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91" w:rsidRDefault="002254E7">
      <w:pPr>
        <w:pStyle w:val="a3"/>
        <w:snapToGrid w:val="0"/>
        <w:spacing w:line="360" w:lineRule="auto"/>
        <w:ind w:firstLineChars="0" w:firstLine="0"/>
        <w:jc w:val="center"/>
        <w:rPr>
          <w:rFonts w:ascii="Times New Roman" w:hAnsi="Times New Roman" w:cstheme="minorEastAsia"/>
          <w:b/>
          <w:bCs/>
          <w:sz w:val="24"/>
          <w:szCs w:val="21"/>
          <w:lang w:val="zh-CN"/>
        </w:rPr>
      </w:pPr>
      <w:r>
        <w:rPr>
          <w:rFonts w:ascii="Times New Roman" w:hAnsi="Times New Roman" w:cstheme="minorEastAsia" w:hint="eastAsia"/>
          <w:b/>
          <w:bCs/>
          <w:color w:val="000000"/>
          <w:kern w:val="0"/>
          <w:sz w:val="24"/>
          <w:szCs w:val="21"/>
        </w:rPr>
        <w:t>中泰证券（上海）资产管理有限公司关于旗下部分基金新增</w:t>
      </w:r>
      <w:r>
        <w:rPr>
          <w:rFonts w:ascii="Times New Roman" w:hAnsi="Times New Roman" w:cstheme="minorEastAsia" w:hint="eastAsia"/>
          <w:b/>
          <w:bCs/>
          <w:color w:val="000000"/>
          <w:kern w:val="0"/>
          <w:sz w:val="24"/>
          <w:szCs w:val="21"/>
        </w:rPr>
        <w:t>招商证券股份有限公司</w:t>
      </w:r>
      <w:r>
        <w:rPr>
          <w:rFonts w:ascii="Times New Roman" w:hAnsi="Times New Roman" w:cstheme="minorEastAsia" w:hint="eastAsia"/>
          <w:b/>
          <w:bCs/>
          <w:color w:val="000000"/>
          <w:kern w:val="0"/>
          <w:sz w:val="24"/>
          <w:szCs w:val="21"/>
        </w:rPr>
        <w:t>为销售机构并参加费率优惠活动的公告</w:t>
      </w:r>
    </w:p>
    <w:p w:rsidR="009B0B91" w:rsidRDefault="009B0B91">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9B0B91" w:rsidRDefault="002254E7">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根据中泰证券（上海）资产管理有限公司（以下简称“本公司”）与</w:t>
      </w:r>
      <w:r>
        <w:rPr>
          <w:rFonts w:ascii="Times New Roman" w:hAnsi="Times New Roman" w:cstheme="minorEastAsia" w:hint="eastAsia"/>
          <w:bCs/>
          <w:color w:val="000000"/>
          <w:kern w:val="0"/>
          <w:sz w:val="21"/>
          <w:szCs w:val="21"/>
        </w:rPr>
        <w:t>招商证券股份有限公司</w:t>
      </w:r>
      <w:r>
        <w:rPr>
          <w:rFonts w:ascii="Times New Roman" w:hAnsi="Times New Roman" w:cstheme="minorEastAsia" w:hint="eastAsia"/>
          <w:bCs/>
          <w:color w:val="000000"/>
          <w:kern w:val="0"/>
          <w:sz w:val="21"/>
          <w:szCs w:val="21"/>
        </w:rPr>
        <w:t>（以下简称“</w:t>
      </w:r>
      <w:r>
        <w:rPr>
          <w:rFonts w:ascii="Times New Roman" w:hAnsi="Times New Roman" w:cstheme="minorEastAsia" w:hint="eastAsia"/>
          <w:bCs/>
          <w:color w:val="000000"/>
          <w:kern w:val="0"/>
          <w:sz w:val="21"/>
          <w:szCs w:val="21"/>
        </w:rPr>
        <w:t>招商证券</w:t>
      </w:r>
      <w:r>
        <w:rPr>
          <w:rFonts w:ascii="Times New Roman" w:hAnsi="Times New Roman" w:cstheme="minorEastAsia" w:hint="eastAsia"/>
          <w:bCs/>
          <w:color w:val="000000"/>
          <w:kern w:val="0"/>
          <w:sz w:val="21"/>
          <w:szCs w:val="21"/>
        </w:rPr>
        <w:t>”）签署的开放式证券投资基金销售和服务代理协议，本公司旗下部分基金自</w:t>
      </w:r>
      <w:r>
        <w:rPr>
          <w:rFonts w:ascii="Times New Roman" w:hAnsi="Times New Roman" w:cstheme="minorEastAsia"/>
          <w:bCs/>
          <w:color w:val="000000"/>
          <w:kern w:val="0"/>
          <w:sz w:val="21"/>
          <w:szCs w:val="21"/>
        </w:rPr>
        <w:t>2022</w:t>
      </w:r>
      <w:r>
        <w:rPr>
          <w:rFonts w:ascii="Times New Roman" w:hAnsi="Times New Roman" w:cstheme="minorEastAsia"/>
          <w:bCs/>
          <w:color w:val="000000"/>
          <w:kern w:val="0"/>
          <w:sz w:val="21"/>
          <w:szCs w:val="21"/>
        </w:rPr>
        <w:t>年</w:t>
      </w:r>
      <w:r>
        <w:rPr>
          <w:rFonts w:ascii="Times New Roman" w:hAnsi="Times New Roman" w:cstheme="minorEastAsia" w:hint="eastAsia"/>
          <w:bCs/>
          <w:color w:val="000000"/>
          <w:kern w:val="0"/>
          <w:sz w:val="21"/>
          <w:szCs w:val="21"/>
        </w:rPr>
        <w:t>12</w:t>
      </w:r>
      <w:r>
        <w:rPr>
          <w:rFonts w:ascii="Times New Roman" w:hAnsi="Times New Roman" w:cstheme="minorEastAsia" w:hint="eastAsia"/>
          <w:bCs/>
          <w:color w:val="000000"/>
          <w:kern w:val="0"/>
          <w:sz w:val="21"/>
          <w:szCs w:val="21"/>
        </w:rPr>
        <w:t>月</w:t>
      </w:r>
      <w:r>
        <w:rPr>
          <w:rFonts w:ascii="Times New Roman" w:hAnsi="Times New Roman" w:cstheme="minorEastAsia" w:hint="eastAsia"/>
          <w:bCs/>
          <w:color w:val="000000"/>
          <w:kern w:val="0"/>
          <w:sz w:val="21"/>
          <w:szCs w:val="21"/>
        </w:rPr>
        <w:t>16</w:t>
      </w:r>
      <w:r>
        <w:rPr>
          <w:rFonts w:ascii="Times New Roman" w:hAnsi="Times New Roman" w:cstheme="minorEastAsia" w:hint="eastAsia"/>
          <w:bCs/>
          <w:color w:val="000000"/>
          <w:kern w:val="0"/>
          <w:sz w:val="21"/>
          <w:szCs w:val="21"/>
        </w:rPr>
        <w:t>日</w:t>
      </w:r>
      <w:r>
        <w:rPr>
          <w:rFonts w:ascii="Times New Roman" w:hAnsi="Times New Roman" w:cstheme="minorEastAsia" w:hint="eastAsia"/>
          <w:bCs/>
          <w:color w:val="000000"/>
          <w:kern w:val="0"/>
          <w:sz w:val="21"/>
          <w:szCs w:val="21"/>
        </w:rPr>
        <w:t>起新增</w:t>
      </w:r>
      <w:r>
        <w:rPr>
          <w:rFonts w:ascii="Times New Roman" w:hAnsi="Times New Roman" w:cstheme="minorEastAsia" w:hint="eastAsia"/>
          <w:bCs/>
          <w:color w:val="000000"/>
          <w:kern w:val="0"/>
          <w:sz w:val="21"/>
          <w:szCs w:val="21"/>
        </w:rPr>
        <w:t>招商证券</w:t>
      </w:r>
      <w:r>
        <w:rPr>
          <w:rFonts w:ascii="Times New Roman" w:hAnsi="Times New Roman" w:cstheme="minorEastAsia" w:hint="eastAsia"/>
          <w:bCs/>
          <w:color w:val="000000"/>
          <w:kern w:val="0"/>
          <w:sz w:val="21"/>
          <w:szCs w:val="21"/>
        </w:rPr>
        <w:t>为销售机构，</w:t>
      </w:r>
      <w:r>
        <w:rPr>
          <w:rFonts w:asciiTheme="minorEastAsia" w:hAnsiTheme="minorEastAsia" w:cs="仿宋" w:hint="eastAsia"/>
          <w:bCs/>
          <w:color w:val="000000"/>
          <w:kern w:val="0"/>
          <w:sz w:val="21"/>
          <w:szCs w:val="21"/>
        </w:rPr>
        <w:t>并参加</w:t>
      </w:r>
      <w:r>
        <w:rPr>
          <w:rFonts w:asciiTheme="minorEastAsia" w:hAnsiTheme="minorEastAsia" w:cs="仿宋" w:hint="eastAsia"/>
          <w:bCs/>
          <w:color w:val="000000"/>
          <w:kern w:val="0"/>
          <w:sz w:val="21"/>
          <w:szCs w:val="21"/>
        </w:rPr>
        <w:t>招商证券</w:t>
      </w:r>
      <w:r>
        <w:rPr>
          <w:rFonts w:asciiTheme="minorEastAsia" w:hAnsiTheme="minorEastAsia" w:cs="仿宋"/>
          <w:bCs/>
          <w:color w:val="000000"/>
          <w:kern w:val="0"/>
          <w:sz w:val="21"/>
          <w:szCs w:val="21"/>
        </w:rPr>
        <w:t>开展的费率优惠</w:t>
      </w:r>
      <w:r>
        <w:rPr>
          <w:rFonts w:asciiTheme="minorEastAsia" w:hAnsiTheme="minorEastAsia" w:cs="仿宋" w:hint="eastAsia"/>
          <w:bCs/>
          <w:color w:val="000000"/>
          <w:kern w:val="0"/>
          <w:sz w:val="21"/>
          <w:szCs w:val="21"/>
        </w:rPr>
        <w:t>活动</w:t>
      </w:r>
      <w:r>
        <w:rPr>
          <w:rFonts w:ascii="Times New Roman" w:hAnsi="Times New Roman" w:cstheme="minorEastAsia" w:hint="eastAsia"/>
          <w:bCs/>
          <w:color w:val="000000"/>
          <w:kern w:val="0"/>
          <w:sz w:val="21"/>
          <w:szCs w:val="21"/>
        </w:rPr>
        <w:t>。</w:t>
      </w:r>
      <w:r>
        <w:rPr>
          <w:rFonts w:ascii="Times New Roman" w:hAnsi="Times New Roman" w:cstheme="minorEastAsia" w:hint="eastAsia"/>
          <w:bCs/>
          <w:color w:val="000000"/>
          <w:sz w:val="21"/>
          <w:szCs w:val="21"/>
        </w:rPr>
        <w:t>投资者届时可通过</w:t>
      </w:r>
      <w:r>
        <w:rPr>
          <w:rFonts w:ascii="Times New Roman" w:hAnsi="Times New Roman" w:cstheme="minorEastAsia" w:hint="eastAsia"/>
          <w:bCs/>
          <w:color w:val="000000"/>
          <w:kern w:val="0"/>
          <w:sz w:val="21"/>
          <w:szCs w:val="21"/>
        </w:rPr>
        <w:t>招商证券</w:t>
      </w:r>
      <w:r>
        <w:rPr>
          <w:rFonts w:ascii="Times New Roman" w:hAnsi="Times New Roman" w:cstheme="minorEastAsia" w:hint="eastAsia"/>
          <w:bCs/>
          <w:color w:val="000000"/>
          <w:sz w:val="21"/>
          <w:szCs w:val="21"/>
        </w:rPr>
        <w:t>办理相关基金的开户、申购（含定期定额投资）、转换、赎回及其他相关业务。</w:t>
      </w:r>
      <w:r>
        <w:rPr>
          <w:rFonts w:ascii="Times New Roman" w:hAnsi="Times New Roman" w:cstheme="minorEastAsia" w:hint="eastAsia"/>
          <w:bCs/>
          <w:color w:val="000000"/>
          <w:kern w:val="0"/>
          <w:sz w:val="21"/>
          <w:szCs w:val="21"/>
        </w:rPr>
        <w:t>现将具体事宜公告如下：</w:t>
      </w:r>
    </w:p>
    <w:p w:rsidR="009B0B91" w:rsidRDefault="009B0B91">
      <w:pPr>
        <w:pStyle w:val="a3"/>
        <w:snapToGrid w:val="0"/>
        <w:spacing w:line="360" w:lineRule="auto"/>
        <w:ind w:firstLineChars="200" w:firstLine="420"/>
        <w:rPr>
          <w:rFonts w:ascii="Times New Roman" w:hAnsi="Times New Roman" w:cstheme="minorEastAsia"/>
          <w:bCs/>
          <w:color w:val="000000"/>
          <w:kern w:val="0"/>
          <w:sz w:val="21"/>
          <w:szCs w:val="21"/>
        </w:rPr>
      </w:pPr>
    </w:p>
    <w:p w:rsidR="009B0B91" w:rsidRDefault="002254E7">
      <w:pPr>
        <w:pStyle w:val="a3"/>
        <w:snapToGrid w:val="0"/>
        <w:spacing w:line="360" w:lineRule="auto"/>
        <w:ind w:firstLineChars="200" w:firstLine="422"/>
        <w:jc w:val="left"/>
        <w:outlineLvl w:val="0"/>
        <w:rPr>
          <w:rFonts w:asciiTheme="minorEastAsia" w:hAnsiTheme="minorEastAsia" w:cs="仿宋"/>
          <w:b/>
          <w:bCs/>
          <w:color w:val="000000"/>
          <w:kern w:val="0"/>
          <w:sz w:val="21"/>
          <w:szCs w:val="21"/>
        </w:rPr>
      </w:pPr>
      <w:r>
        <w:rPr>
          <w:rFonts w:asciiTheme="minorEastAsia" w:hAnsiTheme="minorEastAsia" w:cs="仿宋" w:hint="eastAsia"/>
          <w:b/>
          <w:bCs/>
          <w:color w:val="000000"/>
          <w:kern w:val="0"/>
          <w:sz w:val="21"/>
          <w:szCs w:val="21"/>
        </w:rPr>
        <w:t>一</w:t>
      </w:r>
      <w:r>
        <w:rPr>
          <w:rFonts w:asciiTheme="minorEastAsia" w:hAnsiTheme="minorEastAsia" w:cs="仿宋"/>
          <w:b/>
          <w:bCs/>
          <w:color w:val="000000"/>
          <w:kern w:val="0"/>
          <w:sz w:val="21"/>
          <w:szCs w:val="21"/>
        </w:rPr>
        <w:t>、</w:t>
      </w:r>
      <w:r>
        <w:rPr>
          <w:rFonts w:asciiTheme="minorEastAsia" w:hAnsiTheme="minorEastAsia" w:cs="仿宋" w:hint="eastAsia"/>
          <w:b/>
          <w:bCs/>
          <w:color w:val="000000"/>
          <w:kern w:val="0"/>
          <w:sz w:val="21"/>
          <w:szCs w:val="21"/>
        </w:rPr>
        <w:t>本次新增</w:t>
      </w:r>
      <w:r>
        <w:rPr>
          <w:rFonts w:asciiTheme="minorEastAsia" w:hAnsiTheme="minorEastAsia" w:cs="仿宋" w:hint="eastAsia"/>
          <w:b/>
          <w:bCs/>
          <w:color w:val="000000"/>
          <w:kern w:val="0"/>
          <w:sz w:val="21"/>
          <w:szCs w:val="21"/>
        </w:rPr>
        <w:t>招商证券</w:t>
      </w:r>
      <w:r>
        <w:rPr>
          <w:rFonts w:asciiTheme="minorEastAsia" w:hAnsiTheme="minorEastAsia" w:cs="仿宋" w:hint="eastAsia"/>
          <w:b/>
          <w:bCs/>
          <w:color w:val="000000"/>
          <w:kern w:val="0"/>
          <w:sz w:val="21"/>
          <w:szCs w:val="21"/>
        </w:rPr>
        <w:t>为</w:t>
      </w:r>
      <w:r>
        <w:rPr>
          <w:rFonts w:asciiTheme="minorEastAsia" w:hAnsiTheme="minorEastAsia" w:cs="仿宋"/>
          <w:b/>
          <w:bCs/>
          <w:color w:val="000000"/>
          <w:kern w:val="0"/>
          <w:sz w:val="21"/>
          <w:szCs w:val="21"/>
        </w:rPr>
        <w:t>销售机构的基金</w:t>
      </w:r>
      <w:r>
        <w:rPr>
          <w:rFonts w:asciiTheme="minorEastAsia" w:hAnsiTheme="minorEastAsia" w:cs="仿宋" w:hint="eastAsia"/>
          <w:b/>
          <w:bCs/>
          <w:color w:val="000000"/>
          <w:kern w:val="0"/>
          <w:sz w:val="21"/>
          <w:szCs w:val="21"/>
        </w:rPr>
        <w:t>清单</w:t>
      </w: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1"/>
        <w:gridCol w:w="7104"/>
      </w:tblGrid>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rPr>
              <w:t>基金代码</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val="zh-CN"/>
              </w:rPr>
              <w:t>基金名称</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006624</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中泰玉衡价值优选灵活配置混合型证券投资基金（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016090</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中泰玉衡价值优选灵活配置混合型证券投资基金（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007549</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中泰开阳价值优选灵活配置混合型证券投资基金（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011437</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中泰开阳价值优选灵活配置混合型证券投资基金（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008112</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中泰中证</w:t>
            </w:r>
            <w:r>
              <w:rPr>
                <w:rFonts w:asciiTheme="minorEastAsia" w:hAnsiTheme="minorEastAsia" w:cstheme="minorEastAsia" w:hint="eastAsia"/>
                <w:bCs/>
                <w:color w:val="000000"/>
                <w:kern w:val="0"/>
                <w:sz w:val="21"/>
                <w:szCs w:val="21"/>
                <w:lang/>
              </w:rPr>
              <w:t>500</w:t>
            </w:r>
            <w:r>
              <w:rPr>
                <w:rFonts w:asciiTheme="minorEastAsia" w:hAnsiTheme="minorEastAsia" w:cstheme="minorEastAsia" w:hint="eastAsia"/>
                <w:bCs/>
                <w:color w:val="000000"/>
                <w:kern w:val="0"/>
                <w:sz w:val="21"/>
                <w:szCs w:val="21"/>
                <w:lang/>
              </w:rPr>
              <w:t>指数增强型证券投资基金（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008113</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中泰中证</w:t>
            </w:r>
            <w:r>
              <w:rPr>
                <w:rFonts w:asciiTheme="minorEastAsia" w:hAnsiTheme="minorEastAsia" w:cstheme="minorEastAsia" w:hint="eastAsia"/>
                <w:bCs/>
                <w:color w:val="000000"/>
                <w:kern w:val="0"/>
                <w:sz w:val="21"/>
                <w:szCs w:val="21"/>
                <w:lang/>
              </w:rPr>
              <w:t>500</w:t>
            </w:r>
            <w:r>
              <w:rPr>
                <w:rFonts w:asciiTheme="minorEastAsia" w:hAnsiTheme="minorEastAsia" w:cstheme="minorEastAsia" w:hint="eastAsia"/>
                <w:bCs/>
                <w:color w:val="000000"/>
                <w:kern w:val="0"/>
                <w:sz w:val="21"/>
                <w:szCs w:val="21"/>
                <w:lang/>
              </w:rPr>
              <w:t>指数增强型证券投资基金（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008238</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中泰沪深</w:t>
            </w:r>
            <w:r>
              <w:rPr>
                <w:rFonts w:asciiTheme="minorEastAsia" w:hAnsiTheme="minorEastAsia" w:cstheme="minorEastAsia" w:hint="eastAsia"/>
                <w:bCs/>
                <w:color w:val="000000"/>
                <w:kern w:val="0"/>
                <w:sz w:val="21"/>
                <w:szCs w:val="21"/>
                <w:lang/>
              </w:rPr>
              <w:t>300</w:t>
            </w:r>
            <w:r>
              <w:rPr>
                <w:rFonts w:asciiTheme="minorEastAsia" w:hAnsiTheme="minorEastAsia" w:cstheme="minorEastAsia" w:hint="eastAsia"/>
                <w:bCs/>
                <w:color w:val="000000"/>
                <w:kern w:val="0"/>
                <w:sz w:val="21"/>
                <w:szCs w:val="21"/>
                <w:lang/>
              </w:rPr>
              <w:t>指数增强型证券投资基金（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008239</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中泰沪深</w:t>
            </w:r>
            <w:r>
              <w:rPr>
                <w:rFonts w:asciiTheme="minorEastAsia" w:hAnsiTheme="minorEastAsia" w:cstheme="minorEastAsia" w:hint="eastAsia"/>
                <w:bCs/>
                <w:color w:val="000000"/>
                <w:kern w:val="0"/>
                <w:sz w:val="21"/>
                <w:szCs w:val="21"/>
                <w:lang/>
              </w:rPr>
              <w:t>300</w:t>
            </w:r>
            <w:r>
              <w:rPr>
                <w:rFonts w:asciiTheme="minorEastAsia" w:hAnsiTheme="minorEastAsia" w:cstheme="minorEastAsia" w:hint="eastAsia"/>
                <w:bCs/>
                <w:color w:val="000000"/>
                <w:kern w:val="0"/>
                <w:sz w:val="21"/>
                <w:szCs w:val="21"/>
                <w:lang/>
              </w:rPr>
              <w:t>指数增强型证券投资基金（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012206</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中泰沪深</w:t>
            </w:r>
            <w:r>
              <w:rPr>
                <w:rFonts w:asciiTheme="minorEastAsia" w:hAnsiTheme="minorEastAsia" w:cstheme="minorEastAsia" w:hint="eastAsia"/>
                <w:bCs/>
                <w:color w:val="000000"/>
                <w:kern w:val="0"/>
                <w:sz w:val="21"/>
                <w:szCs w:val="21"/>
                <w:lang/>
              </w:rPr>
              <w:t>300</w:t>
            </w:r>
            <w:r>
              <w:rPr>
                <w:rFonts w:asciiTheme="minorEastAsia" w:hAnsiTheme="minorEastAsia" w:cstheme="minorEastAsia" w:hint="eastAsia"/>
                <w:bCs/>
                <w:color w:val="000000"/>
                <w:kern w:val="0"/>
                <w:sz w:val="21"/>
                <w:szCs w:val="21"/>
                <w:lang/>
              </w:rPr>
              <w:t>指数量化优选增强型证券投资基金（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012207</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中泰沪深</w:t>
            </w:r>
            <w:r>
              <w:rPr>
                <w:rFonts w:asciiTheme="minorEastAsia" w:hAnsiTheme="minorEastAsia" w:cstheme="minorEastAsia" w:hint="eastAsia"/>
                <w:bCs/>
                <w:color w:val="000000"/>
                <w:kern w:val="0"/>
                <w:sz w:val="21"/>
                <w:szCs w:val="21"/>
                <w:lang/>
              </w:rPr>
              <w:t>300</w:t>
            </w:r>
            <w:r>
              <w:rPr>
                <w:rFonts w:asciiTheme="minorEastAsia" w:hAnsiTheme="minorEastAsia" w:cstheme="minorEastAsia" w:hint="eastAsia"/>
                <w:bCs/>
                <w:color w:val="000000"/>
                <w:kern w:val="0"/>
                <w:sz w:val="21"/>
                <w:szCs w:val="21"/>
                <w:lang/>
              </w:rPr>
              <w:t>指数量化优选增强型证券投资基金（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010728</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中泰兴诚价值一年持有期混合型证券投资基金（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010729</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中泰兴诚价值一年持有期混合型证券投资基金（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012001</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中泰星宇价值成长混合型证券投资基金（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012002</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中泰星宇价值成长混合型证券投资基金（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013776</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val="zh-CN"/>
              </w:rPr>
            </w:pPr>
            <w:r>
              <w:rPr>
                <w:rFonts w:asciiTheme="minorEastAsia" w:hAnsiTheme="minorEastAsia" w:cstheme="minorEastAsia" w:hint="eastAsia"/>
                <w:bCs/>
                <w:color w:val="000000"/>
                <w:kern w:val="0"/>
                <w:sz w:val="21"/>
                <w:szCs w:val="21"/>
                <w:lang/>
              </w:rPr>
              <w:t>中泰兴为价值精选混合型证券投资基金（</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013777</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rPr>
            </w:pPr>
            <w:r>
              <w:rPr>
                <w:rFonts w:asciiTheme="minorEastAsia" w:hAnsiTheme="minorEastAsia" w:cstheme="minorEastAsia" w:hint="eastAsia"/>
                <w:bCs/>
                <w:color w:val="000000"/>
                <w:kern w:val="0"/>
                <w:sz w:val="21"/>
                <w:szCs w:val="21"/>
                <w:lang/>
              </w:rPr>
              <w:t>中泰兴为价值精选混合型证券投资基金（</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015264</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中泰星汇优选平衡三个月持有期混合型基金中基金（</w:t>
            </w:r>
            <w:r>
              <w:rPr>
                <w:rFonts w:asciiTheme="minorEastAsia" w:hAnsiTheme="minorEastAsia" w:cstheme="minorEastAsia" w:hint="eastAsia"/>
                <w:bCs/>
                <w:color w:val="000000"/>
                <w:kern w:val="0"/>
                <w:sz w:val="21"/>
                <w:szCs w:val="21"/>
                <w:lang/>
              </w:rPr>
              <w:t>FOF</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01526</w:t>
            </w:r>
            <w:r>
              <w:rPr>
                <w:rFonts w:asciiTheme="minorEastAsia" w:hAnsiTheme="minorEastAsia" w:cstheme="minorEastAsia" w:hint="eastAsia"/>
                <w:bCs/>
                <w:color w:val="000000"/>
                <w:kern w:val="0"/>
                <w:sz w:val="21"/>
                <w:szCs w:val="21"/>
                <w:lang/>
              </w:rPr>
              <w:t>5</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中泰星汇优选平衡三个月持有期混合型基金中基金（</w:t>
            </w:r>
            <w:r>
              <w:rPr>
                <w:rFonts w:asciiTheme="minorEastAsia" w:hAnsiTheme="minorEastAsia" w:cstheme="minorEastAsia" w:hint="eastAsia"/>
                <w:bCs/>
                <w:color w:val="000000"/>
                <w:kern w:val="0"/>
                <w:sz w:val="21"/>
                <w:szCs w:val="21"/>
                <w:lang/>
              </w:rPr>
              <w:t>FOF</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016444</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中泰研究精选</w:t>
            </w:r>
            <w:r>
              <w:rPr>
                <w:rFonts w:asciiTheme="minorEastAsia" w:hAnsiTheme="minorEastAsia" w:cstheme="minorEastAsia" w:hint="eastAsia"/>
                <w:bCs/>
                <w:color w:val="000000"/>
                <w:kern w:val="0"/>
                <w:sz w:val="21"/>
                <w:szCs w:val="21"/>
                <w:lang/>
              </w:rPr>
              <w:t>6</w:t>
            </w:r>
            <w:r>
              <w:rPr>
                <w:rFonts w:asciiTheme="minorEastAsia" w:hAnsiTheme="minorEastAsia" w:cstheme="minorEastAsia" w:hint="eastAsia"/>
                <w:bCs/>
                <w:color w:val="000000"/>
                <w:kern w:val="0"/>
                <w:sz w:val="21"/>
                <w:szCs w:val="21"/>
                <w:lang/>
              </w:rPr>
              <w:t>个月持有期股票型证券投资基金</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A</w:t>
            </w:r>
            <w:r>
              <w:rPr>
                <w:rFonts w:asciiTheme="minorEastAsia" w:hAnsiTheme="minorEastAsia" w:cstheme="minorEastAsia" w:hint="eastAsia"/>
                <w:bCs/>
                <w:color w:val="000000"/>
                <w:kern w:val="0"/>
                <w:sz w:val="21"/>
                <w:szCs w:val="21"/>
                <w:lang/>
              </w:rPr>
              <w:t>类基金份额）</w:t>
            </w:r>
          </w:p>
        </w:tc>
      </w:tr>
      <w:tr w:rsidR="009B0B91">
        <w:trPr>
          <w:jc w:val="center"/>
        </w:trPr>
        <w:tc>
          <w:tcPr>
            <w:tcW w:w="819" w:type="pct"/>
            <w:tcBorders>
              <w:top w:val="single" w:sz="4" w:space="0" w:color="auto"/>
              <w:left w:val="single" w:sz="4" w:space="0" w:color="auto"/>
              <w:bottom w:val="single" w:sz="4" w:space="0" w:color="auto"/>
              <w:right w:val="single" w:sz="4" w:space="0" w:color="auto"/>
            </w:tcBorders>
            <w:vAlign w:val="center"/>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016445</w:t>
            </w:r>
          </w:p>
        </w:tc>
        <w:tc>
          <w:tcPr>
            <w:tcW w:w="4180" w:type="pct"/>
            <w:tcBorders>
              <w:top w:val="single" w:sz="4" w:space="0" w:color="auto"/>
              <w:left w:val="single" w:sz="4" w:space="0" w:color="auto"/>
              <w:bottom w:val="single" w:sz="4" w:space="0" w:color="auto"/>
              <w:right w:val="single" w:sz="4" w:space="0" w:color="auto"/>
            </w:tcBorders>
          </w:tcPr>
          <w:p w:rsidR="009B0B91" w:rsidRDefault="002254E7">
            <w:pPr>
              <w:pStyle w:val="a3"/>
              <w:snapToGrid w:val="0"/>
              <w:spacing w:line="360" w:lineRule="auto"/>
              <w:ind w:firstLineChars="0" w:firstLine="0"/>
              <w:jc w:val="center"/>
              <w:rPr>
                <w:rFonts w:asciiTheme="minorEastAsia" w:hAnsiTheme="minorEastAsia" w:cstheme="minorEastAsia"/>
                <w:bCs/>
                <w:color w:val="000000"/>
                <w:kern w:val="0"/>
                <w:sz w:val="21"/>
                <w:szCs w:val="21"/>
                <w:lang/>
              </w:rPr>
            </w:pPr>
            <w:r>
              <w:rPr>
                <w:rFonts w:asciiTheme="minorEastAsia" w:hAnsiTheme="minorEastAsia" w:cstheme="minorEastAsia" w:hint="eastAsia"/>
                <w:bCs/>
                <w:color w:val="000000"/>
                <w:kern w:val="0"/>
                <w:sz w:val="21"/>
                <w:szCs w:val="21"/>
                <w:lang/>
              </w:rPr>
              <w:t>中泰研究精选</w:t>
            </w:r>
            <w:r>
              <w:rPr>
                <w:rFonts w:asciiTheme="minorEastAsia" w:hAnsiTheme="minorEastAsia" w:cstheme="minorEastAsia" w:hint="eastAsia"/>
                <w:bCs/>
                <w:color w:val="000000"/>
                <w:kern w:val="0"/>
                <w:sz w:val="21"/>
                <w:szCs w:val="21"/>
                <w:lang/>
              </w:rPr>
              <w:t>6</w:t>
            </w:r>
            <w:r>
              <w:rPr>
                <w:rFonts w:asciiTheme="minorEastAsia" w:hAnsiTheme="minorEastAsia" w:cstheme="minorEastAsia" w:hint="eastAsia"/>
                <w:bCs/>
                <w:color w:val="000000"/>
                <w:kern w:val="0"/>
                <w:sz w:val="21"/>
                <w:szCs w:val="21"/>
                <w:lang/>
              </w:rPr>
              <w:t>个月持有期股票型证券投资基金</w:t>
            </w:r>
            <w:r>
              <w:rPr>
                <w:rFonts w:asciiTheme="minorEastAsia" w:hAnsiTheme="minorEastAsia" w:cstheme="minorEastAsia" w:hint="eastAsia"/>
                <w:bCs/>
                <w:color w:val="000000"/>
                <w:kern w:val="0"/>
                <w:sz w:val="21"/>
                <w:szCs w:val="21"/>
                <w:lang/>
              </w:rPr>
              <w:t>（</w:t>
            </w:r>
            <w:r>
              <w:rPr>
                <w:rFonts w:asciiTheme="minorEastAsia" w:hAnsiTheme="minorEastAsia" w:cstheme="minorEastAsia" w:hint="eastAsia"/>
                <w:bCs/>
                <w:color w:val="000000"/>
                <w:kern w:val="0"/>
                <w:sz w:val="21"/>
                <w:szCs w:val="21"/>
                <w:lang/>
              </w:rPr>
              <w:t>C</w:t>
            </w:r>
            <w:r>
              <w:rPr>
                <w:rFonts w:asciiTheme="minorEastAsia" w:hAnsiTheme="minorEastAsia" w:cstheme="minorEastAsia" w:hint="eastAsia"/>
                <w:bCs/>
                <w:color w:val="000000"/>
                <w:kern w:val="0"/>
                <w:sz w:val="21"/>
                <w:szCs w:val="21"/>
                <w:lang/>
              </w:rPr>
              <w:t>类基金份额）</w:t>
            </w:r>
          </w:p>
        </w:tc>
      </w:tr>
    </w:tbl>
    <w:p w:rsidR="009B0B91" w:rsidRDefault="002254E7">
      <w:pPr>
        <w:pStyle w:val="a3"/>
        <w:snapToGrid w:val="0"/>
        <w:spacing w:line="360" w:lineRule="auto"/>
        <w:ind w:firstLineChars="200" w:firstLine="420"/>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注</w:t>
      </w:r>
      <w:r>
        <w:rPr>
          <w:rFonts w:ascii="Times New Roman" w:hAnsi="Times New Roman" w:cstheme="minorEastAsia"/>
          <w:bCs/>
          <w:color w:val="000000"/>
          <w:kern w:val="0"/>
          <w:sz w:val="21"/>
          <w:szCs w:val="21"/>
        </w:rPr>
        <w:t>：</w:t>
      </w:r>
      <w:r>
        <w:rPr>
          <w:rFonts w:ascii="Times New Roman" w:hAnsi="Times New Roman" w:cstheme="minorEastAsia" w:hint="eastAsia"/>
          <w:bCs/>
          <w:color w:val="000000"/>
          <w:kern w:val="0"/>
          <w:sz w:val="21"/>
          <w:szCs w:val="21"/>
        </w:rPr>
        <w:t>同一基金</w:t>
      </w:r>
      <w:r>
        <w:rPr>
          <w:rFonts w:ascii="Times New Roman" w:hAnsi="Times New Roman" w:cstheme="minorEastAsia"/>
          <w:bCs/>
          <w:color w:val="000000"/>
          <w:kern w:val="0"/>
          <w:sz w:val="21"/>
          <w:szCs w:val="21"/>
        </w:rPr>
        <w:t>A</w:t>
      </w:r>
      <w:r>
        <w:rPr>
          <w:rFonts w:ascii="Times New Roman" w:hAnsi="Times New Roman" w:cstheme="minorEastAsia" w:hint="eastAsia"/>
          <w:bCs/>
          <w:color w:val="000000"/>
          <w:kern w:val="0"/>
          <w:sz w:val="21"/>
          <w:szCs w:val="21"/>
        </w:rPr>
        <w:t>类基金份额与</w:t>
      </w:r>
      <w:r>
        <w:rPr>
          <w:rFonts w:ascii="Times New Roman" w:hAnsi="Times New Roman" w:cstheme="minorEastAsia"/>
          <w:bCs/>
          <w:color w:val="000000"/>
          <w:kern w:val="0"/>
          <w:sz w:val="21"/>
          <w:szCs w:val="21"/>
        </w:rPr>
        <w:t>C</w:t>
      </w:r>
      <w:r>
        <w:rPr>
          <w:rFonts w:ascii="Times New Roman" w:hAnsi="Times New Roman" w:cstheme="minorEastAsia" w:hint="eastAsia"/>
          <w:bCs/>
          <w:color w:val="000000"/>
          <w:kern w:val="0"/>
          <w:sz w:val="21"/>
          <w:szCs w:val="21"/>
        </w:rPr>
        <w:t>类基金份额之间不可互相转换。</w:t>
      </w:r>
    </w:p>
    <w:p w:rsidR="009B0B91" w:rsidRDefault="009B0B91">
      <w:pPr>
        <w:pStyle w:val="a3"/>
        <w:snapToGrid w:val="0"/>
        <w:spacing w:line="360" w:lineRule="auto"/>
        <w:ind w:firstLineChars="200" w:firstLine="420"/>
        <w:rPr>
          <w:rFonts w:ascii="Times New Roman" w:hAnsi="Times New Roman" w:cstheme="minorEastAsia"/>
          <w:bCs/>
          <w:color w:val="000000"/>
          <w:kern w:val="0"/>
          <w:sz w:val="21"/>
          <w:szCs w:val="21"/>
        </w:rPr>
      </w:pPr>
    </w:p>
    <w:p w:rsidR="009B0B91" w:rsidRDefault="002254E7">
      <w:pPr>
        <w:pStyle w:val="a3"/>
        <w:snapToGrid w:val="0"/>
        <w:spacing w:line="360" w:lineRule="auto"/>
        <w:ind w:firstLineChars="200" w:firstLine="420"/>
        <w:jc w:val="left"/>
        <w:outlineLvl w:val="0"/>
        <w:rPr>
          <w:rFonts w:asciiTheme="minorEastAsia" w:hAnsiTheme="minorEastAsia" w:cs="仿宋"/>
          <w:b/>
          <w:bCs/>
          <w:color w:val="000000"/>
          <w:kern w:val="0"/>
          <w:sz w:val="21"/>
          <w:szCs w:val="21"/>
        </w:rPr>
      </w:pPr>
      <w:r>
        <w:rPr>
          <w:rFonts w:asciiTheme="minorEastAsia" w:hAnsiTheme="minorEastAsia" w:cs="仿宋" w:hint="eastAsia"/>
          <w:bCs/>
          <w:color w:val="000000"/>
          <w:kern w:val="0"/>
          <w:sz w:val="21"/>
          <w:szCs w:val="21"/>
        </w:rPr>
        <w:t>二、</w:t>
      </w:r>
      <w:r>
        <w:rPr>
          <w:rFonts w:asciiTheme="minorEastAsia" w:hAnsiTheme="minorEastAsia" w:cs="仿宋" w:hint="eastAsia"/>
          <w:b/>
          <w:bCs/>
          <w:color w:val="000000"/>
          <w:kern w:val="0"/>
          <w:sz w:val="21"/>
          <w:szCs w:val="21"/>
        </w:rPr>
        <w:t>费率优惠活动具体安排</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lastRenderedPageBreak/>
        <w:t>1</w:t>
      </w:r>
      <w:r>
        <w:rPr>
          <w:rFonts w:asciiTheme="minorEastAsia" w:hAnsiTheme="minorEastAsia" w:cs="仿宋"/>
          <w:bCs/>
          <w:color w:val="000000"/>
          <w:kern w:val="0"/>
          <w:sz w:val="21"/>
          <w:szCs w:val="21"/>
        </w:rPr>
        <w:t>、自</w:t>
      </w:r>
      <w:r>
        <w:rPr>
          <w:rFonts w:asciiTheme="minorEastAsia" w:hAnsiTheme="minorEastAsia" w:cs="仿宋"/>
          <w:bCs/>
          <w:color w:val="000000"/>
          <w:kern w:val="0"/>
          <w:sz w:val="21"/>
          <w:szCs w:val="21"/>
        </w:rPr>
        <w:t>2022</w:t>
      </w:r>
      <w:r>
        <w:rPr>
          <w:rFonts w:asciiTheme="minorEastAsia" w:hAnsiTheme="minorEastAsia" w:cs="仿宋"/>
          <w:bCs/>
          <w:color w:val="000000"/>
          <w:kern w:val="0"/>
          <w:sz w:val="21"/>
          <w:szCs w:val="21"/>
        </w:rPr>
        <w:t>年</w:t>
      </w:r>
      <w:r>
        <w:rPr>
          <w:rFonts w:asciiTheme="minorEastAsia" w:hAnsiTheme="minorEastAsia" w:cs="仿宋" w:hint="eastAsia"/>
          <w:bCs/>
          <w:color w:val="000000"/>
          <w:kern w:val="0"/>
          <w:sz w:val="21"/>
          <w:szCs w:val="21"/>
        </w:rPr>
        <w:t>12</w:t>
      </w:r>
      <w:r>
        <w:rPr>
          <w:rFonts w:asciiTheme="minorEastAsia" w:hAnsiTheme="minorEastAsia" w:cs="仿宋" w:hint="eastAsia"/>
          <w:bCs/>
          <w:color w:val="000000"/>
          <w:kern w:val="0"/>
          <w:sz w:val="21"/>
          <w:szCs w:val="21"/>
        </w:rPr>
        <w:t>月</w:t>
      </w:r>
      <w:r>
        <w:rPr>
          <w:rFonts w:asciiTheme="minorEastAsia" w:hAnsiTheme="minorEastAsia" w:cs="仿宋" w:hint="eastAsia"/>
          <w:bCs/>
          <w:color w:val="000000"/>
          <w:kern w:val="0"/>
          <w:sz w:val="21"/>
          <w:szCs w:val="21"/>
        </w:rPr>
        <w:t>16</w:t>
      </w:r>
      <w:r>
        <w:rPr>
          <w:rFonts w:asciiTheme="minorEastAsia" w:hAnsiTheme="minorEastAsia" w:cs="仿宋" w:hint="eastAsia"/>
          <w:bCs/>
          <w:color w:val="000000"/>
          <w:kern w:val="0"/>
          <w:sz w:val="21"/>
          <w:szCs w:val="21"/>
        </w:rPr>
        <w:t>日</w:t>
      </w:r>
      <w:r>
        <w:rPr>
          <w:rFonts w:asciiTheme="minorEastAsia" w:hAnsiTheme="minorEastAsia" w:cs="仿宋" w:hint="eastAsia"/>
          <w:bCs/>
          <w:color w:val="000000"/>
          <w:kern w:val="0"/>
          <w:sz w:val="21"/>
          <w:szCs w:val="21"/>
        </w:rPr>
        <w:t>起，投资者通过</w:t>
      </w:r>
      <w:r>
        <w:rPr>
          <w:rFonts w:ascii="Times New Roman" w:hAnsi="Times New Roman" w:cstheme="minorEastAsia" w:hint="eastAsia"/>
          <w:bCs/>
          <w:color w:val="000000"/>
          <w:kern w:val="0"/>
          <w:sz w:val="21"/>
          <w:szCs w:val="21"/>
        </w:rPr>
        <w:t>招商证券</w:t>
      </w:r>
      <w:r>
        <w:rPr>
          <w:rFonts w:asciiTheme="minorEastAsia" w:hAnsiTheme="minorEastAsia" w:cs="仿宋" w:hint="eastAsia"/>
          <w:bCs/>
          <w:color w:val="000000"/>
          <w:kern w:val="0"/>
          <w:sz w:val="21"/>
          <w:szCs w:val="21"/>
        </w:rPr>
        <w:t>申购</w:t>
      </w:r>
      <w:r>
        <w:rPr>
          <w:rFonts w:asciiTheme="minorEastAsia" w:hAnsiTheme="minorEastAsia" w:cs="仿宋" w:hint="eastAsia"/>
          <w:bCs/>
          <w:color w:val="000000"/>
          <w:kern w:val="0"/>
          <w:sz w:val="21"/>
          <w:szCs w:val="21"/>
          <w:lang w:val="zh-CN"/>
        </w:rPr>
        <w:t>上述基金</w:t>
      </w:r>
      <w:r>
        <w:rPr>
          <w:rFonts w:asciiTheme="minorEastAsia" w:hAnsiTheme="minorEastAsia" w:cs="仿宋" w:hint="eastAsia"/>
          <w:bCs/>
          <w:color w:val="000000"/>
          <w:kern w:val="0"/>
          <w:sz w:val="21"/>
          <w:szCs w:val="21"/>
        </w:rPr>
        <w:t>，将享受申购费率折扣，</w:t>
      </w:r>
      <w:r>
        <w:rPr>
          <w:rFonts w:asciiTheme="minorEastAsia" w:hAnsiTheme="minorEastAsia" w:cs="仿宋"/>
          <w:bCs/>
          <w:color w:val="000000"/>
          <w:kern w:val="0"/>
          <w:sz w:val="21"/>
          <w:szCs w:val="21"/>
        </w:rPr>
        <w:t>具体折扣优惠以</w:t>
      </w:r>
      <w:r>
        <w:rPr>
          <w:rFonts w:asciiTheme="minorEastAsia" w:hAnsiTheme="minorEastAsia" w:cs="仿宋" w:hint="eastAsia"/>
          <w:bCs/>
          <w:color w:val="000000"/>
          <w:kern w:val="0"/>
          <w:sz w:val="21"/>
          <w:szCs w:val="21"/>
        </w:rPr>
        <w:t>招商证券</w:t>
      </w:r>
      <w:r>
        <w:rPr>
          <w:rFonts w:asciiTheme="minorEastAsia" w:hAnsiTheme="minorEastAsia" w:cs="仿宋" w:hint="eastAsia"/>
          <w:bCs/>
          <w:color w:val="000000"/>
          <w:kern w:val="0"/>
          <w:sz w:val="21"/>
          <w:szCs w:val="21"/>
        </w:rPr>
        <w:t>的相关公告为准。</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2</w:t>
      </w:r>
      <w:r>
        <w:rPr>
          <w:rFonts w:asciiTheme="minorEastAsia" w:hAnsiTheme="minorEastAsia" w:cs="仿宋"/>
          <w:bCs/>
          <w:color w:val="000000"/>
          <w:kern w:val="0"/>
          <w:sz w:val="21"/>
          <w:szCs w:val="21"/>
        </w:rPr>
        <w:t>、具体折扣优惠规则及优惠活动截止日期以</w:t>
      </w:r>
      <w:r>
        <w:rPr>
          <w:rFonts w:asciiTheme="minorEastAsia" w:hAnsiTheme="minorEastAsia" w:cs="仿宋" w:hint="eastAsia"/>
          <w:bCs/>
          <w:color w:val="000000"/>
          <w:kern w:val="0"/>
          <w:sz w:val="21"/>
          <w:szCs w:val="21"/>
        </w:rPr>
        <w:t>招商证券</w:t>
      </w:r>
      <w:r>
        <w:rPr>
          <w:rFonts w:asciiTheme="minorEastAsia" w:hAnsiTheme="minorEastAsia" w:cs="仿宋" w:hint="eastAsia"/>
          <w:bCs/>
          <w:color w:val="000000"/>
          <w:kern w:val="0"/>
          <w:sz w:val="21"/>
          <w:szCs w:val="21"/>
        </w:rPr>
        <w:t>的相关公告为准；原</w:t>
      </w:r>
      <w:r>
        <w:rPr>
          <w:rFonts w:asciiTheme="minorEastAsia" w:hAnsiTheme="minorEastAsia" w:cs="仿宋"/>
          <w:bCs/>
          <w:color w:val="000000"/>
          <w:kern w:val="0"/>
          <w:sz w:val="21"/>
          <w:szCs w:val="21"/>
        </w:rPr>
        <w:t>申购费率</w:t>
      </w:r>
      <w:r>
        <w:rPr>
          <w:rFonts w:asciiTheme="minorEastAsia" w:hAnsiTheme="minorEastAsia" w:cs="仿宋" w:hint="eastAsia"/>
          <w:bCs/>
          <w:color w:val="000000"/>
          <w:kern w:val="0"/>
          <w:sz w:val="21"/>
          <w:szCs w:val="21"/>
        </w:rPr>
        <w:t>为固定金额的，按原申购</w:t>
      </w:r>
      <w:r>
        <w:rPr>
          <w:rFonts w:asciiTheme="minorEastAsia" w:hAnsiTheme="minorEastAsia" w:cs="仿宋"/>
          <w:bCs/>
          <w:color w:val="000000"/>
          <w:kern w:val="0"/>
          <w:sz w:val="21"/>
          <w:szCs w:val="21"/>
        </w:rPr>
        <w:t>费率</w:t>
      </w:r>
      <w:r>
        <w:rPr>
          <w:rFonts w:asciiTheme="minorEastAsia" w:hAnsiTheme="minorEastAsia" w:cs="仿宋" w:hint="eastAsia"/>
          <w:bCs/>
          <w:color w:val="000000"/>
          <w:kern w:val="0"/>
          <w:sz w:val="21"/>
          <w:szCs w:val="21"/>
        </w:rPr>
        <w:t>执行。</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hint="eastAsia"/>
          <w:bCs/>
          <w:color w:val="000000"/>
          <w:kern w:val="0"/>
          <w:sz w:val="21"/>
          <w:szCs w:val="21"/>
        </w:rPr>
        <w:t>上述基金原申购</w:t>
      </w:r>
      <w:r>
        <w:rPr>
          <w:rFonts w:asciiTheme="minorEastAsia" w:hAnsiTheme="minorEastAsia" w:cs="仿宋"/>
          <w:bCs/>
          <w:color w:val="000000"/>
          <w:kern w:val="0"/>
          <w:sz w:val="21"/>
          <w:szCs w:val="21"/>
        </w:rPr>
        <w:t>费率</w:t>
      </w:r>
      <w:r>
        <w:rPr>
          <w:rFonts w:asciiTheme="minorEastAsia" w:hAnsiTheme="minorEastAsia" w:cs="仿宋" w:hint="eastAsia"/>
          <w:bCs/>
          <w:color w:val="000000"/>
          <w:kern w:val="0"/>
          <w:sz w:val="21"/>
          <w:szCs w:val="21"/>
        </w:rPr>
        <w:t>详见各基金招募说明书。</w:t>
      </w:r>
    </w:p>
    <w:p w:rsidR="009B0B91" w:rsidRDefault="009B0B91">
      <w:pPr>
        <w:pStyle w:val="a3"/>
        <w:snapToGrid w:val="0"/>
        <w:spacing w:line="360" w:lineRule="auto"/>
        <w:ind w:firstLineChars="200" w:firstLine="420"/>
        <w:jc w:val="left"/>
        <w:rPr>
          <w:rFonts w:asciiTheme="minorEastAsia" w:hAnsiTheme="minorEastAsia" w:cs="仿宋"/>
          <w:bCs/>
          <w:color w:val="000000"/>
          <w:kern w:val="0"/>
          <w:sz w:val="21"/>
          <w:szCs w:val="21"/>
        </w:rPr>
      </w:pPr>
    </w:p>
    <w:p w:rsidR="009B0B91" w:rsidRDefault="002254E7">
      <w:pPr>
        <w:pStyle w:val="a3"/>
        <w:snapToGrid w:val="0"/>
        <w:spacing w:line="360" w:lineRule="auto"/>
        <w:ind w:firstLineChars="200" w:firstLine="422"/>
        <w:jc w:val="left"/>
        <w:outlineLvl w:val="0"/>
        <w:rPr>
          <w:rFonts w:asciiTheme="minorEastAsia" w:hAnsiTheme="minorEastAsia" w:cs="仿宋"/>
          <w:b/>
          <w:bCs/>
          <w:color w:val="000000"/>
          <w:kern w:val="0"/>
          <w:sz w:val="21"/>
          <w:szCs w:val="21"/>
        </w:rPr>
      </w:pPr>
      <w:r>
        <w:rPr>
          <w:rFonts w:asciiTheme="minorEastAsia" w:hAnsiTheme="minorEastAsia" w:cs="仿宋" w:hint="eastAsia"/>
          <w:b/>
          <w:bCs/>
          <w:color w:val="000000"/>
          <w:kern w:val="0"/>
          <w:sz w:val="21"/>
          <w:szCs w:val="21"/>
        </w:rPr>
        <w:t>三、重要提示</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1</w:t>
      </w:r>
      <w:r>
        <w:rPr>
          <w:rFonts w:asciiTheme="minorEastAsia" w:hAnsiTheme="minorEastAsia" w:cs="仿宋" w:hint="eastAsia"/>
          <w:bCs/>
          <w:color w:val="000000"/>
          <w:kern w:val="0"/>
          <w:sz w:val="21"/>
          <w:szCs w:val="21"/>
        </w:rPr>
        <w:t>、</w:t>
      </w:r>
      <w:r>
        <w:rPr>
          <w:rFonts w:asciiTheme="minorEastAsia" w:hAnsiTheme="minorEastAsia" w:cs="仿宋"/>
          <w:bCs/>
          <w:color w:val="000000"/>
          <w:kern w:val="0"/>
          <w:sz w:val="21"/>
          <w:szCs w:val="21"/>
        </w:rPr>
        <w:t>招商证券</w:t>
      </w:r>
      <w:r>
        <w:rPr>
          <w:rFonts w:asciiTheme="minorEastAsia" w:hAnsiTheme="minorEastAsia" w:cs="仿宋" w:hint="eastAsia"/>
          <w:bCs/>
          <w:color w:val="000000"/>
          <w:kern w:val="0"/>
          <w:sz w:val="21"/>
          <w:szCs w:val="21"/>
        </w:rPr>
        <w:t>相关费率优惠活动的具体规则以</w:t>
      </w:r>
      <w:r>
        <w:rPr>
          <w:rFonts w:asciiTheme="minorEastAsia" w:hAnsiTheme="minorEastAsia" w:cs="仿宋"/>
          <w:bCs/>
          <w:color w:val="000000"/>
          <w:kern w:val="0"/>
          <w:sz w:val="21"/>
          <w:szCs w:val="21"/>
        </w:rPr>
        <w:t>招商证券</w:t>
      </w:r>
      <w:r>
        <w:rPr>
          <w:rFonts w:asciiTheme="minorEastAsia" w:hAnsiTheme="minorEastAsia" w:cs="仿宋" w:hint="eastAsia"/>
          <w:bCs/>
          <w:color w:val="000000"/>
          <w:kern w:val="0"/>
          <w:sz w:val="21"/>
          <w:szCs w:val="21"/>
        </w:rPr>
        <w:t>的规定为准。上述费率优惠方案若有变动，以</w:t>
      </w:r>
      <w:r>
        <w:rPr>
          <w:rFonts w:asciiTheme="minorEastAsia" w:hAnsiTheme="minorEastAsia" w:cs="仿宋"/>
          <w:bCs/>
          <w:color w:val="000000"/>
          <w:kern w:val="0"/>
          <w:sz w:val="21"/>
          <w:szCs w:val="21"/>
        </w:rPr>
        <w:t>招商证券</w:t>
      </w:r>
      <w:r>
        <w:rPr>
          <w:rFonts w:asciiTheme="minorEastAsia" w:hAnsiTheme="minorEastAsia" w:cs="仿宋" w:hint="eastAsia"/>
          <w:bCs/>
          <w:color w:val="000000"/>
          <w:kern w:val="0"/>
          <w:sz w:val="21"/>
          <w:szCs w:val="21"/>
        </w:rPr>
        <w:t>的相关公告为准。</w:t>
      </w:r>
      <w:r>
        <w:rPr>
          <w:rFonts w:asciiTheme="minorEastAsia" w:hAnsiTheme="minorEastAsia" w:cs="仿宋"/>
          <w:bCs/>
          <w:color w:val="000000"/>
          <w:kern w:val="0"/>
          <w:sz w:val="21"/>
          <w:szCs w:val="21"/>
        </w:rPr>
        <w:t xml:space="preserve"> </w:t>
      </w:r>
      <w:r>
        <w:rPr>
          <w:rFonts w:asciiTheme="minorEastAsia" w:hAnsiTheme="minorEastAsia" w:cs="仿宋"/>
          <w:bCs/>
          <w:color w:val="000000"/>
          <w:kern w:val="0"/>
          <w:sz w:val="21"/>
          <w:szCs w:val="21"/>
        </w:rPr>
        <w:br/>
      </w:r>
      <w:r>
        <w:rPr>
          <w:rFonts w:asciiTheme="minorEastAsia" w:hAnsiTheme="minorEastAsia" w:cs="仿宋"/>
          <w:bCs/>
          <w:color w:val="000000"/>
          <w:kern w:val="0"/>
          <w:sz w:val="21"/>
          <w:szCs w:val="21"/>
        </w:rPr>
        <w:t xml:space="preserve">    2</w:t>
      </w:r>
      <w:r>
        <w:rPr>
          <w:rFonts w:asciiTheme="minorEastAsia" w:hAnsiTheme="minorEastAsia" w:cs="仿宋"/>
          <w:bCs/>
          <w:color w:val="000000"/>
          <w:kern w:val="0"/>
          <w:sz w:val="21"/>
          <w:szCs w:val="21"/>
        </w:rPr>
        <w:t>、</w:t>
      </w:r>
      <w:r>
        <w:rPr>
          <w:rFonts w:asciiTheme="minorEastAsia" w:hAnsiTheme="minorEastAsia" w:cs="仿宋"/>
          <w:bCs/>
          <w:color w:val="000000"/>
          <w:kern w:val="0"/>
          <w:sz w:val="21"/>
          <w:szCs w:val="21"/>
        </w:rPr>
        <w:t>招商证券</w:t>
      </w:r>
      <w:r>
        <w:rPr>
          <w:rFonts w:asciiTheme="minorEastAsia" w:hAnsiTheme="minorEastAsia" w:cs="仿宋"/>
          <w:bCs/>
          <w:color w:val="000000"/>
          <w:kern w:val="0"/>
          <w:sz w:val="21"/>
          <w:szCs w:val="21"/>
        </w:rPr>
        <w:t>相关费率优惠活动的最终解释权归</w:t>
      </w:r>
      <w:r>
        <w:rPr>
          <w:rFonts w:asciiTheme="minorEastAsia" w:hAnsiTheme="minorEastAsia" w:cs="仿宋"/>
          <w:bCs/>
          <w:color w:val="000000"/>
          <w:kern w:val="0"/>
          <w:sz w:val="21"/>
          <w:szCs w:val="21"/>
        </w:rPr>
        <w:t>招商证券</w:t>
      </w:r>
      <w:r>
        <w:rPr>
          <w:rFonts w:asciiTheme="minorEastAsia" w:hAnsiTheme="minorEastAsia" w:cs="仿宋"/>
          <w:bCs/>
          <w:color w:val="000000"/>
          <w:kern w:val="0"/>
          <w:sz w:val="21"/>
          <w:szCs w:val="21"/>
        </w:rPr>
        <w:t>所有。</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3</w:t>
      </w:r>
      <w:r>
        <w:rPr>
          <w:rFonts w:asciiTheme="minorEastAsia" w:hAnsiTheme="minorEastAsia" w:cs="仿宋"/>
          <w:bCs/>
          <w:color w:val="000000"/>
          <w:kern w:val="0"/>
          <w:sz w:val="21"/>
          <w:szCs w:val="21"/>
        </w:rPr>
        <w:t>、投资者可通过以下途径咨询代销</w:t>
      </w:r>
      <w:r>
        <w:rPr>
          <w:rFonts w:asciiTheme="minorEastAsia" w:hAnsiTheme="minorEastAsia" w:cs="仿宋"/>
          <w:bCs/>
          <w:color w:val="000000"/>
          <w:kern w:val="0"/>
          <w:sz w:val="21"/>
          <w:szCs w:val="21"/>
        </w:rPr>
        <w:t>及</w:t>
      </w:r>
      <w:r>
        <w:rPr>
          <w:rFonts w:asciiTheme="minorEastAsia" w:hAnsiTheme="minorEastAsia" w:cs="仿宋"/>
          <w:bCs/>
          <w:color w:val="000000"/>
          <w:kern w:val="0"/>
          <w:sz w:val="21"/>
          <w:szCs w:val="21"/>
        </w:rPr>
        <w:t>费率优惠活动详情：</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w:t>
      </w:r>
      <w:r>
        <w:rPr>
          <w:rFonts w:asciiTheme="minorEastAsia" w:hAnsiTheme="minorEastAsia" w:cs="仿宋"/>
          <w:bCs/>
          <w:color w:val="000000"/>
          <w:kern w:val="0"/>
          <w:sz w:val="21"/>
          <w:szCs w:val="21"/>
        </w:rPr>
        <w:t>1</w:t>
      </w:r>
      <w:r>
        <w:rPr>
          <w:rFonts w:asciiTheme="minorEastAsia" w:hAnsiTheme="minorEastAsia" w:cs="仿宋"/>
          <w:bCs/>
          <w:color w:val="000000"/>
          <w:kern w:val="0"/>
          <w:sz w:val="21"/>
          <w:szCs w:val="21"/>
        </w:rPr>
        <w:t>）招商证券股份有限公司</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注册地址：深圳市福田区福田街道福华一路</w:t>
      </w:r>
      <w:r>
        <w:rPr>
          <w:rFonts w:asciiTheme="minorEastAsia" w:hAnsiTheme="minorEastAsia" w:cs="仿宋"/>
          <w:bCs/>
          <w:color w:val="000000"/>
          <w:kern w:val="0"/>
          <w:sz w:val="21"/>
          <w:szCs w:val="21"/>
        </w:rPr>
        <w:t>111</w:t>
      </w:r>
      <w:r>
        <w:rPr>
          <w:rFonts w:asciiTheme="minorEastAsia" w:hAnsiTheme="minorEastAsia" w:cs="仿宋"/>
          <w:bCs/>
          <w:color w:val="000000"/>
          <w:kern w:val="0"/>
          <w:sz w:val="21"/>
          <w:szCs w:val="21"/>
        </w:rPr>
        <w:t>号</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办公地址：深圳市福田区福田街道福华一路</w:t>
      </w:r>
      <w:r>
        <w:rPr>
          <w:rFonts w:asciiTheme="minorEastAsia" w:hAnsiTheme="minorEastAsia" w:cs="仿宋"/>
          <w:bCs/>
          <w:color w:val="000000"/>
          <w:kern w:val="0"/>
          <w:sz w:val="21"/>
          <w:szCs w:val="21"/>
        </w:rPr>
        <w:t>111</w:t>
      </w:r>
      <w:r>
        <w:rPr>
          <w:rFonts w:asciiTheme="minorEastAsia" w:hAnsiTheme="minorEastAsia" w:cs="仿宋"/>
          <w:bCs/>
          <w:color w:val="000000"/>
          <w:kern w:val="0"/>
          <w:sz w:val="21"/>
          <w:szCs w:val="21"/>
        </w:rPr>
        <w:t>号</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法定代表人：霍达</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招嬴通网址：</w:t>
      </w:r>
      <w:r>
        <w:rPr>
          <w:rFonts w:asciiTheme="minorEastAsia" w:hAnsiTheme="minorEastAsia" w:cs="仿宋"/>
          <w:bCs/>
          <w:color w:val="000000"/>
          <w:kern w:val="0"/>
          <w:sz w:val="21"/>
          <w:szCs w:val="21"/>
        </w:rPr>
        <w:t>https://www.cmschina.com</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客服电话：</w:t>
      </w:r>
      <w:r>
        <w:rPr>
          <w:rFonts w:asciiTheme="minorEastAsia" w:hAnsiTheme="minorEastAsia" w:cs="仿宋"/>
          <w:bCs/>
          <w:color w:val="000000"/>
          <w:kern w:val="0"/>
          <w:sz w:val="21"/>
          <w:szCs w:val="21"/>
        </w:rPr>
        <w:t>95565/0755-95565</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w:t>
      </w:r>
      <w:r>
        <w:rPr>
          <w:rFonts w:asciiTheme="minorEastAsia" w:hAnsiTheme="minorEastAsia" w:cs="仿宋"/>
          <w:bCs/>
          <w:color w:val="000000"/>
          <w:kern w:val="0"/>
          <w:sz w:val="21"/>
          <w:szCs w:val="21"/>
        </w:rPr>
        <w:t>2</w:t>
      </w:r>
      <w:r>
        <w:rPr>
          <w:rFonts w:asciiTheme="minorEastAsia" w:hAnsiTheme="minorEastAsia" w:cs="仿宋"/>
          <w:bCs/>
          <w:color w:val="000000"/>
          <w:kern w:val="0"/>
          <w:sz w:val="21"/>
          <w:szCs w:val="21"/>
        </w:rPr>
        <w:t>）中泰证券（上海）资产管理有限公司</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注册地址：上海市黄浦区延安东路</w:t>
      </w:r>
      <w:r>
        <w:rPr>
          <w:rFonts w:asciiTheme="minorEastAsia" w:hAnsiTheme="minorEastAsia" w:cs="仿宋"/>
          <w:bCs/>
          <w:color w:val="000000"/>
          <w:kern w:val="0"/>
          <w:sz w:val="21"/>
          <w:szCs w:val="21"/>
        </w:rPr>
        <w:t>175</w:t>
      </w:r>
      <w:r>
        <w:rPr>
          <w:rFonts w:asciiTheme="minorEastAsia" w:hAnsiTheme="minorEastAsia" w:cs="仿宋"/>
          <w:bCs/>
          <w:color w:val="000000"/>
          <w:kern w:val="0"/>
          <w:sz w:val="21"/>
          <w:szCs w:val="21"/>
        </w:rPr>
        <w:t>号</w:t>
      </w:r>
      <w:r>
        <w:rPr>
          <w:rFonts w:asciiTheme="minorEastAsia" w:hAnsiTheme="minorEastAsia" w:cs="仿宋"/>
          <w:bCs/>
          <w:color w:val="000000"/>
          <w:kern w:val="0"/>
          <w:sz w:val="21"/>
          <w:szCs w:val="21"/>
        </w:rPr>
        <w:t>24</w:t>
      </w:r>
      <w:r>
        <w:rPr>
          <w:rFonts w:asciiTheme="minorEastAsia" w:hAnsiTheme="minorEastAsia" w:cs="仿宋"/>
          <w:bCs/>
          <w:color w:val="000000"/>
          <w:kern w:val="0"/>
          <w:sz w:val="21"/>
          <w:szCs w:val="21"/>
        </w:rPr>
        <w:t>楼</w:t>
      </w:r>
      <w:r>
        <w:rPr>
          <w:rFonts w:asciiTheme="minorEastAsia" w:hAnsiTheme="minorEastAsia" w:cs="仿宋"/>
          <w:bCs/>
          <w:color w:val="000000"/>
          <w:kern w:val="0"/>
          <w:sz w:val="21"/>
          <w:szCs w:val="21"/>
        </w:rPr>
        <w:t>05</w:t>
      </w:r>
      <w:r>
        <w:rPr>
          <w:rFonts w:asciiTheme="minorEastAsia" w:hAnsiTheme="minorEastAsia" w:cs="仿宋"/>
          <w:bCs/>
          <w:color w:val="000000"/>
          <w:kern w:val="0"/>
          <w:sz w:val="21"/>
          <w:szCs w:val="21"/>
        </w:rPr>
        <w:t>室</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办公地址：上海市浦东新区银城中路</w:t>
      </w:r>
      <w:r>
        <w:rPr>
          <w:rFonts w:asciiTheme="minorEastAsia" w:hAnsiTheme="minorEastAsia" w:cs="仿宋"/>
          <w:bCs/>
          <w:color w:val="000000"/>
          <w:kern w:val="0"/>
          <w:sz w:val="21"/>
          <w:szCs w:val="21"/>
        </w:rPr>
        <w:t>488</w:t>
      </w:r>
      <w:r>
        <w:rPr>
          <w:rFonts w:asciiTheme="minorEastAsia" w:hAnsiTheme="minorEastAsia" w:cs="仿宋"/>
          <w:bCs/>
          <w:color w:val="000000"/>
          <w:kern w:val="0"/>
          <w:sz w:val="21"/>
          <w:szCs w:val="21"/>
        </w:rPr>
        <w:t>号太平金融大厦</w:t>
      </w:r>
      <w:r>
        <w:rPr>
          <w:rFonts w:asciiTheme="minorEastAsia" w:hAnsiTheme="minorEastAsia" w:cs="仿宋"/>
          <w:bCs/>
          <w:color w:val="000000"/>
          <w:kern w:val="0"/>
          <w:sz w:val="21"/>
          <w:szCs w:val="21"/>
        </w:rPr>
        <w:t>1002-1003</w:t>
      </w:r>
      <w:r>
        <w:rPr>
          <w:rFonts w:asciiTheme="minorEastAsia" w:hAnsiTheme="minorEastAsia" w:cs="仿宋"/>
          <w:bCs/>
          <w:color w:val="000000"/>
          <w:kern w:val="0"/>
          <w:sz w:val="21"/>
          <w:szCs w:val="21"/>
        </w:rPr>
        <w:t>室</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法定代表人：黄文卿</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网址：</w:t>
      </w:r>
      <w:r>
        <w:rPr>
          <w:rFonts w:asciiTheme="minorEastAsia" w:hAnsiTheme="minorEastAsia" w:cs="仿宋"/>
          <w:bCs/>
          <w:color w:val="000000"/>
          <w:kern w:val="0"/>
          <w:sz w:val="21"/>
          <w:szCs w:val="21"/>
        </w:rPr>
        <w:t xml:space="preserve">www.ztzqzg.com </w:t>
      </w:r>
    </w:p>
    <w:p w:rsidR="009B0B91" w:rsidRDefault="002254E7">
      <w:pPr>
        <w:pStyle w:val="a3"/>
        <w:snapToGrid w:val="0"/>
        <w:spacing w:line="360" w:lineRule="auto"/>
        <w:ind w:firstLineChars="200" w:firstLine="420"/>
        <w:jc w:val="left"/>
        <w:rPr>
          <w:rFonts w:asciiTheme="minorEastAsia" w:hAnsiTheme="minorEastAsia" w:cs="仿宋"/>
          <w:bCs/>
          <w:color w:val="000000"/>
          <w:kern w:val="0"/>
          <w:sz w:val="21"/>
          <w:szCs w:val="21"/>
        </w:rPr>
      </w:pPr>
      <w:r>
        <w:rPr>
          <w:rFonts w:asciiTheme="minorEastAsia" w:hAnsiTheme="minorEastAsia" w:cs="仿宋"/>
          <w:bCs/>
          <w:color w:val="000000"/>
          <w:kern w:val="0"/>
          <w:sz w:val="21"/>
          <w:szCs w:val="21"/>
        </w:rPr>
        <w:t>客服电话：</w:t>
      </w:r>
      <w:r>
        <w:rPr>
          <w:rFonts w:asciiTheme="minorEastAsia" w:hAnsiTheme="minorEastAsia" w:cs="仿宋"/>
          <w:bCs/>
          <w:color w:val="000000"/>
          <w:kern w:val="0"/>
          <w:sz w:val="21"/>
          <w:szCs w:val="21"/>
        </w:rPr>
        <w:t>400-821-0808</w:t>
      </w:r>
    </w:p>
    <w:p w:rsidR="009B0B91" w:rsidRDefault="009B0B91">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9B0B91" w:rsidRDefault="002254E7">
      <w:pPr>
        <w:spacing w:line="360" w:lineRule="auto"/>
        <w:ind w:firstLineChars="200" w:firstLine="422"/>
        <w:outlineLvl w:val="0"/>
        <w:rPr>
          <w:rFonts w:ascii="Times New Roman" w:hAnsi="Times New Roman" w:cstheme="minorEastAsia"/>
          <w:b/>
          <w:bCs/>
          <w:color w:val="000000"/>
          <w:kern w:val="0"/>
          <w:szCs w:val="21"/>
        </w:rPr>
      </w:pPr>
      <w:r>
        <w:rPr>
          <w:rFonts w:ascii="Times New Roman" w:hAnsi="Times New Roman" w:cstheme="minorEastAsia" w:hint="eastAsia"/>
          <w:b/>
          <w:bCs/>
          <w:color w:val="000000"/>
          <w:kern w:val="0"/>
          <w:szCs w:val="21"/>
        </w:rPr>
        <w:t>风险提示：</w:t>
      </w:r>
    </w:p>
    <w:p w:rsidR="009B0B91" w:rsidRDefault="002254E7">
      <w:pPr>
        <w:spacing w:line="360" w:lineRule="auto"/>
        <w:ind w:firstLineChars="200" w:firstLine="420"/>
        <w:rPr>
          <w:rFonts w:ascii="Times New Roman" w:hAnsi="Times New Roman" w:cstheme="minorEastAsia"/>
          <w:bCs/>
          <w:color w:val="000000"/>
          <w:kern w:val="0"/>
          <w:szCs w:val="21"/>
          <w:lang w:val="zh-CN"/>
        </w:rPr>
      </w:pPr>
      <w:r>
        <w:rPr>
          <w:rFonts w:ascii="Times New Roman" w:hAnsi="Times New Roman" w:cstheme="minorEastAsia" w:hint="eastAsia"/>
          <w:bCs/>
          <w:color w:val="000000"/>
          <w:kern w:val="0"/>
          <w:szCs w:val="21"/>
        </w:rPr>
        <w:t>基金管理人承诺以诚实信用、勤勉尽责的原则管理和运用基金资产，但不保证基金一定盈利，也不保证最低收益。投资有风险，基金的过往业绩并不预示其未来表现，基金管理人管理的各只基金的业绩不构成对基金管理人管理的其他基金业绩表现的保证。投资者投资基金时应认真阅读相关基金的基金合同、招募说明书等法律文件。基金管理人提醒投资者基金投资的“买者自负”原则，请投资者根据自身的风险承受能力选择适合自己</w:t>
      </w:r>
      <w:r>
        <w:rPr>
          <w:rFonts w:ascii="Times New Roman" w:hAnsi="Times New Roman" w:cstheme="minorEastAsia" w:hint="eastAsia"/>
          <w:bCs/>
          <w:color w:val="000000"/>
          <w:kern w:val="0"/>
          <w:szCs w:val="21"/>
        </w:rPr>
        <w:t>的基金产品。</w:t>
      </w:r>
    </w:p>
    <w:p w:rsidR="009B0B91" w:rsidRDefault="009B0B91">
      <w:pPr>
        <w:pStyle w:val="a3"/>
        <w:snapToGrid w:val="0"/>
        <w:spacing w:line="360" w:lineRule="auto"/>
        <w:ind w:firstLineChars="200" w:firstLine="420"/>
        <w:jc w:val="left"/>
        <w:rPr>
          <w:rFonts w:ascii="Times New Roman" w:hAnsi="Times New Roman" w:cstheme="minorEastAsia"/>
          <w:bCs/>
          <w:color w:val="000000"/>
          <w:kern w:val="0"/>
          <w:sz w:val="21"/>
          <w:szCs w:val="21"/>
        </w:rPr>
      </w:pPr>
    </w:p>
    <w:p w:rsidR="009B0B91" w:rsidRDefault="002254E7">
      <w:pPr>
        <w:pStyle w:val="a3"/>
        <w:snapToGrid w:val="0"/>
        <w:spacing w:line="360" w:lineRule="auto"/>
        <w:ind w:firstLineChars="200" w:firstLine="420"/>
        <w:jc w:val="left"/>
        <w:rPr>
          <w:rFonts w:ascii="Times New Roman" w:hAnsi="Times New Roman" w:cstheme="minorEastAsia"/>
          <w:bCs/>
          <w:color w:val="000000"/>
          <w:kern w:val="0"/>
          <w:sz w:val="21"/>
          <w:szCs w:val="21"/>
        </w:rPr>
      </w:pPr>
      <w:r>
        <w:rPr>
          <w:rFonts w:ascii="Times New Roman" w:hAnsi="Times New Roman" w:cstheme="minorEastAsia" w:hint="eastAsia"/>
          <w:bCs/>
          <w:color w:val="000000"/>
          <w:kern w:val="0"/>
          <w:sz w:val="21"/>
          <w:szCs w:val="21"/>
        </w:rPr>
        <w:t>特此公告。</w:t>
      </w:r>
    </w:p>
    <w:p w:rsidR="009B0B91" w:rsidRDefault="009B0B91">
      <w:pPr>
        <w:pStyle w:val="a3"/>
        <w:snapToGrid w:val="0"/>
        <w:spacing w:line="360" w:lineRule="auto"/>
        <w:ind w:left="480" w:firstLineChars="200" w:firstLine="420"/>
        <w:jc w:val="left"/>
        <w:rPr>
          <w:rFonts w:ascii="Times New Roman" w:hAnsi="Times New Roman" w:cstheme="minorEastAsia"/>
          <w:bCs/>
          <w:color w:val="000000"/>
          <w:kern w:val="0"/>
          <w:sz w:val="21"/>
          <w:szCs w:val="21"/>
        </w:rPr>
      </w:pPr>
      <w:bookmarkStart w:id="0" w:name="_GoBack"/>
      <w:bookmarkEnd w:id="0"/>
    </w:p>
    <w:p w:rsidR="009B0B91" w:rsidRDefault="002254E7">
      <w:pPr>
        <w:pStyle w:val="a3"/>
        <w:snapToGrid w:val="0"/>
        <w:spacing w:line="360" w:lineRule="auto"/>
        <w:ind w:left="480" w:firstLineChars="200" w:firstLine="422"/>
        <w:jc w:val="right"/>
        <w:outlineLvl w:val="0"/>
        <w:rPr>
          <w:rFonts w:ascii="Times New Roman" w:hAnsi="Times New Roman" w:cstheme="minorEastAsia"/>
          <w:b/>
          <w:bCs/>
          <w:color w:val="000000"/>
          <w:kern w:val="0"/>
          <w:sz w:val="21"/>
          <w:szCs w:val="21"/>
        </w:rPr>
      </w:pPr>
      <w:r>
        <w:rPr>
          <w:rFonts w:ascii="Times New Roman" w:hAnsi="Times New Roman" w:cstheme="minorEastAsia" w:hint="eastAsia"/>
          <w:b/>
          <w:bCs/>
          <w:color w:val="000000"/>
          <w:kern w:val="0"/>
          <w:sz w:val="21"/>
          <w:szCs w:val="21"/>
        </w:rPr>
        <w:lastRenderedPageBreak/>
        <w:t>中泰证券（上海）资产管理有限公司</w:t>
      </w:r>
    </w:p>
    <w:p w:rsidR="009B0B91" w:rsidRDefault="002254E7">
      <w:pPr>
        <w:pStyle w:val="a3"/>
        <w:snapToGrid w:val="0"/>
        <w:spacing w:line="360" w:lineRule="auto"/>
        <w:ind w:left="480" w:firstLineChars="200" w:firstLine="422"/>
        <w:jc w:val="right"/>
        <w:outlineLvl w:val="0"/>
        <w:rPr>
          <w:rFonts w:ascii="Times New Roman" w:hAnsi="Times New Roman" w:cstheme="minorEastAsia"/>
          <w:b/>
          <w:bCs/>
          <w:color w:val="000000"/>
          <w:kern w:val="0"/>
          <w:sz w:val="21"/>
          <w:szCs w:val="21"/>
        </w:rPr>
      </w:pPr>
      <w:r>
        <w:rPr>
          <w:rFonts w:ascii="Times New Roman" w:hAnsi="Times New Roman" w:cstheme="minorEastAsia" w:hint="eastAsia"/>
          <w:b/>
          <w:bCs/>
          <w:color w:val="000000"/>
          <w:kern w:val="0"/>
          <w:sz w:val="21"/>
          <w:szCs w:val="21"/>
        </w:rPr>
        <w:t>二〇二二年</w:t>
      </w:r>
      <w:r>
        <w:rPr>
          <w:rFonts w:ascii="Times New Roman" w:hAnsi="Times New Roman" w:cstheme="minorEastAsia" w:hint="eastAsia"/>
          <w:b/>
          <w:bCs/>
          <w:color w:val="000000"/>
          <w:kern w:val="0"/>
          <w:sz w:val="21"/>
          <w:szCs w:val="21"/>
        </w:rPr>
        <w:t>十二</w:t>
      </w:r>
      <w:r>
        <w:rPr>
          <w:rFonts w:ascii="Times New Roman" w:hAnsi="Times New Roman" w:cstheme="minorEastAsia" w:hint="eastAsia"/>
          <w:b/>
          <w:bCs/>
          <w:color w:val="000000"/>
          <w:kern w:val="0"/>
          <w:sz w:val="21"/>
          <w:szCs w:val="21"/>
        </w:rPr>
        <w:t>月十四日</w:t>
      </w:r>
    </w:p>
    <w:p w:rsidR="009B0B91" w:rsidRDefault="009B0B91"/>
    <w:sectPr w:rsidR="009B0B91" w:rsidSect="009B0B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auto"/>
    <w:pitch w:val="default"/>
    <w:sig w:usb0="E10002FF" w:usb1="4000FCFF" w:usb2="00000009" w:usb3="00000000" w:csb0="6000019F" w:csb1="DFD70000"/>
  </w:font>
  <w:font w:name="FontAwesome">
    <w:altName w:val="Segoe Print"/>
    <w:charset w:val="00"/>
    <w:family w:val="auto"/>
    <w:pitch w:val="default"/>
    <w:sig w:usb0="00000000" w:usb1="00000000" w:usb2="00000000" w:usb3="00000000" w:csb0="00000000" w:csb1="00000000"/>
  </w:font>
  <w:font w:name="仿宋">
    <w:charset w:val="86"/>
    <w:family w:val="modern"/>
    <w:pitch w:val="default"/>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E68A0"/>
    <w:rsid w:val="0007480D"/>
    <w:rsid w:val="00093DF9"/>
    <w:rsid w:val="000F2E2D"/>
    <w:rsid w:val="00153EB2"/>
    <w:rsid w:val="002254E7"/>
    <w:rsid w:val="00327A57"/>
    <w:rsid w:val="00340D18"/>
    <w:rsid w:val="003B71AC"/>
    <w:rsid w:val="003F4A45"/>
    <w:rsid w:val="00470A6E"/>
    <w:rsid w:val="004A5B06"/>
    <w:rsid w:val="005C2DCB"/>
    <w:rsid w:val="00664E5C"/>
    <w:rsid w:val="006E68A0"/>
    <w:rsid w:val="0077436C"/>
    <w:rsid w:val="007B3CEE"/>
    <w:rsid w:val="0082014F"/>
    <w:rsid w:val="008E3366"/>
    <w:rsid w:val="009012C8"/>
    <w:rsid w:val="009B0B91"/>
    <w:rsid w:val="00A04C9E"/>
    <w:rsid w:val="00B044DD"/>
    <w:rsid w:val="00C109D8"/>
    <w:rsid w:val="00C347F9"/>
    <w:rsid w:val="00C34D68"/>
    <w:rsid w:val="00C35488"/>
    <w:rsid w:val="00C75008"/>
    <w:rsid w:val="00C93388"/>
    <w:rsid w:val="00CA51A0"/>
    <w:rsid w:val="00D22FC8"/>
    <w:rsid w:val="00E17FD6"/>
    <w:rsid w:val="00EF0C40"/>
    <w:rsid w:val="00F47A00"/>
    <w:rsid w:val="00FA2A0C"/>
    <w:rsid w:val="0C745F09"/>
    <w:rsid w:val="3A54717B"/>
    <w:rsid w:val="719F741F"/>
    <w:rsid w:val="7C1A75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Code" w:qFormat="1"/>
    <w:lsdException w:name="HTML Definition" w:qFormat="1"/>
    <w:lsdException w:name="HTML Keyboard" w:qFormat="1"/>
    <w:lsdException w:name="HTML Samp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B9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9B0B91"/>
    <w:pPr>
      <w:ind w:firstLineChars="275" w:firstLine="770"/>
    </w:pPr>
    <w:rPr>
      <w:rFonts w:ascii="宋体" w:hAnsi="宋体"/>
      <w:sz w:val="28"/>
      <w:szCs w:val="20"/>
    </w:rPr>
  </w:style>
  <w:style w:type="paragraph" w:styleId="a4">
    <w:name w:val="Balloon Text"/>
    <w:basedOn w:val="a"/>
    <w:link w:val="Char0"/>
    <w:uiPriority w:val="99"/>
    <w:semiHidden/>
    <w:unhideWhenUsed/>
    <w:rsid w:val="009B0B91"/>
    <w:rPr>
      <w:sz w:val="18"/>
      <w:szCs w:val="18"/>
    </w:rPr>
  </w:style>
  <w:style w:type="paragraph" w:styleId="a5">
    <w:name w:val="footer"/>
    <w:basedOn w:val="a"/>
    <w:link w:val="Char1"/>
    <w:uiPriority w:val="99"/>
    <w:unhideWhenUsed/>
    <w:rsid w:val="009B0B91"/>
    <w:pPr>
      <w:tabs>
        <w:tab w:val="center" w:pos="4153"/>
        <w:tab w:val="right" w:pos="8306"/>
      </w:tabs>
      <w:snapToGrid w:val="0"/>
      <w:jc w:val="left"/>
    </w:pPr>
    <w:rPr>
      <w:sz w:val="18"/>
      <w:szCs w:val="18"/>
    </w:rPr>
  </w:style>
  <w:style w:type="paragraph" w:styleId="a6">
    <w:name w:val="header"/>
    <w:basedOn w:val="a"/>
    <w:link w:val="Char2"/>
    <w:uiPriority w:val="99"/>
    <w:unhideWhenUsed/>
    <w:rsid w:val="009B0B91"/>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sid w:val="009B0B91"/>
    <w:rPr>
      <w:b/>
    </w:rPr>
  </w:style>
  <w:style w:type="character" w:styleId="a8">
    <w:name w:val="FollowedHyperlink"/>
    <w:basedOn w:val="a0"/>
    <w:uiPriority w:val="99"/>
    <w:semiHidden/>
    <w:unhideWhenUsed/>
    <w:qFormat/>
    <w:rsid w:val="009B0B91"/>
    <w:rPr>
      <w:color w:val="0D638F"/>
      <w:u w:val="none"/>
    </w:rPr>
  </w:style>
  <w:style w:type="character" w:styleId="a9">
    <w:name w:val="Emphasis"/>
    <w:basedOn w:val="a0"/>
    <w:uiPriority w:val="20"/>
    <w:qFormat/>
    <w:rsid w:val="009B0B91"/>
  </w:style>
  <w:style w:type="character" w:styleId="HTML">
    <w:name w:val="HTML Definition"/>
    <w:basedOn w:val="a0"/>
    <w:uiPriority w:val="99"/>
    <w:semiHidden/>
    <w:unhideWhenUsed/>
    <w:qFormat/>
    <w:rsid w:val="009B0B91"/>
    <w:rPr>
      <w:i/>
    </w:rPr>
  </w:style>
  <w:style w:type="character" w:styleId="aa">
    <w:name w:val="Hyperlink"/>
    <w:basedOn w:val="a0"/>
    <w:uiPriority w:val="99"/>
    <w:unhideWhenUsed/>
    <w:qFormat/>
    <w:rsid w:val="009B0B91"/>
    <w:rPr>
      <w:color w:val="0563C1" w:themeColor="hyperlink"/>
      <w:u w:val="single"/>
    </w:rPr>
  </w:style>
  <w:style w:type="character" w:styleId="HTML0">
    <w:name w:val="HTML Code"/>
    <w:basedOn w:val="a0"/>
    <w:uiPriority w:val="99"/>
    <w:semiHidden/>
    <w:unhideWhenUsed/>
    <w:qFormat/>
    <w:rsid w:val="009B0B91"/>
    <w:rPr>
      <w:rFonts w:ascii="Consolas" w:eastAsia="Consolas" w:hAnsi="Consolas" w:cs="Consolas"/>
      <w:color w:val="C7254E"/>
      <w:sz w:val="21"/>
      <w:szCs w:val="21"/>
      <w:bdr w:val="single" w:sz="6" w:space="0" w:color="E1E1E1"/>
      <w:shd w:val="clear" w:color="auto" w:fill="F9F2F4"/>
    </w:rPr>
  </w:style>
  <w:style w:type="character" w:styleId="HTML1">
    <w:name w:val="HTML Keyboard"/>
    <w:basedOn w:val="a0"/>
    <w:uiPriority w:val="99"/>
    <w:semiHidden/>
    <w:unhideWhenUsed/>
    <w:qFormat/>
    <w:rsid w:val="009B0B91"/>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sid w:val="009B0B91"/>
    <w:rPr>
      <w:rFonts w:ascii="Consolas" w:eastAsia="Consolas" w:hAnsi="Consolas" w:cs="Consolas" w:hint="default"/>
      <w:color w:val="23527C"/>
      <w:sz w:val="21"/>
      <w:szCs w:val="21"/>
      <w:u w:val="single"/>
    </w:rPr>
  </w:style>
  <w:style w:type="character" w:customStyle="1" w:styleId="Char">
    <w:name w:val="纯文本 Char"/>
    <w:basedOn w:val="a0"/>
    <w:link w:val="a3"/>
    <w:qFormat/>
    <w:rsid w:val="009B0B91"/>
    <w:rPr>
      <w:rFonts w:ascii="宋体" w:hAnsi="宋体"/>
      <w:sz w:val="28"/>
      <w:szCs w:val="20"/>
    </w:rPr>
  </w:style>
  <w:style w:type="character" w:customStyle="1" w:styleId="Char2">
    <w:name w:val="页眉 Char"/>
    <w:basedOn w:val="a0"/>
    <w:link w:val="a6"/>
    <w:uiPriority w:val="99"/>
    <w:rsid w:val="009B0B91"/>
    <w:rPr>
      <w:sz w:val="18"/>
      <w:szCs w:val="18"/>
    </w:rPr>
  </w:style>
  <w:style w:type="character" w:customStyle="1" w:styleId="Char1">
    <w:name w:val="页脚 Char"/>
    <w:basedOn w:val="a0"/>
    <w:link w:val="a5"/>
    <w:uiPriority w:val="99"/>
    <w:rsid w:val="009B0B91"/>
    <w:rPr>
      <w:sz w:val="18"/>
      <w:szCs w:val="18"/>
    </w:rPr>
  </w:style>
  <w:style w:type="character" w:customStyle="1" w:styleId="Char0">
    <w:name w:val="批注框文本 Char"/>
    <w:basedOn w:val="a0"/>
    <w:link w:val="a4"/>
    <w:uiPriority w:val="99"/>
    <w:semiHidden/>
    <w:rsid w:val="009B0B91"/>
    <w:rPr>
      <w:sz w:val="18"/>
      <w:szCs w:val="18"/>
    </w:rPr>
  </w:style>
  <w:style w:type="paragraph" w:customStyle="1" w:styleId="1">
    <w:name w:val="修订1"/>
    <w:hidden/>
    <w:uiPriority w:val="99"/>
    <w:semiHidden/>
    <w:rsid w:val="009B0B91"/>
    <w:rPr>
      <w:rFonts w:asciiTheme="minorHAnsi" w:eastAsiaTheme="minorEastAsia" w:hAnsiTheme="minorHAnsi" w:cstheme="minorBidi"/>
      <w:kern w:val="2"/>
      <w:sz w:val="21"/>
      <w:szCs w:val="24"/>
    </w:rPr>
  </w:style>
  <w:style w:type="character" w:customStyle="1" w:styleId="houram">
    <w:name w:val="hour_am"/>
    <w:basedOn w:val="a0"/>
    <w:rsid w:val="009B0B91"/>
  </w:style>
  <w:style w:type="character" w:customStyle="1" w:styleId="hover8">
    <w:name w:val="hover8"/>
    <w:basedOn w:val="a0"/>
    <w:rsid w:val="009B0B91"/>
    <w:rPr>
      <w:shd w:val="clear" w:color="auto" w:fill="EEEEEE"/>
    </w:rPr>
  </w:style>
  <w:style w:type="character" w:customStyle="1" w:styleId="old">
    <w:name w:val="old"/>
    <w:basedOn w:val="a0"/>
    <w:rsid w:val="009B0B91"/>
    <w:rPr>
      <w:color w:val="999999"/>
    </w:rPr>
  </w:style>
  <w:style w:type="character" w:customStyle="1" w:styleId="hourpm">
    <w:name w:val="hour_pm"/>
    <w:basedOn w:val="a0"/>
    <w:rsid w:val="009B0B91"/>
  </w:style>
  <w:style w:type="character" w:customStyle="1" w:styleId="star">
    <w:name w:val="star"/>
    <w:basedOn w:val="a0"/>
    <w:rsid w:val="009B0B91"/>
    <w:rPr>
      <w:rFonts w:ascii="FontAwesome" w:eastAsia="FontAwesome" w:hAnsi="FontAwesome" w:cs="FontAwesome" w:hint="default"/>
    </w:rPr>
  </w:style>
  <w:style w:type="character" w:customStyle="1" w:styleId="tag">
    <w:name w:val="tag"/>
    <w:basedOn w:val="a0"/>
    <w:rsid w:val="009B0B91"/>
    <w:rPr>
      <w:color w:val="FFFFFF"/>
      <w:shd w:val="clear" w:color="auto" w:fill="AAAAAA"/>
    </w:rPr>
  </w:style>
  <w:style w:type="character" w:customStyle="1" w:styleId="hover6">
    <w:name w:val="hover6"/>
    <w:basedOn w:val="a0"/>
    <w:rsid w:val="009B0B91"/>
    <w:rPr>
      <w:shd w:val="clear" w:color="auto" w:fill="EEEEEE"/>
    </w:rPr>
  </w:style>
  <w:style w:type="character" w:customStyle="1" w:styleId="hover9">
    <w:name w:val="hover9"/>
    <w:basedOn w:val="a0"/>
    <w:rsid w:val="009B0B91"/>
    <w:rPr>
      <w:shd w:val="clear" w:color="auto" w:fill="EEEEEE"/>
    </w:rPr>
  </w:style>
  <w:style w:type="character" w:customStyle="1" w:styleId="font01">
    <w:name w:val="font01"/>
    <w:basedOn w:val="a0"/>
    <w:rsid w:val="009B0B91"/>
    <w:rPr>
      <w:rFonts w:ascii="宋体" w:eastAsia="宋体" w:hAnsi="宋体" w:cs="宋体" w:hint="eastAsia"/>
      <w:color w:val="000000"/>
      <w:sz w:val="21"/>
      <w:szCs w:val="21"/>
      <w:u w:val="none"/>
    </w:rPr>
  </w:style>
  <w:style w:type="character" w:customStyle="1" w:styleId="ant-radio">
    <w:name w:val="ant-radio+*"/>
    <w:basedOn w:val="a0"/>
    <w:rsid w:val="009B0B91"/>
  </w:style>
  <w:style w:type="character" w:customStyle="1" w:styleId="ant-tree-checkbox">
    <w:name w:val="ant-tree-checkbox"/>
    <w:basedOn w:val="a0"/>
    <w:rsid w:val="009B0B91"/>
  </w:style>
  <w:style w:type="character" w:customStyle="1" w:styleId="ant-tree-iconele">
    <w:name w:val="ant-tree-iconele"/>
    <w:basedOn w:val="a0"/>
    <w:rsid w:val="009B0B91"/>
  </w:style>
  <w:style w:type="character" w:customStyle="1" w:styleId="ant-tree-switcher">
    <w:name w:val="ant-tree-switcher"/>
    <w:basedOn w:val="a0"/>
    <w:qFormat/>
    <w:rsid w:val="009B0B91"/>
  </w:style>
  <w:style w:type="character" w:customStyle="1" w:styleId="ant-select-tree-iconele2">
    <w:name w:val="ant-select-tree-iconele2"/>
    <w:basedOn w:val="a0"/>
    <w:qFormat/>
    <w:rsid w:val="009B0B91"/>
  </w:style>
  <w:style w:type="character" w:customStyle="1" w:styleId="ant-select-tree-switcher">
    <w:name w:val="ant-select-tree-switcher"/>
    <w:basedOn w:val="a0"/>
    <w:qFormat/>
    <w:rsid w:val="009B0B91"/>
  </w:style>
  <w:style w:type="character" w:customStyle="1" w:styleId="ant-select-tree-checkbox2">
    <w:name w:val="ant-select-tree-checkbox2"/>
    <w:basedOn w:val="a0"/>
    <w:rsid w:val="009B0B91"/>
  </w:style>
  <w:style w:type="character" w:customStyle="1" w:styleId="ant-transfer-list-search-action">
    <w:name w:val="ant-transfer-list-search-action"/>
    <w:basedOn w:val="a0"/>
    <w:rsid w:val="009B0B91"/>
  </w:style>
  <w:style w:type="character" w:customStyle="1" w:styleId="ant-select-tree-iconele">
    <w:name w:val="ant-select-tree-iconele"/>
    <w:basedOn w:val="a0"/>
    <w:rsid w:val="009B0B91"/>
    <w:rPr>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1548</Characters>
  <Application>Microsoft Office Word</Application>
  <DocSecurity>4</DocSecurity>
  <Lines>12</Lines>
  <Paragraphs>3</Paragraphs>
  <ScaleCrop>false</ScaleCrop>
  <Company>P R C</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ZHONGM</cp:lastModifiedBy>
  <cp:revision>2</cp:revision>
  <dcterms:created xsi:type="dcterms:W3CDTF">2022-12-13T16:01:00Z</dcterms:created>
  <dcterms:modified xsi:type="dcterms:W3CDTF">2022-12-13T16:01:00Z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