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5" w:rsidRPr="00070728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bookmarkStart w:id="0" w:name="_GoBack"/>
      <w:bookmarkEnd w:id="0"/>
      <w:r w:rsidRPr="00070728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中欧基金管理有限公司</w:t>
      </w:r>
    </w:p>
    <w:p w:rsidR="007D5785" w:rsidRPr="00070728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r w:rsidRPr="00070728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关于旗下部分基金投资</w:t>
      </w:r>
      <w:r w:rsidRPr="00070728">
        <w:rPr>
          <w:rFonts w:ascii="宋体" w:eastAsia="宋体" w:hAnsi="宋体" w:cs="宋体"/>
          <w:b/>
          <w:color w:val="000000"/>
          <w:kern w:val="0"/>
          <w:sz w:val="22"/>
          <w:lang w:val="zh-CN"/>
        </w:rPr>
        <w:t>春秋航空 (601021)</w:t>
      </w:r>
      <w:r w:rsidRPr="00070728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非公开发行股票的公告</w:t>
      </w:r>
    </w:p>
    <w:p w:rsidR="007D5785" w:rsidRPr="00070728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</w:p>
    <w:p w:rsidR="007D5785" w:rsidRPr="00070728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 xml:space="preserve"> 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 xml:space="preserve">   </w:t>
      </w:r>
      <w:r w:rsidR="00473FEC"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中欧基金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管理有限公司（以下简称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“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本公司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”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）旗下部分基金参加了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春秋航空股份有限公司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（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春秋航空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，代码：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601021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）非公开发行股票的认购。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春秋航空股份有限公司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已发布《</w:t>
      </w:r>
      <w:r w:rsidRPr="00070728">
        <w:rPr>
          <w:rFonts w:ascii="宋体" w:eastAsia="宋体" w:hAnsi="宋体" w:cs="宋体"/>
          <w:color w:val="000000"/>
          <w:kern w:val="0"/>
          <w:sz w:val="22"/>
          <w:lang w:val="zh-CN"/>
        </w:rPr>
        <w:t>春秋航空:非公开发行A股股票发行结果暨股本变动公告</w:t>
      </w:r>
      <w:r w:rsidRPr="00070728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》，公布了本次非公开发行结果。根据中国证监会《关于基金投资非公开发行股票等流通受限证券有关问题的通知》等有关规定，本公司现将旗下基金投资此非公开发行股票的相关信息公告如下：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4A0"/>
      </w:tblPr>
      <w:tblGrid>
        <w:gridCol w:w="1526"/>
        <w:gridCol w:w="992"/>
        <w:gridCol w:w="1418"/>
        <w:gridCol w:w="1134"/>
        <w:gridCol w:w="1559"/>
        <w:gridCol w:w="1417"/>
        <w:gridCol w:w="810"/>
      </w:tblGrid>
      <w:tr w:rsidR="00070728" w:rsidRPr="00070728" w:rsidTr="00C555DE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7D5785" w:rsidRPr="00070728" w:rsidRDefault="007D5785" w:rsidP="00C85DEC">
            <w:pPr>
              <w:spacing w:line="360" w:lineRule="auto"/>
              <w:rPr>
                <w:rFonts w:ascii="宋体" w:eastAsia="宋体" w:hAnsi="宋体"/>
              </w:rPr>
            </w:pPr>
            <w:r w:rsidRPr="00070728">
              <w:rPr>
                <w:rFonts w:ascii="宋体" w:eastAsia="宋体" w:hAnsi="宋体"/>
              </w:rPr>
              <w:t>基金名称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785" w:rsidRPr="00070728" w:rsidRDefault="007D5785" w:rsidP="00C85DEC">
            <w:pPr>
              <w:pStyle w:val="TableParagraph"/>
              <w:kinsoku w:val="0"/>
              <w:overflowPunct w:val="0"/>
              <w:rPr>
                <w:rFonts w:hAnsi="宋体" w:hint="default"/>
                <w:sz w:val="21"/>
                <w:szCs w:val="21"/>
              </w:rPr>
            </w:pPr>
            <w:r w:rsidRPr="00070728">
              <w:rPr>
                <w:rFonts w:hAnsi="宋体"/>
                <w:sz w:val="21"/>
                <w:szCs w:val="21"/>
              </w:rPr>
              <w:t>认购数量（股）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785" w:rsidRPr="00070728" w:rsidRDefault="007D5785" w:rsidP="00C85DEC">
            <w:pPr>
              <w:spacing w:line="360" w:lineRule="auto"/>
              <w:rPr>
                <w:rFonts w:ascii="宋体" w:eastAsia="宋体" w:hAnsi="宋体"/>
              </w:rPr>
            </w:pPr>
            <w:r w:rsidRPr="00070728">
              <w:rPr>
                <w:rFonts w:ascii="宋体" w:eastAsia="宋体" w:hAnsi="宋体"/>
                <w:szCs w:val="21"/>
              </w:rPr>
              <w:t>总成本（元）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785" w:rsidRPr="00070728" w:rsidRDefault="007D5785" w:rsidP="00C85DEC">
            <w:pPr>
              <w:spacing w:line="360" w:lineRule="auto"/>
              <w:rPr>
                <w:rFonts w:ascii="宋体" w:eastAsia="宋体" w:hAnsi="宋体"/>
              </w:rPr>
            </w:pPr>
            <w:r w:rsidRPr="00070728">
              <w:rPr>
                <w:rFonts w:ascii="宋体" w:eastAsia="宋体" w:hAnsi="宋体"/>
                <w:szCs w:val="21"/>
              </w:rPr>
              <w:t>总成本占基金资产净值比例（%）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785" w:rsidRPr="00070728" w:rsidRDefault="007D5785" w:rsidP="00C85DEC">
            <w:pPr>
              <w:spacing w:line="360" w:lineRule="auto"/>
              <w:rPr>
                <w:rFonts w:ascii="宋体" w:eastAsia="宋体" w:hAnsi="宋体"/>
              </w:rPr>
            </w:pPr>
            <w:r w:rsidRPr="00070728">
              <w:rPr>
                <w:rFonts w:ascii="宋体" w:eastAsia="宋体" w:hAnsi="宋体"/>
                <w:szCs w:val="21"/>
              </w:rPr>
              <w:t>账面价值（元）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785" w:rsidRPr="00070728" w:rsidRDefault="007D5785" w:rsidP="00C85DEC">
            <w:pPr>
              <w:pStyle w:val="TableParagraph"/>
              <w:kinsoku w:val="0"/>
              <w:overflowPunct w:val="0"/>
              <w:spacing w:before="1" w:line="364" w:lineRule="auto"/>
              <w:ind w:left="191" w:right="183"/>
              <w:jc w:val="both"/>
              <w:rPr>
                <w:rFonts w:hAnsi="宋体" w:hint="default"/>
                <w:sz w:val="21"/>
                <w:szCs w:val="21"/>
              </w:rPr>
            </w:pPr>
            <w:r w:rsidRPr="00070728">
              <w:rPr>
                <w:rFonts w:hAnsi="宋体"/>
                <w:sz w:val="21"/>
                <w:szCs w:val="21"/>
              </w:rPr>
              <w:t>账面价值占基金资产净值比例（%）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5785" w:rsidRPr="00070728" w:rsidRDefault="007D5785" w:rsidP="00C85DEC">
            <w:pPr>
              <w:spacing w:line="360" w:lineRule="auto"/>
              <w:rPr>
                <w:rFonts w:ascii="宋体" w:eastAsia="宋体" w:hAnsi="宋体"/>
              </w:rPr>
            </w:pPr>
            <w:r w:rsidRPr="00070728">
              <w:rPr>
                <w:rFonts w:ascii="宋体" w:eastAsia="宋体" w:hAnsi="宋体"/>
                <w:szCs w:val="21"/>
              </w:rPr>
              <w:t>锁定期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中欧精选灵活配置定期开放混合型发起式证券投资基金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579,470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27,999,990.40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0.5019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31,337,737.60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0.5617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中欧时代先锋股票型发起式证券投资基金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1,676,326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81,000,072.32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0.5128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90,655,710.08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0.5740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中欧嘉泽灵活配置混合型证券投资基金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82,781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3,999,977.92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0.5304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4,476,796.48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0.5936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中欧匠心两年持有期混合型证券投资基金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434,603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21,000,016.96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0.4942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23,503,330.24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0.5531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中欧均衡成长混合型证券投资基金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124,172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5,999,991.04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0.4019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6,715,221.76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0.4498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中欧价值成长混合型证券投资基金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165,563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8,000,004.16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0.3283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8,953,647.04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0.3674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中欧嘉选混合型证券投资基金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124,172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5,999,991.04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0.4186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6,715,221.76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0.4685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中欧洞见一年持有期混合型证券投资基金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310,430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14,999,977.60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0.4766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16,788,054.40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0.5334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中欧光熠一年持有期混合型</w:t>
            </w:r>
            <w:r w:rsidRPr="00C555DE">
              <w:rPr>
                <w:rFonts w:ascii="宋体" w:eastAsia="宋体" w:hAnsi="宋体"/>
              </w:rPr>
              <w:lastRenderedPageBreak/>
              <w:t>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lastRenderedPageBreak/>
              <w:t>82,781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3,999,977.92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0.4514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4,476,796.48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0.5052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lastRenderedPageBreak/>
              <w:t>中欧新趋势混合型证券投资基金（LOF）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910,596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43,999,998.72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0.5066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49,245,031.68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0.5670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中欧新蓝筹灵活配置混合型证券投资基金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1,262,417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60,999,989.44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0.4979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68,271,511.36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0.5572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  <w:tr w:rsidR="00070728" w:rsidRPr="00070728" w:rsidTr="00C555DE">
        <w:trPr>
          <w:jc w:val="center"/>
        </w:trPr>
        <w:tc>
          <w:tcPr>
            <w:tcW w:w="1526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中欧新动力混合型证券投资基金（LOF）</w:t>
            </w:r>
          </w:p>
        </w:tc>
        <w:tc>
          <w:tcPr>
            <w:tcW w:w="992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165,563</w:t>
            </w:r>
          </w:p>
        </w:tc>
        <w:tc>
          <w:tcPr>
            <w:tcW w:w="1418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8,000,004.16</w:t>
            </w:r>
          </w:p>
        </w:tc>
        <w:tc>
          <w:tcPr>
            <w:tcW w:w="1134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0.3915</w:t>
            </w:r>
          </w:p>
        </w:tc>
        <w:tc>
          <w:tcPr>
            <w:tcW w:w="1559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8,953,647.04</w:t>
            </w:r>
          </w:p>
        </w:tc>
        <w:tc>
          <w:tcPr>
            <w:tcW w:w="1417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0.4381</w:t>
            </w:r>
          </w:p>
        </w:tc>
        <w:tc>
          <w:tcPr>
            <w:tcW w:w="810" w:type="dxa"/>
          </w:tcPr>
          <w:p w:rsidR="00F714B8" w:rsidRPr="00C555DE" w:rsidRDefault="00C555DE">
            <w:pPr>
              <w:rPr>
                <w:rFonts w:ascii="宋体" w:eastAsia="宋体" w:hAnsi="宋体"/>
              </w:rPr>
            </w:pPr>
            <w:r w:rsidRPr="00C555DE">
              <w:rPr>
                <w:rFonts w:ascii="宋体" w:eastAsia="宋体" w:hAnsi="宋体"/>
              </w:rPr>
              <w:t>6个月</w:t>
            </w:r>
          </w:p>
        </w:tc>
      </w:tr>
    </w:tbl>
    <w:p w:rsidR="007D5785" w:rsidRPr="00C555DE" w:rsidRDefault="007D5785" w:rsidP="007D5785">
      <w:pPr>
        <w:pStyle w:val="a4"/>
        <w:kinsoku w:val="0"/>
        <w:overflowPunct w:val="0"/>
        <w:spacing w:before="1" w:line="367" w:lineRule="auto"/>
        <w:ind w:right="38" w:firstLineChars="400" w:firstLine="784"/>
        <w:rPr>
          <w:rFonts w:hAnsi="宋体" w:hint="default"/>
          <w:spacing w:val="-12"/>
          <w:sz w:val="21"/>
          <w:szCs w:val="21"/>
        </w:rPr>
      </w:pPr>
      <w:r w:rsidRPr="00C555DE">
        <w:rPr>
          <w:rFonts w:hAnsi="宋体"/>
          <w:spacing w:val="-7"/>
          <w:sz w:val="21"/>
          <w:szCs w:val="21"/>
        </w:rPr>
        <w:t>注：基金资产净值、账面价值为</w:t>
      </w:r>
      <w:r w:rsidRPr="00C555DE">
        <w:rPr>
          <w:rFonts w:hAnsi="宋体"/>
          <w:noProof/>
          <w:sz w:val="21"/>
          <w:szCs w:val="21"/>
        </w:rPr>
        <w:t>2022年12月06日</w:t>
      </w:r>
      <w:r w:rsidRPr="00C555DE">
        <w:rPr>
          <w:rFonts w:hAnsi="宋体"/>
          <w:spacing w:val="-12"/>
          <w:sz w:val="21"/>
          <w:szCs w:val="21"/>
        </w:rPr>
        <w:t>数据。</w:t>
      </w:r>
    </w:p>
    <w:p w:rsidR="007D5785" w:rsidRPr="00070728" w:rsidRDefault="007D5785" w:rsidP="007D5785">
      <w:pPr>
        <w:spacing w:line="360" w:lineRule="auto"/>
        <w:rPr>
          <w:rFonts w:ascii="宋体" w:eastAsia="宋体" w:hAnsi="宋体"/>
        </w:rPr>
      </w:pPr>
    </w:p>
    <w:p w:rsidR="00DD7C3B" w:rsidRPr="00070728" w:rsidRDefault="007D5785" w:rsidP="007D5785">
      <w:pPr>
        <w:spacing w:line="360" w:lineRule="auto"/>
        <w:ind w:firstLine="420"/>
        <w:rPr>
          <w:rFonts w:ascii="宋体" w:eastAsia="宋体" w:hAnsi="宋体"/>
        </w:rPr>
      </w:pPr>
      <w:r w:rsidRPr="00070728">
        <w:rPr>
          <w:rFonts w:ascii="宋体" w:eastAsia="宋体" w:hAnsi="宋体"/>
        </w:rPr>
        <w:t>特此公告。</w:t>
      </w:r>
    </w:p>
    <w:p w:rsidR="007D5785" w:rsidRPr="00070728" w:rsidRDefault="007D5785" w:rsidP="007D5785">
      <w:pPr>
        <w:spacing w:line="360" w:lineRule="auto"/>
        <w:ind w:firstLine="420"/>
        <w:rPr>
          <w:rFonts w:ascii="宋体" w:eastAsia="宋体" w:hAnsi="宋体"/>
        </w:rPr>
      </w:pPr>
    </w:p>
    <w:p w:rsidR="007D5785" w:rsidRPr="00070728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 w:rsidRPr="00070728">
        <w:rPr>
          <w:rFonts w:ascii="宋体" w:eastAsia="宋体" w:hAnsi="宋体"/>
        </w:rPr>
        <w:t>中欧基金管理有限公司</w:t>
      </w:r>
    </w:p>
    <w:p w:rsidR="007D5785" w:rsidRPr="00070728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 w:rsidRPr="00070728">
        <w:rPr>
          <w:rFonts w:ascii="宋体" w:eastAsia="宋体" w:hAnsi="宋体"/>
        </w:rPr>
        <w:t>2022年12月08日</w:t>
      </w:r>
    </w:p>
    <w:sectPr w:rsidR="007D5785" w:rsidRPr="00070728" w:rsidSect="00E16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DE" w:rsidRDefault="00C555DE" w:rsidP="00C555DE">
      <w:r>
        <w:separator/>
      </w:r>
    </w:p>
  </w:endnote>
  <w:endnote w:type="continuationSeparator" w:id="0">
    <w:p w:rsidR="00C555DE" w:rsidRDefault="00C555DE" w:rsidP="00C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DE" w:rsidRDefault="00C555DE" w:rsidP="00C555DE">
      <w:r>
        <w:separator/>
      </w:r>
    </w:p>
  </w:footnote>
  <w:footnote w:type="continuationSeparator" w:id="0">
    <w:p w:rsidR="00C555DE" w:rsidRDefault="00C555DE" w:rsidP="00C55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785"/>
    <w:rsid w:val="00070728"/>
    <w:rsid w:val="002A7821"/>
    <w:rsid w:val="00473FEC"/>
    <w:rsid w:val="007D5785"/>
    <w:rsid w:val="0095530C"/>
    <w:rsid w:val="00C555DE"/>
    <w:rsid w:val="00C85DEC"/>
    <w:rsid w:val="00D375AB"/>
    <w:rsid w:val="00DD7C3B"/>
    <w:rsid w:val="00DF24A0"/>
    <w:rsid w:val="00F45BC2"/>
    <w:rsid w:val="00F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2"/>
    </w:rPr>
  </w:style>
  <w:style w:type="character" w:customStyle="1" w:styleId="Char">
    <w:name w:val="正文文本 Char"/>
    <w:link w:val="a4"/>
    <w:uiPriority w:val="1"/>
    <w:rsid w:val="007D5785"/>
    <w:rPr>
      <w:rFonts w:ascii="宋体" w:eastAsia="宋体" w:hAnsi="Times New Roman" w:cs="宋体"/>
      <w:kern w:val="0"/>
      <w:sz w:val="22"/>
    </w:rPr>
  </w:style>
  <w:style w:type="paragraph" w:styleId="a5">
    <w:name w:val="Revision"/>
    <w:hidden/>
    <w:uiPriority w:val="99"/>
    <w:semiHidden/>
    <w:rsid w:val="00070728"/>
    <w:rPr>
      <w:kern w:val="2"/>
      <w:sz w:val="21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07072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70728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5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555DE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5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555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4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王啸（监察稽核部）</dc:creator>
  <cp:lastModifiedBy>ZHONGM</cp:lastModifiedBy>
  <cp:revision>2</cp:revision>
  <dcterms:created xsi:type="dcterms:W3CDTF">2022-12-07T16:01:00Z</dcterms:created>
  <dcterms:modified xsi:type="dcterms:W3CDTF">2022-12-07T16:01:00Z</dcterms:modified>
</cp:coreProperties>
</file>