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2E" w:rsidRDefault="003827F2">
      <w:pPr>
        <w:spacing w:line="360" w:lineRule="auto"/>
        <w:jc w:val="center"/>
        <w:rPr>
          <w:b/>
          <w:bCs/>
          <w:color w:val="000000"/>
          <w:sz w:val="30"/>
          <w:szCs w:val="30"/>
        </w:rPr>
      </w:pPr>
      <w:bookmarkStart w:id="0" w:name="_Toc249760023"/>
      <w:r>
        <w:rPr>
          <w:rFonts w:hint="eastAsia"/>
          <w:b/>
          <w:bCs/>
          <w:color w:val="000000"/>
          <w:sz w:val="30"/>
          <w:szCs w:val="30"/>
        </w:rPr>
        <w:t>关于</w:t>
      </w:r>
      <w:r w:rsidR="006E0B65" w:rsidRPr="006E0B65">
        <w:rPr>
          <w:rFonts w:hint="eastAsia"/>
          <w:b/>
          <w:bCs/>
          <w:color w:val="000000"/>
          <w:sz w:val="30"/>
          <w:szCs w:val="30"/>
        </w:rPr>
        <w:t>中银恒裕</w:t>
      </w:r>
      <w:r w:rsidR="006E0B65" w:rsidRPr="006E0B65">
        <w:rPr>
          <w:rFonts w:hint="eastAsia"/>
          <w:b/>
          <w:bCs/>
          <w:color w:val="000000"/>
          <w:sz w:val="30"/>
          <w:szCs w:val="30"/>
        </w:rPr>
        <w:t>9</w:t>
      </w:r>
      <w:r w:rsidR="006E0B65" w:rsidRPr="006E0B65">
        <w:rPr>
          <w:rFonts w:hint="eastAsia"/>
          <w:b/>
          <w:bCs/>
          <w:color w:val="000000"/>
          <w:sz w:val="30"/>
          <w:szCs w:val="30"/>
        </w:rPr>
        <w:t>个月持有期债券型证券投资基金</w:t>
      </w:r>
      <w:r>
        <w:rPr>
          <w:rFonts w:hint="eastAsia"/>
          <w:b/>
          <w:bCs/>
          <w:color w:val="000000"/>
          <w:sz w:val="30"/>
          <w:szCs w:val="30"/>
        </w:rPr>
        <w:t>暂停申购</w:t>
      </w:r>
      <w:r>
        <w:rPr>
          <w:rFonts w:ascii="宋体" w:hAnsiTheme="minorHAnsi" w:cs="宋体" w:hint="eastAsia"/>
          <w:b/>
          <w:kern w:val="0"/>
          <w:sz w:val="30"/>
          <w:szCs w:val="30"/>
        </w:rPr>
        <w:t>、定期定额投资及转换转入业务</w:t>
      </w:r>
      <w:r>
        <w:rPr>
          <w:rFonts w:hint="eastAsia"/>
          <w:b/>
          <w:bCs/>
          <w:color w:val="000000"/>
          <w:sz w:val="30"/>
          <w:szCs w:val="30"/>
        </w:rPr>
        <w:t>的公告</w:t>
      </w:r>
    </w:p>
    <w:p w:rsidR="00BE3F2E" w:rsidRPr="00173CC1" w:rsidRDefault="003827F2" w:rsidP="00173CC1">
      <w:pPr>
        <w:spacing w:line="560" w:lineRule="exact"/>
        <w:jc w:val="center"/>
        <w:rPr>
          <w:rFonts w:asciiTheme="minorEastAsia" w:eastAsiaTheme="minorEastAsia" w:hAnsiTheme="minorEastAsia" w:cs="宋体"/>
          <w:bCs/>
          <w:sz w:val="24"/>
        </w:rPr>
      </w:pPr>
      <w:r>
        <w:rPr>
          <w:rFonts w:asciiTheme="minorEastAsia" w:eastAsiaTheme="minorEastAsia" w:hAnsiTheme="minorEastAsia"/>
          <w:color w:val="000000"/>
          <w:sz w:val="24"/>
        </w:rPr>
        <w:t>公告送出日期：</w:t>
      </w:r>
      <w:r w:rsidR="006D4091">
        <w:rPr>
          <w:rFonts w:asciiTheme="minorEastAsia" w:eastAsiaTheme="minorEastAsia" w:hAnsiTheme="minorEastAsia" w:cs="宋体"/>
          <w:bCs/>
          <w:sz w:val="24"/>
        </w:rPr>
        <w:t>2022年</w:t>
      </w:r>
      <w:r w:rsidR="006E0B65">
        <w:rPr>
          <w:rFonts w:asciiTheme="minorEastAsia" w:eastAsiaTheme="minorEastAsia" w:hAnsiTheme="minorEastAsia" w:cs="宋体"/>
          <w:bCs/>
          <w:sz w:val="24"/>
        </w:rPr>
        <w:t>12</w:t>
      </w:r>
      <w:r w:rsidR="006D4091">
        <w:rPr>
          <w:rFonts w:asciiTheme="minorEastAsia" w:eastAsiaTheme="minorEastAsia" w:hAnsiTheme="minorEastAsia" w:cs="宋体"/>
          <w:bCs/>
          <w:sz w:val="24"/>
        </w:rPr>
        <w:t>月</w:t>
      </w:r>
      <w:r w:rsidR="006E0B65">
        <w:rPr>
          <w:rFonts w:asciiTheme="minorEastAsia" w:eastAsiaTheme="minorEastAsia" w:hAnsiTheme="minorEastAsia" w:cs="宋体"/>
          <w:bCs/>
          <w:sz w:val="24"/>
        </w:rPr>
        <w:t>7</w:t>
      </w:r>
      <w:r w:rsidR="00D42628">
        <w:rPr>
          <w:rFonts w:asciiTheme="minorEastAsia" w:eastAsiaTheme="minorEastAsia" w:hAnsiTheme="minorEastAsia" w:cs="宋体"/>
          <w:bCs/>
          <w:sz w:val="24"/>
        </w:rPr>
        <w:t>日</w:t>
      </w:r>
    </w:p>
    <w:bookmarkEnd w:id="0"/>
    <w:p w:rsidR="00BE3F2E" w:rsidRDefault="003827F2">
      <w:pPr>
        <w:pStyle w:val="2"/>
        <w:spacing w:line="560" w:lineRule="exact"/>
        <w:rPr>
          <w:rFonts w:asciiTheme="minorEastAsia" w:eastAsiaTheme="minorEastAsia" w:hAnsiTheme="minorEastAsia"/>
          <w:bCs w:val="0"/>
          <w:color w:val="000000"/>
          <w:sz w:val="24"/>
          <w:szCs w:val="24"/>
        </w:rPr>
      </w:pPr>
      <w:r>
        <w:rPr>
          <w:rFonts w:asciiTheme="minorEastAsia" w:eastAsiaTheme="minorEastAsia" w:hAnsiTheme="minorEastAsia"/>
          <w:bCs w:val="0"/>
          <w:color w:val="000000"/>
          <w:sz w:val="24"/>
          <w:szCs w:val="24"/>
        </w:rPr>
        <w:t>1.公告基本信息</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2"/>
        <w:gridCol w:w="3295"/>
        <w:gridCol w:w="3297"/>
      </w:tblGrid>
      <w:tr w:rsidR="00BE3F2E" w:rsidTr="0044670E">
        <w:trPr>
          <w:jc w:val="center"/>
        </w:trPr>
        <w:tc>
          <w:tcPr>
            <w:tcW w:w="3042" w:type="dxa"/>
            <w:tcBorders>
              <w:top w:val="single" w:sz="4" w:space="0" w:color="000000"/>
              <w:left w:val="single" w:sz="4" w:space="0" w:color="000000"/>
              <w:bottom w:val="single" w:sz="4" w:space="0" w:color="000000"/>
              <w:right w:val="single" w:sz="4" w:space="0" w:color="000000"/>
            </w:tcBorders>
          </w:tcPr>
          <w:p w:rsidR="00BE3F2E" w:rsidRDefault="003827F2">
            <w:pPr>
              <w:rPr>
                <w:sz w:val="24"/>
              </w:rPr>
            </w:pPr>
            <w:r>
              <w:rPr>
                <w:sz w:val="24"/>
              </w:rPr>
              <w:t>基金名称</w:t>
            </w:r>
          </w:p>
        </w:tc>
        <w:tc>
          <w:tcPr>
            <w:tcW w:w="6592" w:type="dxa"/>
            <w:gridSpan w:val="2"/>
            <w:tcBorders>
              <w:top w:val="single" w:sz="4" w:space="0" w:color="000000"/>
              <w:left w:val="single" w:sz="4" w:space="0" w:color="000000"/>
              <w:bottom w:val="single" w:sz="4" w:space="0" w:color="000000"/>
              <w:right w:val="single" w:sz="4" w:space="0" w:color="000000"/>
            </w:tcBorders>
          </w:tcPr>
          <w:p w:rsidR="00BE3F2E" w:rsidRDefault="006E0B65">
            <w:pPr>
              <w:rPr>
                <w:sz w:val="24"/>
              </w:rPr>
            </w:pPr>
            <w:r w:rsidRPr="006E0B65">
              <w:rPr>
                <w:rFonts w:hint="eastAsia"/>
                <w:sz w:val="24"/>
              </w:rPr>
              <w:t>中银恒裕</w:t>
            </w:r>
            <w:r w:rsidRPr="006E0B65">
              <w:rPr>
                <w:rFonts w:hint="eastAsia"/>
                <w:sz w:val="24"/>
              </w:rPr>
              <w:t>9</w:t>
            </w:r>
            <w:r w:rsidRPr="006E0B65">
              <w:rPr>
                <w:rFonts w:hint="eastAsia"/>
                <w:sz w:val="24"/>
              </w:rPr>
              <w:t>个月持有期债券型证券投资基金</w:t>
            </w:r>
          </w:p>
        </w:tc>
      </w:tr>
      <w:tr w:rsidR="00BE3F2E" w:rsidTr="0044670E">
        <w:trPr>
          <w:jc w:val="center"/>
        </w:trPr>
        <w:tc>
          <w:tcPr>
            <w:tcW w:w="3042" w:type="dxa"/>
            <w:tcBorders>
              <w:top w:val="single" w:sz="4" w:space="0" w:color="000000"/>
              <w:left w:val="single" w:sz="4" w:space="0" w:color="000000"/>
              <w:bottom w:val="single" w:sz="4" w:space="0" w:color="000000"/>
              <w:right w:val="single" w:sz="4" w:space="0" w:color="000000"/>
            </w:tcBorders>
          </w:tcPr>
          <w:p w:rsidR="00BE3F2E" w:rsidRDefault="003827F2">
            <w:pPr>
              <w:rPr>
                <w:sz w:val="24"/>
              </w:rPr>
            </w:pPr>
            <w:r>
              <w:rPr>
                <w:sz w:val="24"/>
              </w:rPr>
              <w:t>基金简称</w:t>
            </w:r>
          </w:p>
        </w:tc>
        <w:tc>
          <w:tcPr>
            <w:tcW w:w="6592" w:type="dxa"/>
            <w:gridSpan w:val="2"/>
            <w:tcBorders>
              <w:top w:val="single" w:sz="4" w:space="0" w:color="000000"/>
              <w:left w:val="single" w:sz="4" w:space="0" w:color="000000"/>
              <w:bottom w:val="single" w:sz="4" w:space="0" w:color="000000"/>
              <w:right w:val="single" w:sz="4" w:space="0" w:color="000000"/>
            </w:tcBorders>
          </w:tcPr>
          <w:p w:rsidR="00BE3F2E" w:rsidRDefault="006E0B65">
            <w:pPr>
              <w:rPr>
                <w:sz w:val="24"/>
              </w:rPr>
            </w:pPr>
            <w:r w:rsidRPr="006E0B65">
              <w:rPr>
                <w:rFonts w:hint="eastAsia"/>
                <w:sz w:val="24"/>
              </w:rPr>
              <w:t>中银恒裕</w:t>
            </w:r>
            <w:r w:rsidRPr="006E0B65">
              <w:rPr>
                <w:rFonts w:hint="eastAsia"/>
                <w:sz w:val="24"/>
              </w:rPr>
              <w:t>9</w:t>
            </w:r>
            <w:r w:rsidRPr="006E0B65">
              <w:rPr>
                <w:rFonts w:hint="eastAsia"/>
                <w:sz w:val="24"/>
              </w:rPr>
              <w:t>个月持有期债券</w:t>
            </w:r>
          </w:p>
        </w:tc>
      </w:tr>
      <w:tr w:rsidR="00BE3F2E" w:rsidTr="0044670E">
        <w:trPr>
          <w:jc w:val="center"/>
        </w:trPr>
        <w:tc>
          <w:tcPr>
            <w:tcW w:w="3042" w:type="dxa"/>
            <w:tcBorders>
              <w:top w:val="single" w:sz="4" w:space="0" w:color="000000"/>
              <w:left w:val="single" w:sz="4" w:space="0" w:color="000000"/>
              <w:bottom w:val="single" w:sz="4" w:space="0" w:color="000000"/>
              <w:right w:val="single" w:sz="4" w:space="0" w:color="000000"/>
            </w:tcBorders>
          </w:tcPr>
          <w:p w:rsidR="00BE3F2E" w:rsidRDefault="003827F2">
            <w:pPr>
              <w:rPr>
                <w:sz w:val="24"/>
              </w:rPr>
            </w:pPr>
            <w:r>
              <w:rPr>
                <w:sz w:val="24"/>
              </w:rPr>
              <w:t>基金主代码</w:t>
            </w:r>
          </w:p>
        </w:tc>
        <w:tc>
          <w:tcPr>
            <w:tcW w:w="6592" w:type="dxa"/>
            <w:gridSpan w:val="2"/>
            <w:tcBorders>
              <w:top w:val="single" w:sz="4" w:space="0" w:color="000000"/>
              <w:left w:val="single" w:sz="4" w:space="0" w:color="000000"/>
              <w:bottom w:val="single" w:sz="4" w:space="0" w:color="000000"/>
              <w:right w:val="single" w:sz="4" w:space="0" w:color="000000"/>
            </w:tcBorders>
          </w:tcPr>
          <w:p w:rsidR="00BE3F2E" w:rsidRDefault="006E0B65">
            <w:pPr>
              <w:rPr>
                <w:sz w:val="24"/>
              </w:rPr>
            </w:pPr>
            <w:r w:rsidRPr="006E0B65">
              <w:rPr>
                <w:sz w:val="24"/>
              </w:rPr>
              <w:t>008202</w:t>
            </w:r>
          </w:p>
        </w:tc>
      </w:tr>
      <w:tr w:rsidR="00BE3F2E" w:rsidTr="0044670E">
        <w:trPr>
          <w:jc w:val="center"/>
        </w:trPr>
        <w:tc>
          <w:tcPr>
            <w:tcW w:w="3042" w:type="dxa"/>
            <w:tcBorders>
              <w:top w:val="single" w:sz="4" w:space="0" w:color="000000"/>
              <w:left w:val="single" w:sz="4" w:space="0" w:color="000000"/>
              <w:bottom w:val="single" w:sz="4" w:space="0" w:color="000000"/>
              <w:right w:val="single" w:sz="4" w:space="0" w:color="000000"/>
            </w:tcBorders>
          </w:tcPr>
          <w:p w:rsidR="00BE3F2E" w:rsidRDefault="003827F2">
            <w:pPr>
              <w:rPr>
                <w:sz w:val="24"/>
              </w:rPr>
            </w:pPr>
            <w:r>
              <w:rPr>
                <w:sz w:val="24"/>
              </w:rPr>
              <w:t>基金管理人名称</w:t>
            </w:r>
          </w:p>
        </w:tc>
        <w:tc>
          <w:tcPr>
            <w:tcW w:w="6592" w:type="dxa"/>
            <w:gridSpan w:val="2"/>
            <w:tcBorders>
              <w:top w:val="single" w:sz="4" w:space="0" w:color="000000"/>
              <w:left w:val="single" w:sz="4" w:space="0" w:color="000000"/>
              <w:bottom w:val="single" w:sz="4" w:space="0" w:color="000000"/>
              <w:right w:val="single" w:sz="4" w:space="0" w:color="000000"/>
            </w:tcBorders>
          </w:tcPr>
          <w:p w:rsidR="00BE3F2E" w:rsidRDefault="003827F2">
            <w:pPr>
              <w:rPr>
                <w:sz w:val="24"/>
              </w:rPr>
            </w:pPr>
            <w:r>
              <w:rPr>
                <w:sz w:val="24"/>
              </w:rPr>
              <w:t>中银基金管理有限公司</w:t>
            </w:r>
          </w:p>
        </w:tc>
      </w:tr>
      <w:tr w:rsidR="00BE3F2E" w:rsidTr="0044670E">
        <w:trPr>
          <w:jc w:val="center"/>
        </w:trPr>
        <w:tc>
          <w:tcPr>
            <w:tcW w:w="3042" w:type="dxa"/>
            <w:tcBorders>
              <w:top w:val="single" w:sz="4" w:space="0" w:color="000000"/>
              <w:left w:val="single" w:sz="4" w:space="0" w:color="000000"/>
              <w:bottom w:val="single" w:sz="4" w:space="0" w:color="000000"/>
              <w:right w:val="single" w:sz="4" w:space="0" w:color="000000"/>
            </w:tcBorders>
          </w:tcPr>
          <w:p w:rsidR="00BE3F2E" w:rsidRDefault="003827F2">
            <w:pPr>
              <w:rPr>
                <w:sz w:val="24"/>
              </w:rPr>
            </w:pPr>
            <w:r>
              <w:rPr>
                <w:sz w:val="24"/>
              </w:rPr>
              <w:t>公告依据</w:t>
            </w:r>
          </w:p>
        </w:tc>
        <w:tc>
          <w:tcPr>
            <w:tcW w:w="6592" w:type="dxa"/>
            <w:gridSpan w:val="2"/>
            <w:tcBorders>
              <w:top w:val="single" w:sz="4" w:space="0" w:color="000000"/>
              <w:left w:val="single" w:sz="4" w:space="0" w:color="000000"/>
              <w:bottom w:val="single" w:sz="4" w:space="0" w:color="000000"/>
              <w:right w:val="single" w:sz="4" w:space="0" w:color="000000"/>
            </w:tcBorders>
          </w:tcPr>
          <w:p w:rsidR="00BE3F2E" w:rsidRDefault="003827F2">
            <w:pPr>
              <w:rPr>
                <w:sz w:val="24"/>
              </w:rPr>
            </w:pPr>
            <w:r>
              <w:rPr>
                <w:rFonts w:asciiTheme="minorEastAsia" w:eastAsiaTheme="minorEastAsia" w:hAnsiTheme="minorEastAsia"/>
                <w:sz w:val="24"/>
              </w:rPr>
              <w:t>相关法律法规及</w:t>
            </w:r>
            <w:r>
              <w:rPr>
                <w:sz w:val="24"/>
              </w:rPr>
              <w:t>《</w:t>
            </w:r>
            <w:r w:rsidR="006E0B65" w:rsidRPr="006E0B65">
              <w:rPr>
                <w:rFonts w:hint="eastAsia"/>
                <w:sz w:val="24"/>
              </w:rPr>
              <w:t>中银恒裕</w:t>
            </w:r>
            <w:r w:rsidR="006E0B65" w:rsidRPr="006E0B65">
              <w:rPr>
                <w:rFonts w:hint="eastAsia"/>
                <w:sz w:val="24"/>
              </w:rPr>
              <w:t>9</w:t>
            </w:r>
            <w:r w:rsidR="006E0B65" w:rsidRPr="006E0B65">
              <w:rPr>
                <w:rFonts w:hint="eastAsia"/>
                <w:sz w:val="24"/>
              </w:rPr>
              <w:t>个月持有期债券型证券投资基金</w:t>
            </w:r>
            <w:r>
              <w:rPr>
                <w:sz w:val="24"/>
              </w:rPr>
              <w:t>基金合同》</w:t>
            </w:r>
            <w:r>
              <w:rPr>
                <w:rFonts w:hint="eastAsia"/>
                <w:sz w:val="24"/>
              </w:rPr>
              <w:t>和</w:t>
            </w:r>
            <w:r>
              <w:rPr>
                <w:sz w:val="24"/>
              </w:rPr>
              <w:t>《</w:t>
            </w:r>
            <w:r w:rsidR="006E0B65" w:rsidRPr="006E0B65">
              <w:rPr>
                <w:rFonts w:hint="eastAsia"/>
                <w:sz w:val="24"/>
              </w:rPr>
              <w:t>中银恒裕</w:t>
            </w:r>
            <w:r w:rsidR="006E0B65" w:rsidRPr="006E0B65">
              <w:rPr>
                <w:rFonts w:hint="eastAsia"/>
                <w:sz w:val="24"/>
              </w:rPr>
              <w:t>9</w:t>
            </w:r>
            <w:r w:rsidR="006E0B65" w:rsidRPr="006E0B65">
              <w:rPr>
                <w:rFonts w:hint="eastAsia"/>
                <w:sz w:val="24"/>
              </w:rPr>
              <w:t>个月持有期债券型证券投资基金</w:t>
            </w:r>
            <w:r>
              <w:rPr>
                <w:sz w:val="24"/>
              </w:rPr>
              <w:t>招募说明书》的有关规定</w:t>
            </w:r>
          </w:p>
        </w:tc>
      </w:tr>
      <w:tr w:rsidR="00BE3F2E" w:rsidTr="0044670E">
        <w:tblPrEx>
          <w:tblBorders>
            <w:top w:val="none" w:sz="0" w:space="0" w:color="auto"/>
            <w:bottom w:val="none" w:sz="0" w:space="0" w:color="auto"/>
            <w:insideH w:val="none" w:sz="0" w:space="0" w:color="auto"/>
          </w:tblBorders>
        </w:tblPrEx>
        <w:trPr>
          <w:trHeight w:val="381"/>
          <w:jc w:val="center"/>
        </w:trPr>
        <w:tc>
          <w:tcPr>
            <w:tcW w:w="3042" w:type="dxa"/>
            <w:vMerge w:val="restart"/>
            <w:tcBorders>
              <w:top w:val="nil"/>
              <w:left w:val="single" w:sz="4" w:space="0" w:color="000000"/>
              <w:right w:val="single" w:sz="4" w:space="0" w:color="000000"/>
            </w:tcBorders>
            <w:vAlign w:val="center"/>
          </w:tcPr>
          <w:p w:rsidR="00BE3F2E" w:rsidRDefault="003827F2">
            <w:pPr>
              <w:rPr>
                <w:sz w:val="24"/>
              </w:rPr>
            </w:pPr>
            <w:r>
              <w:rPr>
                <w:sz w:val="24"/>
              </w:rPr>
              <w:t>暂停相关业务的起始日、原因说明</w:t>
            </w:r>
          </w:p>
        </w:tc>
        <w:tc>
          <w:tcPr>
            <w:tcW w:w="3295" w:type="dxa"/>
            <w:tcBorders>
              <w:top w:val="single" w:sz="4" w:space="0" w:color="000000"/>
              <w:left w:val="single" w:sz="4" w:space="0" w:color="000000"/>
              <w:bottom w:val="single" w:sz="4" w:space="0" w:color="000000"/>
              <w:right w:val="single" w:sz="4" w:space="0" w:color="000000"/>
            </w:tcBorders>
          </w:tcPr>
          <w:p w:rsidR="00BE3F2E" w:rsidRDefault="003827F2" w:rsidP="006D4091">
            <w:pPr>
              <w:rPr>
                <w:sz w:val="24"/>
              </w:rPr>
            </w:pPr>
            <w:r>
              <w:rPr>
                <w:sz w:val="24"/>
              </w:rPr>
              <w:t>暂停申购起始日</w:t>
            </w:r>
          </w:p>
        </w:tc>
        <w:tc>
          <w:tcPr>
            <w:tcW w:w="3297" w:type="dxa"/>
            <w:tcBorders>
              <w:top w:val="single" w:sz="4" w:space="0" w:color="000000"/>
              <w:left w:val="single" w:sz="4" w:space="0" w:color="000000"/>
              <w:bottom w:val="single" w:sz="4" w:space="0" w:color="000000"/>
              <w:right w:val="single" w:sz="4" w:space="0" w:color="000000"/>
            </w:tcBorders>
          </w:tcPr>
          <w:p w:rsidR="00BE3F2E" w:rsidRDefault="006D4091" w:rsidP="006D4091">
            <w:pPr>
              <w:rPr>
                <w:sz w:val="24"/>
              </w:rPr>
            </w:pPr>
            <w:r>
              <w:rPr>
                <w:sz w:val="24"/>
              </w:rPr>
              <w:t>2022</w:t>
            </w:r>
            <w:r>
              <w:rPr>
                <w:sz w:val="24"/>
              </w:rPr>
              <w:t>年</w:t>
            </w:r>
            <w:r w:rsidR="006E0B65">
              <w:rPr>
                <w:sz w:val="24"/>
              </w:rPr>
              <w:t>12</w:t>
            </w:r>
            <w:r>
              <w:rPr>
                <w:sz w:val="24"/>
              </w:rPr>
              <w:t>月</w:t>
            </w:r>
            <w:r w:rsidR="006E0B65">
              <w:rPr>
                <w:sz w:val="24"/>
              </w:rPr>
              <w:t>7</w:t>
            </w:r>
            <w:r w:rsidR="003827F2">
              <w:rPr>
                <w:sz w:val="24"/>
              </w:rPr>
              <w:t>日</w:t>
            </w:r>
          </w:p>
        </w:tc>
      </w:tr>
      <w:tr w:rsidR="00BE3F2E" w:rsidTr="0044670E">
        <w:tblPrEx>
          <w:tblBorders>
            <w:top w:val="none" w:sz="0" w:space="0" w:color="auto"/>
            <w:bottom w:val="none" w:sz="0" w:space="0" w:color="auto"/>
            <w:insideH w:val="none" w:sz="0" w:space="0" w:color="auto"/>
          </w:tblBorders>
        </w:tblPrEx>
        <w:trPr>
          <w:trHeight w:val="381"/>
          <w:jc w:val="center"/>
        </w:trPr>
        <w:tc>
          <w:tcPr>
            <w:tcW w:w="3042" w:type="dxa"/>
            <w:vMerge/>
            <w:tcBorders>
              <w:top w:val="nil"/>
              <w:left w:val="single" w:sz="4" w:space="0" w:color="000000"/>
              <w:right w:val="single" w:sz="4" w:space="0" w:color="000000"/>
            </w:tcBorders>
            <w:vAlign w:val="center"/>
          </w:tcPr>
          <w:p w:rsidR="00BE3F2E" w:rsidRDefault="00BE3F2E">
            <w:pPr>
              <w:rPr>
                <w:sz w:val="24"/>
              </w:rPr>
            </w:pPr>
          </w:p>
        </w:tc>
        <w:tc>
          <w:tcPr>
            <w:tcW w:w="3295" w:type="dxa"/>
            <w:tcBorders>
              <w:top w:val="single" w:sz="4" w:space="0" w:color="000000"/>
              <w:left w:val="single" w:sz="4" w:space="0" w:color="000000"/>
              <w:bottom w:val="single" w:sz="4" w:space="0" w:color="000000"/>
              <w:right w:val="single" w:sz="4" w:space="0" w:color="000000"/>
            </w:tcBorders>
          </w:tcPr>
          <w:p w:rsidR="00BE3F2E" w:rsidRDefault="003827F2" w:rsidP="006D4091">
            <w:pPr>
              <w:rPr>
                <w:sz w:val="24"/>
              </w:rPr>
            </w:pPr>
            <w:r>
              <w:rPr>
                <w:rFonts w:hint="eastAsia"/>
                <w:sz w:val="24"/>
              </w:rPr>
              <w:t>暂停转换转入起始日</w:t>
            </w:r>
          </w:p>
        </w:tc>
        <w:tc>
          <w:tcPr>
            <w:tcW w:w="3297" w:type="dxa"/>
            <w:tcBorders>
              <w:top w:val="single" w:sz="4" w:space="0" w:color="000000"/>
              <w:left w:val="single" w:sz="4" w:space="0" w:color="000000"/>
              <w:bottom w:val="single" w:sz="4" w:space="0" w:color="000000"/>
              <w:right w:val="single" w:sz="4" w:space="0" w:color="000000"/>
            </w:tcBorders>
          </w:tcPr>
          <w:p w:rsidR="00BE3F2E" w:rsidRDefault="006D4091" w:rsidP="006D4091">
            <w:pPr>
              <w:rPr>
                <w:sz w:val="24"/>
              </w:rPr>
            </w:pPr>
            <w:r>
              <w:rPr>
                <w:sz w:val="24"/>
              </w:rPr>
              <w:t>2022</w:t>
            </w:r>
            <w:r>
              <w:rPr>
                <w:sz w:val="24"/>
              </w:rPr>
              <w:t>年</w:t>
            </w:r>
            <w:r w:rsidR="006E0B65">
              <w:rPr>
                <w:sz w:val="24"/>
              </w:rPr>
              <w:t>12</w:t>
            </w:r>
            <w:r>
              <w:rPr>
                <w:sz w:val="24"/>
              </w:rPr>
              <w:t>月</w:t>
            </w:r>
            <w:r w:rsidR="006E0B65">
              <w:rPr>
                <w:sz w:val="24"/>
              </w:rPr>
              <w:t>7</w:t>
            </w:r>
            <w:r w:rsidR="00D42628">
              <w:rPr>
                <w:sz w:val="24"/>
              </w:rPr>
              <w:t>日</w:t>
            </w:r>
          </w:p>
        </w:tc>
      </w:tr>
      <w:tr w:rsidR="00BE3F2E" w:rsidTr="0044670E">
        <w:tblPrEx>
          <w:tblBorders>
            <w:top w:val="none" w:sz="0" w:space="0" w:color="auto"/>
            <w:bottom w:val="none" w:sz="0" w:space="0" w:color="auto"/>
            <w:insideH w:val="none" w:sz="0" w:space="0" w:color="auto"/>
          </w:tblBorders>
        </w:tblPrEx>
        <w:trPr>
          <w:trHeight w:val="381"/>
          <w:jc w:val="center"/>
        </w:trPr>
        <w:tc>
          <w:tcPr>
            <w:tcW w:w="3042" w:type="dxa"/>
            <w:vMerge/>
            <w:tcBorders>
              <w:top w:val="nil"/>
              <w:left w:val="single" w:sz="4" w:space="0" w:color="000000"/>
              <w:right w:val="single" w:sz="4" w:space="0" w:color="000000"/>
            </w:tcBorders>
            <w:vAlign w:val="center"/>
          </w:tcPr>
          <w:p w:rsidR="00BE3F2E" w:rsidRDefault="00BE3F2E">
            <w:pPr>
              <w:rPr>
                <w:sz w:val="24"/>
              </w:rPr>
            </w:pPr>
          </w:p>
        </w:tc>
        <w:tc>
          <w:tcPr>
            <w:tcW w:w="3295" w:type="dxa"/>
            <w:tcBorders>
              <w:top w:val="single" w:sz="4" w:space="0" w:color="000000"/>
              <w:left w:val="single" w:sz="4" w:space="0" w:color="000000"/>
              <w:bottom w:val="single" w:sz="4" w:space="0" w:color="000000"/>
              <w:right w:val="single" w:sz="4" w:space="0" w:color="000000"/>
            </w:tcBorders>
          </w:tcPr>
          <w:p w:rsidR="00BE3F2E" w:rsidRDefault="003827F2" w:rsidP="006D4091">
            <w:pPr>
              <w:rPr>
                <w:sz w:val="24"/>
              </w:rPr>
            </w:pPr>
            <w:r>
              <w:rPr>
                <w:rFonts w:hint="eastAsia"/>
                <w:sz w:val="24"/>
              </w:rPr>
              <w:t>暂停定期定额投资起始日</w:t>
            </w:r>
          </w:p>
        </w:tc>
        <w:tc>
          <w:tcPr>
            <w:tcW w:w="3297" w:type="dxa"/>
            <w:tcBorders>
              <w:top w:val="single" w:sz="4" w:space="0" w:color="000000"/>
              <w:left w:val="single" w:sz="4" w:space="0" w:color="000000"/>
              <w:bottom w:val="single" w:sz="4" w:space="0" w:color="000000"/>
              <w:right w:val="single" w:sz="4" w:space="0" w:color="000000"/>
            </w:tcBorders>
          </w:tcPr>
          <w:p w:rsidR="00BE3F2E" w:rsidRDefault="006D4091" w:rsidP="006D4091">
            <w:pPr>
              <w:rPr>
                <w:sz w:val="24"/>
              </w:rPr>
            </w:pPr>
            <w:r>
              <w:rPr>
                <w:sz w:val="24"/>
              </w:rPr>
              <w:t>2022</w:t>
            </w:r>
            <w:r>
              <w:rPr>
                <w:sz w:val="24"/>
              </w:rPr>
              <w:t>年</w:t>
            </w:r>
            <w:r w:rsidR="006E0B65">
              <w:rPr>
                <w:sz w:val="24"/>
              </w:rPr>
              <w:t>12</w:t>
            </w:r>
            <w:r>
              <w:rPr>
                <w:sz w:val="24"/>
              </w:rPr>
              <w:t>月</w:t>
            </w:r>
            <w:r w:rsidR="006E0B65">
              <w:rPr>
                <w:sz w:val="24"/>
              </w:rPr>
              <w:t>7</w:t>
            </w:r>
            <w:r w:rsidR="00D42628">
              <w:rPr>
                <w:sz w:val="24"/>
              </w:rPr>
              <w:t>日</w:t>
            </w:r>
          </w:p>
        </w:tc>
      </w:tr>
      <w:tr w:rsidR="00BE3F2E" w:rsidTr="0044670E">
        <w:trPr>
          <w:jc w:val="center"/>
        </w:trPr>
        <w:tc>
          <w:tcPr>
            <w:tcW w:w="3042" w:type="dxa"/>
            <w:vMerge/>
            <w:tcBorders>
              <w:left w:val="single" w:sz="4" w:space="0" w:color="000000"/>
              <w:right w:val="single" w:sz="4" w:space="0" w:color="000000"/>
            </w:tcBorders>
          </w:tcPr>
          <w:p w:rsidR="00BE3F2E" w:rsidRDefault="00BE3F2E">
            <w:pPr>
              <w:rPr>
                <w:sz w:val="24"/>
              </w:rPr>
            </w:pPr>
          </w:p>
        </w:tc>
        <w:tc>
          <w:tcPr>
            <w:tcW w:w="3295" w:type="dxa"/>
            <w:tcBorders>
              <w:top w:val="single" w:sz="4" w:space="0" w:color="000000"/>
              <w:left w:val="single" w:sz="4" w:space="0" w:color="000000"/>
              <w:bottom w:val="single" w:sz="4" w:space="0" w:color="000000"/>
              <w:right w:val="single" w:sz="4" w:space="0" w:color="000000"/>
            </w:tcBorders>
          </w:tcPr>
          <w:p w:rsidR="00BE3F2E" w:rsidRDefault="003827F2" w:rsidP="006D4091">
            <w:pPr>
              <w:rPr>
                <w:sz w:val="24"/>
              </w:rPr>
            </w:pPr>
            <w:r>
              <w:rPr>
                <w:sz w:val="24"/>
              </w:rPr>
              <w:t>暂停申购、转换转入、定期定额投资的原因说明</w:t>
            </w:r>
          </w:p>
        </w:tc>
        <w:tc>
          <w:tcPr>
            <w:tcW w:w="3297" w:type="dxa"/>
            <w:tcBorders>
              <w:top w:val="single" w:sz="4" w:space="0" w:color="000000"/>
              <w:left w:val="single" w:sz="4" w:space="0" w:color="000000"/>
              <w:bottom w:val="single" w:sz="4" w:space="0" w:color="000000"/>
              <w:right w:val="single" w:sz="4" w:space="0" w:color="000000"/>
            </w:tcBorders>
          </w:tcPr>
          <w:p w:rsidR="00BE3F2E" w:rsidRDefault="003827F2">
            <w:pPr>
              <w:rPr>
                <w:sz w:val="24"/>
              </w:rPr>
            </w:pPr>
            <w:r>
              <w:rPr>
                <w:sz w:val="24"/>
              </w:rPr>
              <w:t>保护基金份额持有人利益</w:t>
            </w:r>
          </w:p>
        </w:tc>
      </w:tr>
      <w:tr w:rsidR="0044670E" w:rsidTr="0044670E">
        <w:trPr>
          <w:jc w:val="center"/>
        </w:trPr>
        <w:tc>
          <w:tcPr>
            <w:tcW w:w="3042" w:type="dxa"/>
            <w:tcBorders>
              <w:left w:val="single" w:sz="4" w:space="0" w:color="000000"/>
              <w:right w:val="single" w:sz="4" w:space="0" w:color="000000"/>
            </w:tcBorders>
            <w:vAlign w:val="center"/>
          </w:tcPr>
          <w:p w:rsidR="0044670E" w:rsidRDefault="0044670E" w:rsidP="0044670E">
            <w:pPr>
              <w:rPr>
                <w:sz w:val="24"/>
              </w:rPr>
            </w:pPr>
            <w:r>
              <w:rPr>
                <w:rFonts w:asciiTheme="minorEastAsia" w:eastAsiaTheme="minorEastAsia" w:hAnsiTheme="minorEastAsia"/>
                <w:color w:val="000000"/>
                <w:sz w:val="24"/>
              </w:rPr>
              <w:t>下属分级基金的基金简称</w:t>
            </w:r>
          </w:p>
        </w:tc>
        <w:tc>
          <w:tcPr>
            <w:tcW w:w="3295" w:type="dxa"/>
            <w:tcBorders>
              <w:top w:val="single" w:sz="4" w:space="0" w:color="000000"/>
              <w:left w:val="single" w:sz="4" w:space="0" w:color="000000"/>
              <w:bottom w:val="single" w:sz="4" w:space="0" w:color="000000"/>
              <w:right w:val="single" w:sz="4" w:space="0" w:color="000000"/>
            </w:tcBorders>
          </w:tcPr>
          <w:p w:rsidR="0044670E" w:rsidRDefault="0044670E" w:rsidP="0044670E">
            <w:pPr>
              <w:rPr>
                <w:sz w:val="24"/>
              </w:rPr>
            </w:pPr>
            <w:r w:rsidRPr="006E0B65">
              <w:rPr>
                <w:rFonts w:hint="eastAsia"/>
                <w:sz w:val="24"/>
              </w:rPr>
              <w:t>中银恒裕</w:t>
            </w:r>
            <w:r w:rsidRPr="006E0B65">
              <w:rPr>
                <w:rFonts w:hint="eastAsia"/>
                <w:sz w:val="24"/>
              </w:rPr>
              <w:t>9</w:t>
            </w:r>
            <w:r w:rsidRPr="006E0B65">
              <w:rPr>
                <w:rFonts w:hint="eastAsia"/>
                <w:sz w:val="24"/>
              </w:rPr>
              <w:t>个月持有期债券</w:t>
            </w:r>
            <w:r>
              <w:rPr>
                <w:rFonts w:hint="eastAsia"/>
                <w:sz w:val="24"/>
              </w:rPr>
              <w:t>A</w:t>
            </w:r>
          </w:p>
        </w:tc>
        <w:tc>
          <w:tcPr>
            <w:tcW w:w="3297" w:type="dxa"/>
            <w:tcBorders>
              <w:top w:val="single" w:sz="4" w:space="0" w:color="000000"/>
              <w:left w:val="single" w:sz="4" w:space="0" w:color="000000"/>
              <w:bottom w:val="single" w:sz="4" w:space="0" w:color="000000"/>
              <w:right w:val="single" w:sz="4" w:space="0" w:color="000000"/>
            </w:tcBorders>
          </w:tcPr>
          <w:p w:rsidR="0044670E" w:rsidRDefault="0044670E" w:rsidP="0044670E">
            <w:pPr>
              <w:rPr>
                <w:sz w:val="24"/>
              </w:rPr>
            </w:pPr>
            <w:r w:rsidRPr="006E0B65">
              <w:rPr>
                <w:rFonts w:hint="eastAsia"/>
                <w:sz w:val="24"/>
              </w:rPr>
              <w:t>中银恒裕</w:t>
            </w:r>
            <w:r w:rsidRPr="006E0B65">
              <w:rPr>
                <w:rFonts w:hint="eastAsia"/>
                <w:sz w:val="24"/>
              </w:rPr>
              <w:t>9</w:t>
            </w:r>
            <w:r w:rsidRPr="006E0B65">
              <w:rPr>
                <w:rFonts w:hint="eastAsia"/>
                <w:sz w:val="24"/>
              </w:rPr>
              <w:t>个月持有期债券</w:t>
            </w:r>
            <w:r>
              <w:rPr>
                <w:rFonts w:hint="eastAsia"/>
                <w:sz w:val="24"/>
              </w:rPr>
              <w:t>C</w:t>
            </w:r>
          </w:p>
        </w:tc>
      </w:tr>
      <w:tr w:rsidR="0044670E" w:rsidTr="0044670E">
        <w:trPr>
          <w:jc w:val="center"/>
        </w:trPr>
        <w:tc>
          <w:tcPr>
            <w:tcW w:w="3042" w:type="dxa"/>
            <w:tcBorders>
              <w:left w:val="single" w:sz="4" w:space="0" w:color="000000"/>
              <w:right w:val="single" w:sz="4" w:space="0" w:color="000000"/>
            </w:tcBorders>
            <w:vAlign w:val="center"/>
          </w:tcPr>
          <w:p w:rsidR="0044670E" w:rsidRDefault="0044670E" w:rsidP="0044670E">
            <w:pPr>
              <w:rPr>
                <w:sz w:val="24"/>
              </w:rPr>
            </w:pPr>
            <w:r>
              <w:rPr>
                <w:rFonts w:asciiTheme="minorEastAsia" w:eastAsiaTheme="minorEastAsia" w:hAnsiTheme="minorEastAsia"/>
                <w:color w:val="000000"/>
                <w:sz w:val="24"/>
              </w:rPr>
              <w:t>下属分级基金的交易代码</w:t>
            </w:r>
          </w:p>
        </w:tc>
        <w:tc>
          <w:tcPr>
            <w:tcW w:w="3295" w:type="dxa"/>
            <w:tcBorders>
              <w:top w:val="single" w:sz="4" w:space="0" w:color="000000"/>
              <w:left w:val="single" w:sz="4" w:space="0" w:color="000000"/>
              <w:bottom w:val="single" w:sz="4" w:space="0" w:color="000000"/>
              <w:right w:val="single" w:sz="4" w:space="0" w:color="000000"/>
            </w:tcBorders>
          </w:tcPr>
          <w:p w:rsidR="0044670E" w:rsidRDefault="0044670E" w:rsidP="0044670E">
            <w:pPr>
              <w:rPr>
                <w:sz w:val="24"/>
              </w:rPr>
            </w:pPr>
            <w:r>
              <w:rPr>
                <w:rFonts w:hint="eastAsia"/>
                <w:sz w:val="24"/>
              </w:rPr>
              <w:t>0</w:t>
            </w:r>
            <w:r>
              <w:rPr>
                <w:sz w:val="24"/>
              </w:rPr>
              <w:t>08202</w:t>
            </w:r>
          </w:p>
        </w:tc>
        <w:tc>
          <w:tcPr>
            <w:tcW w:w="3297" w:type="dxa"/>
            <w:tcBorders>
              <w:top w:val="single" w:sz="4" w:space="0" w:color="000000"/>
              <w:left w:val="single" w:sz="4" w:space="0" w:color="000000"/>
              <w:bottom w:val="single" w:sz="4" w:space="0" w:color="000000"/>
              <w:right w:val="single" w:sz="4" w:space="0" w:color="000000"/>
            </w:tcBorders>
          </w:tcPr>
          <w:p w:rsidR="0044670E" w:rsidRDefault="0044670E" w:rsidP="0044670E">
            <w:pPr>
              <w:rPr>
                <w:sz w:val="24"/>
              </w:rPr>
            </w:pPr>
            <w:r>
              <w:rPr>
                <w:rFonts w:hint="eastAsia"/>
                <w:sz w:val="24"/>
              </w:rPr>
              <w:t>0</w:t>
            </w:r>
            <w:r>
              <w:rPr>
                <w:sz w:val="24"/>
              </w:rPr>
              <w:t>08203</w:t>
            </w:r>
          </w:p>
        </w:tc>
      </w:tr>
      <w:tr w:rsidR="0044670E" w:rsidTr="0044670E">
        <w:trPr>
          <w:jc w:val="center"/>
        </w:trPr>
        <w:tc>
          <w:tcPr>
            <w:tcW w:w="3042" w:type="dxa"/>
            <w:tcBorders>
              <w:left w:val="single" w:sz="4" w:space="0" w:color="000000"/>
              <w:bottom w:val="single" w:sz="4" w:space="0" w:color="000000"/>
              <w:right w:val="single" w:sz="4" w:space="0" w:color="000000"/>
            </w:tcBorders>
            <w:vAlign w:val="center"/>
          </w:tcPr>
          <w:p w:rsidR="0044670E" w:rsidRDefault="0044670E" w:rsidP="0044670E">
            <w:pPr>
              <w:rPr>
                <w:sz w:val="24"/>
              </w:rPr>
            </w:pPr>
            <w:r>
              <w:rPr>
                <w:rFonts w:asciiTheme="minorEastAsia" w:eastAsiaTheme="minorEastAsia" w:hAnsiTheme="minorEastAsia"/>
                <w:color w:val="000000"/>
                <w:sz w:val="24"/>
              </w:rPr>
              <w:t>该分级基金是否暂停申购</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转换转入</w:t>
            </w:r>
            <w:r>
              <w:rPr>
                <w:rFonts w:asciiTheme="minorEastAsia" w:eastAsiaTheme="minorEastAsia" w:hAnsiTheme="minorEastAsia" w:hint="eastAsia"/>
                <w:color w:val="000000"/>
                <w:sz w:val="24"/>
              </w:rPr>
              <w:t>及</w:t>
            </w:r>
            <w:r>
              <w:rPr>
                <w:rFonts w:asciiTheme="minorEastAsia" w:eastAsiaTheme="minorEastAsia" w:hAnsiTheme="minorEastAsia"/>
                <w:color w:val="000000"/>
                <w:sz w:val="24"/>
              </w:rPr>
              <w:t>定期定额投资</w:t>
            </w:r>
          </w:p>
        </w:tc>
        <w:tc>
          <w:tcPr>
            <w:tcW w:w="3295" w:type="dxa"/>
            <w:tcBorders>
              <w:top w:val="single" w:sz="4" w:space="0" w:color="000000"/>
              <w:left w:val="single" w:sz="4" w:space="0" w:color="000000"/>
              <w:bottom w:val="single" w:sz="4" w:space="0" w:color="000000"/>
              <w:right w:val="single" w:sz="4" w:space="0" w:color="000000"/>
            </w:tcBorders>
          </w:tcPr>
          <w:p w:rsidR="0044670E" w:rsidRDefault="0044670E" w:rsidP="0044670E">
            <w:pPr>
              <w:rPr>
                <w:sz w:val="24"/>
              </w:rPr>
            </w:pPr>
            <w:r>
              <w:rPr>
                <w:rFonts w:asciiTheme="minorEastAsia" w:eastAsiaTheme="minorEastAsia" w:hAnsiTheme="minorEastAsia"/>
                <w:color w:val="000000"/>
                <w:sz w:val="24"/>
              </w:rPr>
              <w:t>是</w:t>
            </w:r>
          </w:p>
        </w:tc>
        <w:tc>
          <w:tcPr>
            <w:tcW w:w="3297" w:type="dxa"/>
            <w:tcBorders>
              <w:top w:val="single" w:sz="4" w:space="0" w:color="000000"/>
              <w:left w:val="single" w:sz="4" w:space="0" w:color="000000"/>
              <w:bottom w:val="single" w:sz="4" w:space="0" w:color="000000"/>
              <w:right w:val="single" w:sz="4" w:space="0" w:color="000000"/>
            </w:tcBorders>
          </w:tcPr>
          <w:p w:rsidR="0044670E" w:rsidRDefault="0044670E" w:rsidP="0044670E">
            <w:pPr>
              <w:spacing w:line="560" w:lineRule="exact"/>
              <w:rPr>
                <w:rFonts w:asciiTheme="minorEastAsia" w:eastAsiaTheme="minorEastAsia" w:hAnsiTheme="minorEastAsia"/>
                <w:sz w:val="24"/>
              </w:rPr>
            </w:pPr>
            <w:r>
              <w:rPr>
                <w:rFonts w:asciiTheme="minorEastAsia" w:eastAsiaTheme="minorEastAsia" w:hAnsiTheme="minorEastAsia"/>
                <w:sz w:val="24"/>
              </w:rPr>
              <w:t>是</w:t>
            </w:r>
          </w:p>
          <w:p w:rsidR="0044670E" w:rsidRDefault="0044670E" w:rsidP="0044670E">
            <w:pPr>
              <w:rPr>
                <w:sz w:val="24"/>
              </w:rPr>
            </w:pPr>
          </w:p>
        </w:tc>
      </w:tr>
    </w:tbl>
    <w:p w:rsidR="00BE3F2E" w:rsidRDefault="003827F2">
      <w:pPr>
        <w:pStyle w:val="2"/>
        <w:spacing w:line="560" w:lineRule="exact"/>
        <w:rPr>
          <w:rFonts w:asciiTheme="minorEastAsia" w:eastAsiaTheme="minorEastAsia" w:hAnsiTheme="minorEastAsia"/>
          <w:bCs w:val="0"/>
          <w:color w:val="000000"/>
          <w:sz w:val="24"/>
          <w:szCs w:val="24"/>
        </w:rPr>
      </w:pPr>
      <w:bookmarkStart w:id="1" w:name="_Toc275961406"/>
      <w:r>
        <w:rPr>
          <w:rFonts w:asciiTheme="minorEastAsia" w:eastAsiaTheme="minorEastAsia" w:hAnsiTheme="minorEastAsia"/>
          <w:bCs w:val="0"/>
          <w:color w:val="000000"/>
          <w:sz w:val="24"/>
          <w:szCs w:val="24"/>
        </w:rPr>
        <w:t>2 其他需要提示的事项</w:t>
      </w:r>
      <w:bookmarkEnd w:id="1"/>
    </w:p>
    <w:p w:rsidR="00BE3F2E" w:rsidRDefault="003827F2" w:rsidP="0027295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自</w:t>
      </w:r>
      <w:r w:rsidR="006D4091">
        <w:rPr>
          <w:rFonts w:asciiTheme="minorEastAsia" w:eastAsiaTheme="minorEastAsia" w:hAnsiTheme="minorEastAsia"/>
          <w:sz w:val="24"/>
        </w:rPr>
        <w:t>2022年</w:t>
      </w:r>
      <w:r w:rsidR="006E0B65">
        <w:rPr>
          <w:rFonts w:asciiTheme="minorEastAsia" w:eastAsiaTheme="minorEastAsia" w:hAnsiTheme="minorEastAsia"/>
          <w:sz w:val="24"/>
        </w:rPr>
        <w:t>12</w:t>
      </w:r>
      <w:r w:rsidR="006D4091">
        <w:rPr>
          <w:rFonts w:asciiTheme="minorEastAsia" w:eastAsiaTheme="minorEastAsia" w:hAnsiTheme="minorEastAsia" w:hint="eastAsia"/>
          <w:sz w:val="24"/>
        </w:rPr>
        <w:t>月</w:t>
      </w:r>
      <w:r w:rsidR="006E0B65">
        <w:rPr>
          <w:rFonts w:asciiTheme="minorEastAsia" w:eastAsiaTheme="minorEastAsia" w:hAnsiTheme="minorEastAsia"/>
          <w:sz w:val="24"/>
        </w:rPr>
        <w:t>7</w:t>
      </w:r>
      <w:r w:rsidR="00D42628">
        <w:rPr>
          <w:rFonts w:asciiTheme="minorEastAsia" w:eastAsiaTheme="minorEastAsia" w:hAnsiTheme="minorEastAsia" w:hint="eastAsia"/>
          <w:sz w:val="24"/>
        </w:rPr>
        <w:t>日</w:t>
      </w:r>
      <w:r>
        <w:rPr>
          <w:rFonts w:asciiTheme="minorEastAsia" w:eastAsiaTheme="minorEastAsia" w:hAnsiTheme="minorEastAsia"/>
          <w:sz w:val="24"/>
        </w:rPr>
        <w:t>起，本基金</w:t>
      </w:r>
      <w:r w:rsidR="0044670E">
        <w:rPr>
          <w:rFonts w:asciiTheme="minorEastAsia" w:eastAsiaTheme="minorEastAsia" w:hAnsiTheme="minorEastAsia" w:hint="eastAsia"/>
          <w:sz w:val="24"/>
        </w:rPr>
        <w:t>A类和</w:t>
      </w:r>
      <w:r w:rsidR="0044670E">
        <w:rPr>
          <w:rFonts w:asciiTheme="minorEastAsia" w:eastAsiaTheme="minorEastAsia" w:hAnsiTheme="minorEastAsia"/>
          <w:sz w:val="24"/>
        </w:rPr>
        <w:t>C</w:t>
      </w:r>
      <w:r w:rsidR="0044670E">
        <w:rPr>
          <w:rFonts w:asciiTheme="minorEastAsia" w:eastAsiaTheme="minorEastAsia" w:hAnsiTheme="minorEastAsia" w:hint="eastAsia"/>
          <w:sz w:val="24"/>
        </w:rPr>
        <w:t>类基</w:t>
      </w:r>
      <w:bookmarkStart w:id="2" w:name="_GoBack"/>
      <w:bookmarkEnd w:id="2"/>
      <w:r w:rsidR="0044670E">
        <w:rPr>
          <w:rFonts w:asciiTheme="minorEastAsia" w:eastAsiaTheme="minorEastAsia" w:hAnsiTheme="minorEastAsia" w:hint="eastAsia"/>
          <w:sz w:val="24"/>
        </w:rPr>
        <w:t>金份额</w:t>
      </w:r>
      <w:r>
        <w:rPr>
          <w:rFonts w:asciiTheme="minorEastAsia" w:eastAsiaTheme="minorEastAsia" w:hAnsiTheme="minorEastAsia"/>
          <w:sz w:val="24"/>
        </w:rPr>
        <w:t>暂停</w:t>
      </w:r>
      <w:r w:rsidR="0027295E" w:rsidRPr="0027295E">
        <w:rPr>
          <w:rFonts w:asciiTheme="minorEastAsia" w:eastAsiaTheme="minorEastAsia" w:hAnsiTheme="minorEastAsia" w:hint="eastAsia"/>
          <w:sz w:val="24"/>
        </w:rPr>
        <w:t>申购、转换转入及定期定额投资业务</w:t>
      </w:r>
      <w:r w:rsidR="0027295E">
        <w:rPr>
          <w:rFonts w:asciiTheme="minorEastAsia" w:eastAsiaTheme="minorEastAsia" w:hAnsiTheme="minorEastAsia" w:hint="eastAsia"/>
          <w:sz w:val="24"/>
        </w:rPr>
        <w:t>。</w:t>
      </w:r>
    </w:p>
    <w:p w:rsidR="00BE3F2E" w:rsidRDefault="003827F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在本基金暂停申购（含定期定额投资）和转换转入业务期间，本基金的赎回</w:t>
      </w:r>
      <w:r>
        <w:rPr>
          <w:rFonts w:asciiTheme="minorEastAsia" w:eastAsiaTheme="minorEastAsia" w:hAnsiTheme="minorEastAsia" w:hint="eastAsia"/>
          <w:sz w:val="24"/>
        </w:rPr>
        <w:t>、转换转出</w:t>
      </w:r>
      <w:r>
        <w:rPr>
          <w:rFonts w:asciiTheme="minorEastAsia" w:eastAsiaTheme="minorEastAsia" w:hAnsiTheme="minorEastAsia"/>
          <w:sz w:val="24"/>
        </w:rPr>
        <w:t>等业务正常办理。</w:t>
      </w:r>
    </w:p>
    <w:p w:rsidR="00BE3F2E" w:rsidRDefault="003827F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投资者如欲了解详情，可登陆本公司网站（www.bocim.com）或拨打客户服务电话：400-888-5566；021-38834788。</w:t>
      </w:r>
    </w:p>
    <w:p w:rsidR="00BE3F2E" w:rsidRDefault="003827F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 xml:space="preserve">风险提示： </w:t>
      </w:r>
    </w:p>
    <w:p w:rsidR="00BE3F2E" w:rsidRDefault="003827F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基金管理人承诺依照诚实信用、勤勉尽职的原则管理和运用基金资产，但不保证基金一定盈利，也不保证最低收益</w:t>
      </w:r>
      <w:r>
        <w:rPr>
          <w:rFonts w:asciiTheme="minorEastAsia" w:eastAsiaTheme="minorEastAsia" w:hAnsiTheme="minorEastAsia" w:hint="eastAsia"/>
          <w:sz w:val="24"/>
        </w:rPr>
        <w:t>，在市场波动等因素的影响下，基金投资</w:t>
      </w:r>
      <w:r>
        <w:rPr>
          <w:rFonts w:asciiTheme="minorEastAsia" w:eastAsiaTheme="minorEastAsia" w:hAnsiTheme="minorEastAsia" w:hint="eastAsia"/>
          <w:sz w:val="24"/>
        </w:rPr>
        <w:lastRenderedPageBreak/>
        <w:t>存在本金损失的风险</w:t>
      </w:r>
      <w:r>
        <w:rPr>
          <w:rFonts w:asciiTheme="minorEastAsia" w:eastAsiaTheme="minorEastAsia" w:hAnsiTheme="minorEastAsia"/>
          <w:sz w:val="24"/>
        </w:rPr>
        <w:t>。基金的过往业绩及其净值高低并不预示其未来业绩表现。基金管理人提醒投资者基金投资的“买者自负”原则，在做出投资决策后，基金运营状况与基金净值变化引致的投资风险，由投资者自行负担。</w:t>
      </w:r>
    </w:p>
    <w:p w:rsidR="00BE3F2E" w:rsidRDefault="00BE3F2E">
      <w:pPr>
        <w:spacing w:line="360" w:lineRule="auto"/>
        <w:ind w:firstLineChars="200" w:firstLine="480"/>
        <w:rPr>
          <w:rFonts w:asciiTheme="minorEastAsia" w:eastAsiaTheme="minorEastAsia" w:hAnsiTheme="minorEastAsia"/>
          <w:sz w:val="24"/>
        </w:rPr>
      </w:pPr>
    </w:p>
    <w:p w:rsidR="00BE3F2E" w:rsidRDefault="003827F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BE3F2E" w:rsidRDefault="003827F2">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特此公告。</w:t>
      </w:r>
    </w:p>
    <w:p w:rsidR="00BE3F2E" w:rsidRDefault="00BE3F2E">
      <w:pPr>
        <w:spacing w:line="360" w:lineRule="auto"/>
        <w:ind w:firstLineChars="200" w:firstLine="480"/>
        <w:jc w:val="right"/>
        <w:rPr>
          <w:color w:val="000000"/>
          <w:sz w:val="24"/>
        </w:rPr>
      </w:pPr>
    </w:p>
    <w:p w:rsidR="00BE3F2E" w:rsidRDefault="00BE3F2E">
      <w:pPr>
        <w:spacing w:line="360" w:lineRule="auto"/>
        <w:ind w:firstLineChars="200" w:firstLine="480"/>
        <w:jc w:val="right"/>
        <w:rPr>
          <w:color w:val="000000"/>
          <w:sz w:val="24"/>
        </w:rPr>
      </w:pPr>
    </w:p>
    <w:p w:rsidR="00BE3F2E" w:rsidRDefault="00BE3F2E">
      <w:pPr>
        <w:spacing w:line="360" w:lineRule="auto"/>
        <w:ind w:firstLineChars="200" w:firstLine="480"/>
        <w:jc w:val="right"/>
        <w:rPr>
          <w:color w:val="000000"/>
          <w:sz w:val="24"/>
        </w:rPr>
      </w:pPr>
    </w:p>
    <w:p w:rsidR="00BE3F2E" w:rsidRDefault="003827F2">
      <w:pPr>
        <w:spacing w:line="360" w:lineRule="auto"/>
        <w:ind w:firstLineChars="200" w:firstLine="480"/>
        <w:jc w:val="right"/>
        <w:rPr>
          <w:color w:val="000000"/>
          <w:sz w:val="24"/>
        </w:rPr>
      </w:pPr>
      <w:r>
        <w:rPr>
          <w:color w:val="000000"/>
          <w:sz w:val="24"/>
        </w:rPr>
        <w:t>中银基金管理有限公司</w:t>
      </w:r>
      <w:r>
        <w:rPr>
          <w:color w:val="000000"/>
          <w:sz w:val="24"/>
        </w:rPr>
        <w:t xml:space="preserve"> </w:t>
      </w:r>
    </w:p>
    <w:p w:rsidR="00BE3F2E" w:rsidRDefault="006D4091">
      <w:pPr>
        <w:jc w:val="right"/>
        <w:rPr>
          <w:sz w:val="24"/>
        </w:rPr>
      </w:pPr>
      <w:r>
        <w:rPr>
          <w:color w:val="000000"/>
          <w:sz w:val="24"/>
        </w:rPr>
        <w:t>2022</w:t>
      </w:r>
      <w:r>
        <w:rPr>
          <w:color w:val="000000"/>
          <w:sz w:val="24"/>
        </w:rPr>
        <w:t>年</w:t>
      </w:r>
      <w:r w:rsidR="006E0B65">
        <w:rPr>
          <w:color w:val="000000"/>
          <w:sz w:val="24"/>
        </w:rPr>
        <w:t>12</w:t>
      </w:r>
      <w:r>
        <w:rPr>
          <w:color w:val="000000"/>
          <w:sz w:val="24"/>
        </w:rPr>
        <w:t>月</w:t>
      </w:r>
      <w:r w:rsidR="006E0B65">
        <w:rPr>
          <w:color w:val="000000"/>
          <w:sz w:val="24"/>
        </w:rPr>
        <w:t>7</w:t>
      </w:r>
      <w:r w:rsidR="00D42628">
        <w:rPr>
          <w:color w:val="000000"/>
          <w:sz w:val="24"/>
        </w:rPr>
        <w:t>日</w:t>
      </w:r>
    </w:p>
    <w:sectPr w:rsidR="00BE3F2E" w:rsidSect="00D33A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023" w:rsidRDefault="00C71023" w:rsidP="00077C82">
      <w:r>
        <w:separator/>
      </w:r>
    </w:p>
  </w:endnote>
  <w:endnote w:type="continuationSeparator" w:id="0">
    <w:p w:rsidR="00C71023" w:rsidRDefault="00C71023" w:rsidP="00077C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023" w:rsidRDefault="00C71023" w:rsidP="00077C82">
      <w:r>
        <w:separator/>
      </w:r>
    </w:p>
  </w:footnote>
  <w:footnote w:type="continuationSeparator" w:id="0">
    <w:p w:rsidR="00C71023" w:rsidRDefault="00C71023" w:rsidP="00077C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94E"/>
    <w:rsid w:val="00006AA7"/>
    <w:rsid w:val="00011882"/>
    <w:rsid w:val="0001219E"/>
    <w:rsid w:val="0003329C"/>
    <w:rsid w:val="00034421"/>
    <w:rsid w:val="000463D3"/>
    <w:rsid w:val="000576EB"/>
    <w:rsid w:val="0007657B"/>
    <w:rsid w:val="00077C82"/>
    <w:rsid w:val="00087865"/>
    <w:rsid w:val="00095F18"/>
    <w:rsid w:val="000A3EEC"/>
    <w:rsid w:val="000A64D7"/>
    <w:rsid w:val="000B209A"/>
    <w:rsid w:val="000B2CAD"/>
    <w:rsid w:val="000B69D3"/>
    <w:rsid w:val="000C432A"/>
    <w:rsid w:val="000D2B46"/>
    <w:rsid w:val="000E02E3"/>
    <w:rsid w:val="000E315C"/>
    <w:rsid w:val="000F5E70"/>
    <w:rsid w:val="00102D1C"/>
    <w:rsid w:val="0010658F"/>
    <w:rsid w:val="001304B2"/>
    <w:rsid w:val="00134D4A"/>
    <w:rsid w:val="00141534"/>
    <w:rsid w:val="0014305C"/>
    <w:rsid w:val="00147112"/>
    <w:rsid w:val="001707A0"/>
    <w:rsid w:val="00173CC1"/>
    <w:rsid w:val="00177C07"/>
    <w:rsid w:val="00180FEF"/>
    <w:rsid w:val="00183D19"/>
    <w:rsid w:val="001934E6"/>
    <w:rsid w:val="0019553D"/>
    <w:rsid w:val="001B0B0C"/>
    <w:rsid w:val="001B5E7E"/>
    <w:rsid w:val="001C09AC"/>
    <w:rsid w:val="001C1039"/>
    <w:rsid w:val="001C4227"/>
    <w:rsid w:val="001D3F9A"/>
    <w:rsid w:val="001F552E"/>
    <w:rsid w:val="00210E5E"/>
    <w:rsid w:val="00227F0D"/>
    <w:rsid w:val="00230BC9"/>
    <w:rsid w:val="00240DAF"/>
    <w:rsid w:val="00251A71"/>
    <w:rsid w:val="002654D0"/>
    <w:rsid w:val="0027295E"/>
    <w:rsid w:val="00292EF7"/>
    <w:rsid w:val="002A1558"/>
    <w:rsid w:val="002A2B89"/>
    <w:rsid w:val="002E58AC"/>
    <w:rsid w:val="002F4AFB"/>
    <w:rsid w:val="003005FE"/>
    <w:rsid w:val="003026B0"/>
    <w:rsid w:val="003148B2"/>
    <w:rsid w:val="003208E2"/>
    <w:rsid w:val="003327E7"/>
    <w:rsid w:val="00351897"/>
    <w:rsid w:val="00351A37"/>
    <w:rsid w:val="00355369"/>
    <w:rsid w:val="00355F18"/>
    <w:rsid w:val="00364915"/>
    <w:rsid w:val="003649E0"/>
    <w:rsid w:val="003705B0"/>
    <w:rsid w:val="0037345C"/>
    <w:rsid w:val="003827F2"/>
    <w:rsid w:val="00390CC9"/>
    <w:rsid w:val="003A08CB"/>
    <w:rsid w:val="003A444C"/>
    <w:rsid w:val="003D18F7"/>
    <w:rsid w:val="003D24FA"/>
    <w:rsid w:val="003D4557"/>
    <w:rsid w:val="003E4603"/>
    <w:rsid w:val="003F0B30"/>
    <w:rsid w:val="00400A5D"/>
    <w:rsid w:val="00412BB4"/>
    <w:rsid w:val="004131C7"/>
    <w:rsid w:val="00430C19"/>
    <w:rsid w:val="004379C6"/>
    <w:rsid w:val="0044093C"/>
    <w:rsid w:val="0044670E"/>
    <w:rsid w:val="00455FA1"/>
    <w:rsid w:val="004658A3"/>
    <w:rsid w:val="00475B95"/>
    <w:rsid w:val="00476BA8"/>
    <w:rsid w:val="004841F2"/>
    <w:rsid w:val="004A6223"/>
    <w:rsid w:val="004B6A68"/>
    <w:rsid w:val="004B6A7D"/>
    <w:rsid w:val="004D0788"/>
    <w:rsid w:val="004E1808"/>
    <w:rsid w:val="004E6092"/>
    <w:rsid w:val="004F35E3"/>
    <w:rsid w:val="00501595"/>
    <w:rsid w:val="00510833"/>
    <w:rsid w:val="0051286F"/>
    <w:rsid w:val="00514831"/>
    <w:rsid w:val="00517A10"/>
    <w:rsid w:val="005469D8"/>
    <w:rsid w:val="00552AAE"/>
    <w:rsid w:val="00555CA3"/>
    <w:rsid w:val="00557FD8"/>
    <w:rsid w:val="00580184"/>
    <w:rsid w:val="005A55DA"/>
    <w:rsid w:val="005B32A0"/>
    <w:rsid w:val="005B7898"/>
    <w:rsid w:val="005C2074"/>
    <w:rsid w:val="005E0A0A"/>
    <w:rsid w:val="005F0F24"/>
    <w:rsid w:val="005F1462"/>
    <w:rsid w:val="005F30B3"/>
    <w:rsid w:val="005F64C6"/>
    <w:rsid w:val="005F696E"/>
    <w:rsid w:val="0062391C"/>
    <w:rsid w:val="00627961"/>
    <w:rsid w:val="00634099"/>
    <w:rsid w:val="00645246"/>
    <w:rsid w:val="006529EE"/>
    <w:rsid w:val="00657BD7"/>
    <w:rsid w:val="00663549"/>
    <w:rsid w:val="00674252"/>
    <w:rsid w:val="006757A2"/>
    <w:rsid w:val="0068113D"/>
    <w:rsid w:val="00684CDF"/>
    <w:rsid w:val="0069296A"/>
    <w:rsid w:val="006935FD"/>
    <w:rsid w:val="0069441B"/>
    <w:rsid w:val="006A381D"/>
    <w:rsid w:val="006D4091"/>
    <w:rsid w:val="006E0B65"/>
    <w:rsid w:val="006E0C0E"/>
    <w:rsid w:val="006E1C21"/>
    <w:rsid w:val="006E2B19"/>
    <w:rsid w:val="007055B7"/>
    <w:rsid w:val="00711BE0"/>
    <w:rsid w:val="00720B46"/>
    <w:rsid w:val="00723517"/>
    <w:rsid w:val="007247E5"/>
    <w:rsid w:val="00725B63"/>
    <w:rsid w:val="00734370"/>
    <w:rsid w:val="00743972"/>
    <w:rsid w:val="00744599"/>
    <w:rsid w:val="00754152"/>
    <w:rsid w:val="00761219"/>
    <w:rsid w:val="00761573"/>
    <w:rsid w:val="00765C55"/>
    <w:rsid w:val="00766C70"/>
    <w:rsid w:val="007770E1"/>
    <w:rsid w:val="0078585E"/>
    <w:rsid w:val="00785AC8"/>
    <w:rsid w:val="0079128F"/>
    <w:rsid w:val="007912FD"/>
    <w:rsid w:val="007952A8"/>
    <w:rsid w:val="007A224C"/>
    <w:rsid w:val="007B754E"/>
    <w:rsid w:val="007B79D5"/>
    <w:rsid w:val="007E60F5"/>
    <w:rsid w:val="007F2553"/>
    <w:rsid w:val="008144A8"/>
    <w:rsid w:val="008169F2"/>
    <w:rsid w:val="0082035F"/>
    <w:rsid w:val="00855721"/>
    <w:rsid w:val="00857F83"/>
    <w:rsid w:val="00866373"/>
    <w:rsid w:val="0087181A"/>
    <w:rsid w:val="00890DAE"/>
    <w:rsid w:val="008944FB"/>
    <w:rsid w:val="008A6AF4"/>
    <w:rsid w:val="008E0723"/>
    <w:rsid w:val="008F5524"/>
    <w:rsid w:val="009033F8"/>
    <w:rsid w:val="009206FF"/>
    <w:rsid w:val="00920831"/>
    <w:rsid w:val="00930247"/>
    <w:rsid w:val="00930B0F"/>
    <w:rsid w:val="00941F22"/>
    <w:rsid w:val="009455BB"/>
    <w:rsid w:val="00967285"/>
    <w:rsid w:val="00983DCD"/>
    <w:rsid w:val="009939AC"/>
    <w:rsid w:val="009A52AC"/>
    <w:rsid w:val="009B00BC"/>
    <w:rsid w:val="009B0261"/>
    <w:rsid w:val="009E08E7"/>
    <w:rsid w:val="009E1A49"/>
    <w:rsid w:val="009E3756"/>
    <w:rsid w:val="009F152B"/>
    <w:rsid w:val="009F30FB"/>
    <w:rsid w:val="009F325C"/>
    <w:rsid w:val="00A0293A"/>
    <w:rsid w:val="00A04134"/>
    <w:rsid w:val="00A103B8"/>
    <w:rsid w:val="00A150EF"/>
    <w:rsid w:val="00A15989"/>
    <w:rsid w:val="00A26B1A"/>
    <w:rsid w:val="00A34A6E"/>
    <w:rsid w:val="00A368A2"/>
    <w:rsid w:val="00A45DB9"/>
    <w:rsid w:val="00A8524E"/>
    <w:rsid w:val="00AA7471"/>
    <w:rsid w:val="00AC37D5"/>
    <w:rsid w:val="00AD15B3"/>
    <w:rsid w:val="00AD464C"/>
    <w:rsid w:val="00AE00A8"/>
    <w:rsid w:val="00AE7584"/>
    <w:rsid w:val="00AF4861"/>
    <w:rsid w:val="00AF4E87"/>
    <w:rsid w:val="00B05BEC"/>
    <w:rsid w:val="00B22BAF"/>
    <w:rsid w:val="00B31BC8"/>
    <w:rsid w:val="00B46851"/>
    <w:rsid w:val="00B56CB7"/>
    <w:rsid w:val="00B81A56"/>
    <w:rsid w:val="00B838E6"/>
    <w:rsid w:val="00B9248D"/>
    <w:rsid w:val="00B951BB"/>
    <w:rsid w:val="00B9777C"/>
    <w:rsid w:val="00BA226D"/>
    <w:rsid w:val="00BA3FAA"/>
    <w:rsid w:val="00BB2028"/>
    <w:rsid w:val="00BB2216"/>
    <w:rsid w:val="00BB543C"/>
    <w:rsid w:val="00BB5A3B"/>
    <w:rsid w:val="00BB702C"/>
    <w:rsid w:val="00BC344D"/>
    <w:rsid w:val="00BE012A"/>
    <w:rsid w:val="00BE350F"/>
    <w:rsid w:val="00BE3F2E"/>
    <w:rsid w:val="00C0714B"/>
    <w:rsid w:val="00C23504"/>
    <w:rsid w:val="00C27466"/>
    <w:rsid w:val="00C46073"/>
    <w:rsid w:val="00C52B90"/>
    <w:rsid w:val="00C552E5"/>
    <w:rsid w:val="00C66A85"/>
    <w:rsid w:val="00C71023"/>
    <w:rsid w:val="00C743B6"/>
    <w:rsid w:val="00C765B9"/>
    <w:rsid w:val="00C82AE0"/>
    <w:rsid w:val="00C86C4C"/>
    <w:rsid w:val="00CA0D1E"/>
    <w:rsid w:val="00CA12BD"/>
    <w:rsid w:val="00CB1F5F"/>
    <w:rsid w:val="00CB3FBB"/>
    <w:rsid w:val="00CC2BBE"/>
    <w:rsid w:val="00CC4384"/>
    <w:rsid w:val="00CC49CB"/>
    <w:rsid w:val="00CE2880"/>
    <w:rsid w:val="00CF6BC3"/>
    <w:rsid w:val="00D01FC0"/>
    <w:rsid w:val="00D04383"/>
    <w:rsid w:val="00D04553"/>
    <w:rsid w:val="00D1187B"/>
    <w:rsid w:val="00D11F7C"/>
    <w:rsid w:val="00D1696A"/>
    <w:rsid w:val="00D23FD4"/>
    <w:rsid w:val="00D33AED"/>
    <w:rsid w:val="00D35432"/>
    <w:rsid w:val="00D42628"/>
    <w:rsid w:val="00D43809"/>
    <w:rsid w:val="00D608FC"/>
    <w:rsid w:val="00DA727E"/>
    <w:rsid w:val="00DD2C15"/>
    <w:rsid w:val="00DD5E68"/>
    <w:rsid w:val="00DE2C9A"/>
    <w:rsid w:val="00DF4039"/>
    <w:rsid w:val="00DF7B8A"/>
    <w:rsid w:val="00E06BEC"/>
    <w:rsid w:val="00E1452D"/>
    <w:rsid w:val="00E45637"/>
    <w:rsid w:val="00E46D1A"/>
    <w:rsid w:val="00E50D4D"/>
    <w:rsid w:val="00E52519"/>
    <w:rsid w:val="00EA14A0"/>
    <w:rsid w:val="00EB601A"/>
    <w:rsid w:val="00EC0C7D"/>
    <w:rsid w:val="00EC220A"/>
    <w:rsid w:val="00EC23FE"/>
    <w:rsid w:val="00EC2B1C"/>
    <w:rsid w:val="00EC6AB2"/>
    <w:rsid w:val="00EE1ADA"/>
    <w:rsid w:val="00EF2D0A"/>
    <w:rsid w:val="00F0006D"/>
    <w:rsid w:val="00F04164"/>
    <w:rsid w:val="00F1085B"/>
    <w:rsid w:val="00F20C43"/>
    <w:rsid w:val="00F20EE8"/>
    <w:rsid w:val="00F222AA"/>
    <w:rsid w:val="00F339E9"/>
    <w:rsid w:val="00F4390E"/>
    <w:rsid w:val="00F4594E"/>
    <w:rsid w:val="00F5420D"/>
    <w:rsid w:val="00F61EFA"/>
    <w:rsid w:val="00F8459F"/>
    <w:rsid w:val="00F95513"/>
    <w:rsid w:val="00FA42E5"/>
    <w:rsid w:val="00FB1256"/>
    <w:rsid w:val="00FB312F"/>
    <w:rsid w:val="00FD041E"/>
    <w:rsid w:val="00FD66A2"/>
    <w:rsid w:val="00FE4982"/>
    <w:rsid w:val="00FF7929"/>
    <w:rsid w:val="395D5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ED"/>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rsid w:val="00D33AE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33A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33AED"/>
    <w:rPr>
      <w:sz w:val="18"/>
      <w:szCs w:val="18"/>
    </w:rPr>
  </w:style>
  <w:style w:type="paragraph" w:styleId="a4">
    <w:name w:val="footer"/>
    <w:basedOn w:val="a"/>
    <w:link w:val="Char0"/>
    <w:uiPriority w:val="99"/>
    <w:unhideWhenUsed/>
    <w:rsid w:val="00D33AED"/>
    <w:pPr>
      <w:tabs>
        <w:tab w:val="center" w:pos="4153"/>
        <w:tab w:val="right" w:pos="8306"/>
      </w:tabs>
      <w:snapToGrid w:val="0"/>
      <w:jc w:val="left"/>
    </w:pPr>
    <w:rPr>
      <w:sz w:val="18"/>
      <w:szCs w:val="18"/>
    </w:rPr>
  </w:style>
  <w:style w:type="paragraph" w:styleId="a5">
    <w:name w:val="header"/>
    <w:basedOn w:val="a"/>
    <w:link w:val="Char1"/>
    <w:uiPriority w:val="99"/>
    <w:unhideWhenUsed/>
    <w:rsid w:val="00D33AED"/>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0"/>
    <w:link w:val="3"/>
    <w:rsid w:val="00D33AED"/>
    <w:rPr>
      <w:rFonts w:ascii="Times New Roman" w:eastAsia="宋体" w:hAnsi="Times New Roman" w:cs="Times New Roman"/>
      <w:b/>
      <w:bCs/>
      <w:sz w:val="32"/>
      <w:szCs w:val="32"/>
    </w:rPr>
  </w:style>
  <w:style w:type="character" w:customStyle="1" w:styleId="Char1">
    <w:name w:val="页眉 Char"/>
    <w:basedOn w:val="a0"/>
    <w:link w:val="a5"/>
    <w:uiPriority w:val="99"/>
    <w:rsid w:val="00D33AED"/>
    <w:rPr>
      <w:rFonts w:ascii="Times New Roman" w:eastAsia="宋体" w:hAnsi="Times New Roman" w:cs="Times New Roman"/>
      <w:sz w:val="18"/>
      <w:szCs w:val="18"/>
    </w:rPr>
  </w:style>
  <w:style w:type="character" w:customStyle="1" w:styleId="Char0">
    <w:name w:val="页脚 Char"/>
    <w:basedOn w:val="a0"/>
    <w:link w:val="a4"/>
    <w:uiPriority w:val="99"/>
    <w:rsid w:val="00D33AED"/>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D33AED"/>
    <w:rPr>
      <w:rFonts w:ascii="Times New Roman" w:eastAsia="宋体" w:hAnsi="Times New Roman" w:cs="Times New Roman"/>
      <w:sz w:val="18"/>
      <w:szCs w:val="18"/>
    </w:rPr>
  </w:style>
  <w:style w:type="character" w:customStyle="1" w:styleId="2Char">
    <w:name w:val="标题 2 Char"/>
    <w:basedOn w:val="a0"/>
    <w:link w:val="2"/>
    <w:qFormat/>
    <w:rsid w:val="00D33AED"/>
    <w:rPr>
      <w:rFonts w:ascii="Arial" w:eastAsia="黑体" w:hAnsi="Arial" w:cs="Times New Roman"/>
      <w:b/>
      <w:bCs/>
      <w:sz w:val="32"/>
      <w:szCs w:val="32"/>
    </w:rPr>
  </w:style>
  <w:style w:type="character" w:styleId="a6">
    <w:name w:val="annotation reference"/>
    <w:basedOn w:val="a0"/>
    <w:uiPriority w:val="99"/>
    <w:semiHidden/>
    <w:unhideWhenUsed/>
    <w:rsid w:val="0027295E"/>
    <w:rPr>
      <w:sz w:val="21"/>
      <w:szCs w:val="21"/>
    </w:rPr>
  </w:style>
  <w:style w:type="paragraph" w:styleId="a7">
    <w:name w:val="annotation text"/>
    <w:basedOn w:val="a"/>
    <w:link w:val="Char2"/>
    <w:uiPriority w:val="99"/>
    <w:semiHidden/>
    <w:unhideWhenUsed/>
    <w:rsid w:val="0027295E"/>
    <w:pPr>
      <w:jc w:val="left"/>
    </w:pPr>
  </w:style>
  <w:style w:type="character" w:customStyle="1" w:styleId="Char2">
    <w:name w:val="批注文字 Char"/>
    <w:basedOn w:val="a0"/>
    <w:link w:val="a7"/>
    <w:uiPriority w:val="99"/>
    <w:semiHidden/>
    <w:rsid w:val="0027295E"/>
    <w:rPr>
      <w:rFonts w:ascii="Times New Roman" w:eastAsia="宋体" w:hAnsi="Times New Roman" w:cs="Times New Roman"/>
      <w:kern w:val="2"/>
      <w:sz w:val="21"/>
      <w:szCs w:val="24"/>
    </w:rPr>
  </w:style>
  <w:style w:type="paragraph" w:styleId="a8">
    <w:name w:val="annotation subject"/>
    <w:basedOn w:val="a7"/>
    <w:next w:val="a7"/>
    <w:link w:val="Char3"/>
    <w:uiPriority w:val="99"/>
    <w:semiHidden/>
    <w:unhideWhenUsed/>
    <w:rsid w:val="0027295E"/>
    <w:rPr>
      <w:b/>
      <w:bCs/>
    </w:rPr>
  </w:style>
  <w:style w:type="character" w:customStyle="1" w:styleId="Char3">
    <w:name w:val="批注主题 Char"/>
    <w:basedOn w:val="Char2"/>
    <w:link w:val="a8"/>
    <w:uiPriority w:val="99"/>
    <w:semiHidden/>
    <w:rsid w:val="0027295E"/>
    <w:rPr>
      <w:rFonts w:ascii="Times New Roman" w:eastAsia="宋体" w:hAnsi="Times New Roman" w:cs="Times New Roman"/>
      <w:b/>
      <w:bCs/>
      <w:kern w:val="2"/>
      <w:sz w:val="21"/>
      <w:szCs w:val="24"/>
    </w:rPr>
  </w:style>
  <w:style w:type="paragraph" w:styleId="a9">
    <w:name w:val="Revision"/>
    <w:hidden/>
    <w:uiPriority w:val="99"/>
    <w:semiHidden/>
    <w:rsid w:val="006E0B65"/>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5F3A-7B6D-473F-9D2A-45FCF0C6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811</Characters>
  <Application>Microsoft Office Word</Application>
  <DocSecurity>4</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韩书宜</dc:creator>
  <cp:lastModifiedBy>ZHONGM</cp:lastModifiedBy>
  <cp:revision>2</cp:revision>
  <cp:lastPrinted>2022-12-07T09:04:00Z</cp:lastPrinted>
  <dcterms:created xsi:type="dcterms:W3CDTF">2022-12-07T16:00:00Z</dcterms:created>
  <dcterms:modified xsi:type="dcterms:W3CDTF">2022-12-07T16:00:00Z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B64056616306426493C68411E11DADCE</vt:lpwstr>
  </property>
</Properties>
</file>