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944" w:rsidRPr="00842476" w:rsidRDefault="00354944" w:rsidP="00354944">
      <w:pPr>
        <w:widowControl/>
        <w:jc w:val="center"/>
        <w:rPr>
          <w:rFonts w:asciiTheme="minorEastAsia" w:eastAsiaTheme="minorEastAsia" w:hAnsiTheme="minorEastAsia" w:cs="宋体"/>
          <w:b/>
          <w:kern w:val="0"/>
          <w:sz w:val="30"/>
          <w:szCs w:val="30"/>
        </w:rPr>
      </w:pPr>
      <w:r w:rsidRPr="00842476">
        <w:rPr>
          <w:rFonts w:asciiTheme="minorEastAsia" w:eastAsiaTheme="minorEastAsia" w:hAnsiTheme="minorEastAsia" w:cs="宋体" w:hint="eastAsia"/>
          <w:b/>
          <w:kern w:val="0"/>
          <w:sz w:val="30"/>
          <w:szCs w:val="30"/>
        </w:rPr>
        <w:t>关于</w:t>
      </w:r>
      <w:r w:rsidR="00F31188" w:rsidRPr="00F93CC7">
        <w:rPr>
          <w:rFonts w:asciiTheme="minorEastAsia" w:eastAsiaTheme="minorEastAsia" w:hAnsiTheme="minorEastAsia" w:cs="宋体" w:hint="eastAsia"/>
          <w:b/>
          <w:kern w:val="0"/>
          <w:sz w:val="30"/>
          <w:szCs w:val="30"/>
        </w:rPr>
        <w:t>中银弘享债券型证券投资基</w:t>
      </w:r>
      <w:r w:rsidR="00C75F17">
        <w:rPr>
          <w:rFonts w:asciiTheme="minorEastAsia" w:eastAsiaTheme="minorEastAsia" w:hAnsiTheme="minorEastAsia" w:cs="宋体" w:hint="eastAsia"/>
          <w:b/>
          <w:kern w:val="0"/>
          <w:sz w:val="30"/>
          <w:szCs w:val="30"/>
        </w:rPr>
        <w:t>金</w:t>
      </w:r>
      <w:r w:rsidR="00C86E41">
        <w:rPr>
          <w:rFonts w:asciiTheme="minorEastAsia" w:eastAsiaTheme="minorEastAsia" w:hAnsiTheme="minorEastAsia" w:cs="宋体" w:hint="eastAsia"/>
          <w:b/>
          <w:kern w:val="0"/>
          <w:sz w:val="30"/>
          <w:szCs w:val="30"/>
        </w:rPr>
        <w:t>暂停</w:t>
      </w:r>
      <w:r w:rsidRPr="00842476">
        <w:rPr>
          <w:rFonts w:asciiTheme="minorEastAsia" w:eastAsiaTheme="minorEastAsia" w:hAnsiTheme="minorEastAsia" w:cs="宋体" w:hint="eastAsia"/>
          <w:b/>
          <w:kern w:val="0"/>
          <w:sz w:val="30"/>
          <w:szCs w:val="30"/>
        </w:rPr>
        <w:t>大额申购、</w:t>
      </w:r>
      <w:r w:rsidR="00F707F6" w:rsidRPr="00842476">
        <w:rPr>
          <w:rFonts w:asciiTheme="minorEastAsia" w:eastAsiaTheme="minorEastAsia" w:hAnsiTheme="minorEastAsia" w:cs="宋体" w:hint="eastAsia"/>
          <w:b/>
          <w:kern w:val="0"/>
          <w:sz w:val="30"/>
          <w:szCs w:val="30"/>
        </w:rPr>
        <w:t>定期定额投资</w:t>
      </w:r>
      <w:r w:rsidR="00F707F6">
        <w:rPr>
          <w:rFonts w:asciiTheme="minorEastAsia" w:eastAsiaTheme="minorEastAsia" w:hAnsiTheme="minorEastAsia" w:cs="宋体" w:hint="eastAsia"/>
          <w:b/>
          <w:kern w:val="0"/>
          <w:sz w:val="30"/>
          <w:szCs w:val="30"/>
        </w:rPr>
        <w:t>及</w:t>
      </w:r>
      <w:r w:rsidR="00A52050">
        <w:rPr>
          <w:rFonts w:asciiTheme="minorEastAsia" w:eastAsiaTheme="minorEastAsia" w:hAnsiTheme="minorEastAsia" w:cs="宋体" w:hint="eastAsia"/>
          <w:b/>
          <w:kern w:val="0"/>
          <w:sz w:val="30"/>
          <w:szCs w:val="30"/>
        </w:rPr>
        <w:t>转换转入</w:t>
      </w:r>
      <w:r w:rsidRPr="00842476">
        <w:rPr>
          <w:rFonts w:asciiTheme="minorEastAsia" w:eastAsiaTheme="minorEastAsia" w:hAnsiTheme="minorEastAsia" w:cs="宋体" w:hint="eastAsia"/>
          <w:b/>
          <w:kern w:val="0"/>
          <w:sz w:val="30"/>
          <w:szCs w:val="30"/>
        </w:rPr>
        <w:t>业务的公告</w:t>
      </w:r>
    </w:p>
    <w:p w:rsidR="00354944" w:rsidRPr="007B0A30" w:rsidRDefault="00354944" w:rsidP="00354944">
      <w:pPr>
        <w:spacing w:line="560" w:lineRule="exact"/>
        <w:jc w:val="center"/>
        <w:rPr>
          <w:rFonts w:asciiTheme="minorEastAsia" w:eastAsiaTheme="minorEastAsia" w:hAnsiTheme="minorEastAsia" w:cs="宋体"/>
          <w:bCs/>
          <w:sz w:val="24"/>
          <w:szCs w:val="24"/>
        </w:rPr>
      </w:pPr>
      <w:r w:rsidRPr="007B0A30">
        <w:rPr>
          <w:rFonts w:asciiTheme="minorEastAsia" w:eastAsiaTheme="minorEastAsia" w:hAnsiTheme="minorEastAsia"/>
          <w:color w:val="000000"/>
          <w:sz w:val="24"/>
          <w:szCs w:val="24"/>
        </w:rPr>
        <w:t>公告送出日期：</w:t>
      </w:r>
      <w:r w:rsidR="00DA246F" w:rsidRPr="00DA246F">
        <w:rPr>
          <w:rFonts w:asciiTheme="minorEastAsia" w:eastAsiaTheme="minorEastAsia" w:hAnsiTheme="minorEastAsia"/>
          <w:color w:val="000000"/>
          <w:sz w:val="24"/>
          <w:szCs w:val="24"/>
        </w:rPr>
        <w:t>20</w:t>
      </w:r>
      <w:r w:rsidR="00320528">
        <w:rPr>
          <w:rFonts w:asciiTheme="minorEastAsia" w:eastAsiaTheme="minorEastAsia" w:hAnsiTheme="minorEastAsia" w:hint="eastAsia"/>
          <w:color w:val="000000"/>
          <w:sz w:val="24"/>
          <w:szCs w:val="24"/>
        </w:rPr>
        <w:t>2</w:t>
      </w:r>
      <w:r w:rsidR="008067F3">
        <w:rPr>
          <w:rFonts w:asciiTheme="minorEastAsia" w:eastAsiaTheme="minorEastAsia" w:hAnsiTheme="minorEastAsia"/>
          <w:color w:val="000000"/>
          <w:sz w:val="24"/>
          <w:szCs w:val="24"/>
        </w:rPr>
        <w:t>2</w:t>
      </w:r>
      <w:r w:rsidR="00DA246F" w:rsidRPr="00DA246F">
        <w:rPr>
          <w:rFonts w:asciiTheme="minorEastAsia" w:eastAsiaTheme="minorEastAsia" w:hAnsiTheme="minorEastAsia"/>
          <w:color w:val="000000"/>
          <w:sz w:val="24"/>
          <w:szCs w:val="24"/>
        </w:rPr>
        <w:t>年</w:t>
      </w:r>
      <w:r w:rsidR="00F56463">
        <w:rPr>
          <w:rFonts w:asciiTheme="minorEastAsia" w:eastAsiaTheme="minorEastAsia" w:hAnsiTheme="minorEastAsia"/>
          <w:color w:val="000000"/>
          <w:sz w:val="24"/>
          <w:szCs w:val="24"/>
        </w:rPr>
        <w:t>12</w:t>
      </w:r>
      <w:r w:rsidR="00DA246F" w:rsidRPr="00DA246F">
        <w:rPr>
          <w:rFonts w:asciiTheme="minorEastAsia" w:eastAsiaTheme="minorEastAsia" w:hAnsiTheme="minorEastAsia"/>
          <w:color w:val="000000"/>
          <w:sz w:val="24"/>
          <w:szCs w:val="24"/>
        </w:rPr>
        <w:t>月</w:t>
      </w:r>
      <w:r w:rsidR="00F56463">
        <w:rPr>
          <w:rFonts w:asciiTheme="minorEastAsia" w:eastAsiaTheme="minorEastAsia" w:hAnsiTheme="minorEastAsia"/>
          <w:color w:val="000000"/>
          <w:sz w:val="24"/>
          <w:szCs w:val="24"/>
        </w:rPr>
        <w:t>8</w:t>
      </w:r>
      <w:r w:rsidR="00DA246F" w:rsidRPr="00DA246F">
        <w:rPr>
          <w:rFonts w:asciiTheme="minorEastAsia" w:eastAsiaTheme="minorEastAsia" w:hAnsiTheme="minorEastAsia"/>
          <w:color w:val="000000"/>
          <w:sz w:val="24"/>
          <w:szCs w:val="24"/>
        </w:rPr>
        <w:t>日</w:t>
      </w:r>
    </w:p>
    <w:p w:rsidR="007B0A30" w:rsidRPr="00F56463" w:rsidRDefault="007B0A30" w:rsidP="00354944">
      <w:pPr>
        <w:spacing w:line="560" w:lineRule="exact"/>
        <w:jc w:val="center"/>
        <w:rPr>
          <w:rFonts w:asciiTheme="minorEastAsia" w:eastAsiaTheme="minorEastAsia" w:hAnsiTheme="minorEastAsia"/>
          <w:color w:val="000000"/>
          <w:sz w:val="24"/>
          <w:szCs w:val="24"/>
        </w:rPr>
      </w:pPr>
    </w:p>
    <w:p w:rsidR="00354944" w:rsidRPr="007B0A30" w:rsidRDefault="00354944" w:rsidP="00354944">
      <w:pPr>
        <w:pStyle w:val="2"/>
        <w:spacing w:line="560" w:lineRule="exact"/>
        <w:rPr>
          <w:rFonts w:asciiTheme="minorEastAsia" w:eastAsiaTheme="minorEastAsia" w:hAnsiTheme="minorEastAsia"/>
          <w:bCs w:val="0"/>
          <w:color w:val="000000"/>
          <w:sz w:val="24"/>
          <w:szCs w:val="24"/>
        </w:rPr>
      </w:pPr>
      <w:bookmarkStart w:id="0" w:name="_Toc275961405"/>
      <w:r w:rsidRPr="007B0A30">
        <w:rPr>
          <w:rFonts w:asciiTheme="minorEastAsia" w:eastAsiaTheme="minorEastAsia" w:hAnsiTheme="minorEastAsia"/>
          <w:bCs w:val="0"/>
          <w:color w:val="000000"/>
          <w:sz w:val="24"/>
          <w:szCs w:val="24"/>
        </w:rPr>
        <w:t>1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35"/>
        <w:gridCol w:w="2977"/>
        <w:gridCol w:w="3727"/>
      </w:tblGrid>
      <w:tr w:rsidR="00F31188" w:rsidRPr="007B0A30" w:rsidTr="00E6324D">
        <w:trPr>
          <w:jc w:val="center"/>
        </w:trPr>
        <w:tc>
          <w:tcPr>
            <w:tcW w:w="2935" w:type="dxa"/>
          </w:tcPr>
          <w:p w:rsidR="00F31188" w:rsidRPr="007B0A30" w:rsidRDefault="00F31188" w:rsidP="00F31188">
            <w:pPr>
              <w:spacing w:line="560" w:lineRule="exact"/>
              <w:rPr>
                <w:rFonts w:asciiTheme="minorEastAsia" w:eastAsiaTheme="minorEastAsia" w:hAnsiTheme="minorEastAsia"/>
                <w:color w:val="000000"/>
                <w:sz w:val="24"/>
                <w:szCs w:val="24"/>
                <w:highlight w:val="cyan"/>
              </w:rPr>
            </w:pPr>
            <w:r w:rsidRPr="007B0A30">
              <w:rPr>
                <w:rFonts w:asciiTheme="minorEastAsia" w:eastAsiaTheme="minorEastAsia" w:hAnsiTheme="minorEastAsia"/>
                <w:color w:val="000000"/>
                <w:sz w:val="24"/>
                <w:szCs w:val="24"/>
              </w:rPr>
              <w:t>基金名称</w:t>
            </w:r>
          </w:p>
        </w:tc>
        <w:tc>
          <w:tcPr>
            <w:tcW w:w="6704" w:type="dxa"/>
            <w:gridSpan w:val="2"/>
            <w:vAlign w:val="center"/>
          </w:tcPr>
          <w:p w:rsidR="00F31188" w:rsidRPr="007B0A30" w:rsidRDefault="00F31188" w:rsidP="008973A3">
            <w:pPr>
              <w:spacing w:line="560" w:lineRule="exact"/>
              <w:rPr>
                <w:rFonts w:asciiTheme="minorEastAsia" w:eastAsiaTheme="minorEastAsia" w:hAnsiTheme="minorEastAsia"/>
                <w:sz w:val="24"/>
                <w:szCs w:val="24"/>
              </w:rPr>
            </w:pPr>
            <w:r w:rsidRPr="00F93CC7">
              <w:rPr>
                <w:rFonts w:asciiTheme="minorEastAsia" w:eastAsiaTheme="minorEastAsia" w:hAnsiTheme="minorEastAsia" w:hint="eastAsia"/>
                <w:bCs/>
                <w:sz w:val="24"/>
                <w:szCs w:val="24"/>
              </w:rPr>
              <w:t>中银弘享债券型证券投资基金</w:t>
            </w:r>
          </w:p>
        </w:tc>
      </w:tr>
      <w:tr w:rsidR="00F31188" w:rsidRPr="007B0A30" w:rsidTr="00E6324D">
        <w:trPr>
          <w:jc w:val="center"/>
        </w:trPr>
        <w:tc>
          <w:tcPr>
            <w:tcW w:w="2935" w:type="dxa"/>
          </w:tcPr>
          <w:p w:rsidR="00F31188" w:rsidRPr="007B0A30" w:rsidRDefault="00F31188" w:rsidP="00F31188">
            <w:pPr>
              <w:spacing w:line="560" w:lineRule="exact"/>
              <w:rPr>
                <w:rFonts w:asciiTheme="minorEastAsia" w:eastAsiaTheme="minorEastAsia" w:hAnsiTheme="minorEastAsia"/>
                <w:color w:val="000000"/>
                <w:kern w:val="0"/>
                <w:sz w:val="24"/>
                <w:szCs w:val="24"/>
              </w:rPr>
            </w:pPr>
            <w:r w:rsidRPr="007B0A30">
              <w:rPr>
                <w:rFonts w:asciiTheme="minorEastAsia" w:eastAsiaTheme="minorEastAsia" w:hAnsiTheme="minorEastAsia"/>
                <w:color w:val="000000"/>
                <w:sz w:val="24"/>
                <w:szCs w:val="24"/>
              </w:rPr>
              <w:t>基金简称</w:t>
            </w:r>
          </w:p>
        </w:tc>
        <w:tc>
          <w:tcPr>
            <w:tcW w:w="6704" w:type="dxa"/>
            <w:gridSpan w:val="2"/>
            <w:vAlign w:val="center"/>
          </w:tcPr>
          <w:p w:rsidR="00F31188" w:rsidRPr="007B0A30" w:rsidRDefault="00F31188" w:rsidP="008973A3">
            <w:pPr>
              <w:spacing w:line="560" w:lineRule="exact"/>
              <w:rPr>
                <w:rFonts w:asciiTheme="minorEastAsia" w:eastAsiaTheme="minorEastAsia" w:hAnsiTheme="minorEastAsia"/>
                <w:sz w:val="24"/>
                <w:szCs w:val="24"/>
              </w:rPr>
            </w:pPr>
            <w:r w:rsidRPr="00BB1EC4">
              <w:rPr>
                <w:rFonts w:asciiTheme="minorEastAsia" w:eastAsiaTheme="minorEastAsia" w:hAnsiTheme="minorEastAsia" w:hint="eastAsia"/>
                <w:bCs/>
                <w:sz w:val="24"/>
                <w:szCs w:val="24"/>
              </w:rPr>
              <w:t>中银</w:t>
            </w:r>
            <w:r w:rsidRPr="00F93CC7">
              <w:rPr>
                <w:rFonts w:asciiTheme="minorEastAsia" w:eastAsiaTheme="minorEastAsia" w:hAnsiTheme="minorEastAsia" w:hint="eastAsia"/>
                <w:bCs/>
                <w:sz w:val="24"/>
                <w:szCs w:val="24"/>
              </w:rPr>
              <w:t>弘享债券</w:t>
            </w:r>
          </w:p>
        </w:tc>
      </w:tr>
      <w:tr w:rsidR="00F31188" w:rsidRPr="007B0A30" w:rsidTr="00E6324D">
        <w:trPr>
          <w:jc w:val="center"/>
        </w:trPr>
        <w:tc>
          <w:tcPr>
            <w:tcW w:w="2935" w:type="dxa"/>
            <w:vAlign w:val="center"/>
          </w:tcPr>
          <w:p w:rsidR="00F31188" w:rsidRPr="007B0A30" w:rsidRDefault="00F31188" w:rsidP="00F31188">
            <w:pPr>
              <w:spacing w:line="560" w:lineRule="exact"/>
              <w:rPr>
                <w:rFonts w:asciiTheme="minorEastAsia" w:eastAsiaTheme="minorEastAsia" w:hAnsiTheme="minorEastAsia"/>
                <w:color w:val="000000"/>
                <w:sz w:val="24"/>
                <w:szCs w:val="24"/>
              </w:rPr>
            </w:pPr>
            <w:r w:rsidRPr="007B0A30">
              <w:rPr>
                <w:rFonts w:asciiTheme="minorEastAsia" w:eastAsiaTheme="minorEastAsia" w:hAnsiTheme="minorEastAsia"/>
                <w:color w:val="000000"/>
                <w:sz w:val="24"/>
                <w:szCs w:val="24"/>
              </w:rPr>
              <w:t>基金主代码</w:t>
            </w:r>
          </w:p>
        </w:tc>
        <w:tc>
          <w:tcPr>
            <w:tcW w:w="6704" w:type="dxa"/>
            <w:gridSpan w:val="2"/>
            <w:vAlign w:val="center"/>
          </w:tcPr>
          <w:p w:rsidR="00F31188" w:rsidRPr="007B0A30" w:rsidRDefault="00F31188" w:rsidP="00F31188">
            <w:pPr>
              <w:spacing w:line="560" w:lineRule="exact"/>
              <w:rPr>
                <w:rFonts w:asciiTheme="minorEastAsia" w:eastAsiaTheme="minorEastAsia" w:hAnsiTheme="minorEastAsia"/>
                <w:sz w:val="24"/>
                <w:szCs w:val="24"/>
              </w:rPr>
            </w:pPr>
            <w:r w:rsidRPr="00D84176">
              <w:rPr>
                <w:rFonts w:asciiTheme="minorEastAsia" w:eastAsiaTheme="minorEastAsia" w:hAnsiTheme="minorEastAsia"/>
                <w:sz w:val="24"/>
                <w:szCs w:val="24"/>
              </w:rPr>
              <w:t>00</w:t>
            </w:r>
            <w:r>
              <w:rPr>
                <w:rFonts w:asciiTheme="minorEastAsia" w:eastAsiaTheme="minorEastAsia" w:hAnsiTheme="minorEastAsia"/>
                <w:sz w:val="24"/>
                <w:szCs w:val="24"/>
              </w:rPr>
              <w:t>6421</w:t>
            </w:r>
          </w:p>
        </w:tc>
      </w:tr>
      <w:tr w:rsidR="006069E4" w:rsidRPr="007B0A30" w:rsidTr="00E6324D">
        <w:trPr>
          <w:jc w:val="center"/>
        </w:trPr>
        <w:tc>
          <w:tcPr>
            <w:tcW w:w="2935" w:type="dxa"/>
          </w:tcPr>
          <w:p w:rsidR="006069E4" w:rsidRPr="007B0A30" w:rsidRDefault="006069E4" w:rsidP="00DD6126">
            <w:pPr>
              <w:spacing w:line="560" w:lineRule="exact"/>
              <w:rPr>
                <w:rFonts w:asciiTheme="minorEastAsia" w:eastAsiaTheme="minorEastAsia" w:hAnsiTheme="minorEastAsia"/>
                <w:color w:val="000000"/>
                <w:kern w:val="0"/>
                <w:sz w:val="24"/>
                <w:szCs w:val="24"/>
              </w:rPr>
            </w:pPr>
            <w:r w:rsidRPr="007B0A30">
              <w:rPr>
                <w:rFonts w:asciiTheme="minorEastAsia" w:eastAsiaTheme="minorEastAsia" w:hAnsiTheme="minorEastAsia"/>
                <w:color w:val="000000"/>
                <w:sz w:val="24"/>
                <w:szCs w:val="24"/>
              </w:rPr>
              <w:t>基金管理人名称</w:t>
            </w:r>
          </w:p>
        </w:tc>
        <w:tc>
          <w:tcPr>
            <w:tcW w:w="6704" w:type="dxa"/>
            <w:gridSpan w:val="2"/>
            <w:vAlign w:val="center"/>
          </w:tcPr>
          <w:p w:rsidR="006069E4" w:rsidRPr="007B0A30" w:rsidRDefault="006069E4" w:rsidP="00DA246F">
            <w:pPr>
              <w:spacing w:line="560" w:lineRule="exact"/>
              <w:rPr>
                <w:rFonts w:asciiTheme="minorEastAsia" w:eastAsiaTheme="minorEastAsia" w:hAnsiTheme="minorEastAsia"/>
                <w:sz w:val="24"/>
                <w:szCs w:val="24"/>
              </w:rPr>
            </w:pPr>
            <w:r w:rsidRPr="007B0A30">
              <w:rPr>
                <w:rFonts w:asciiTheme="minorEastAsia" w:eastAsiaTheme="minorEastAsia" w:hAnsiTheme="minorEastAsia"/>
                <w:sz w:val="24"/>
                <w:szCs w:val="24"/>
              </w:rPr>
              <w:t>中银基金管理有限公司</w:t>
            </w:r>
          </w:p>
        </w:tc>
      </w:tr>
      <w:tr w:rsidR="006069E4" w:rsidRPr="007B0A30" w:rsidTr="00E6324D">
        <w:trPr>
          <w:jc w:val="center"/>
        </w:trPr>
        <w:tc>
          <w:tcPr>
            <w:tcW w:w="2935" w:type="dxa"/>
          </w:tcPr>
          <w:p w:rsidR="006069E4" w:rsidRPr="007B0A30" w:rsidRDefault="006069E4" w:rsidP="00DD6126">
            <w:pPr>
              <w:spacing w:line="560" w:lineRule="exact"/>
              <w:rPr>
                <w:rFonts w:asciiTheme="minorEastAsia" w:eastAsiaTheme="minorEastAsia" w:hAnsiTheme="minorEastAsia"/>
                <w:color w:val="000000"/>
                <w:kern w:val="0"/>
                <w:sz w:val="24"/>
                <w:szCs w:val="24"/>
              </w:rPr>
            </w:pPr>
            <w:r w:rsidRPr="007B0A30">
              <w:rPr>
                <w:rFonts w:asciiTheme="minorEastAsia" w:eastAsiaTheme="minorEastAsia" w:hAnsiTheme="minorEastAsia"/>
                <w:color w:val="000000"/>
                <w:sz w:val="24"/>
                <w:szCs w:val="24"/>
              </w:rPr>
              <w:t>公告依据</w:t>
            </w:r>
          </w:p>
        </w:tc>
        <w:tc>
          <w:tcPr>
            <w:tcW w:w="6704" w:type="dxa"/>
            <w:gridSpan w:val="2"/>
            <w:vAlign w:val="center"/>
          </w:tcPr>
          <w:p w:rsidR="006069E4" w:rsidRPr="004D59AF" w:rsidRDefault="006069E4" w:rsidP="008973A3">
            <w:pPr>
              <w:spacing w:line="560" w:lineRule="exact"/>
              <w:rPr>
                <w:rFonts w:asciiTheme="minorEastAsia" w:eastAsiaTheme="minorEastAsia" w:hAnsiTheme="minorEastAsia"/>
                <w:color w:val="000000"/>
                <w:sz w:val="24"/>
                <w:szCs w:val="24"/>
              </w:rPr>
            </w:pPr>
            <w:r w:rsidRPr="004D59AF">
              <w:rPr>
                <w:rFonts w:asciiTheme="minorEastAsia" w:eastAsiaTheme="minorEastAsia" w:hAnsiTheme="minorEastAsia"/>
                <w:color w:val="000000"/>
                <w:sz w:val="24"/>
                <w:szCs w:val="24"/>
              </w:rPr>
              <w:t>相关法律法规及</w:t>
            </w:r>
            <w:r w:rsidR="00F31188" w:rsidRPr="0030328A">
              <w:rPr>
                <w:rFonts w:asciiTheme="minorEastAsia" w:eastAsiaTheme="minorEastAsia" w:hAnsiTheme="minorEastAsia"/>
                <w:color w:val="000000"/>
                <w:sz w:val="24"/>
                <w:szCs w:val="24"/>
              </w:rPr>
              <w:t>《</w:t>
            </w:r>
            <w:r w:rsidR="00F31188" w:rsidRPr="00F93CC7">
              <w:rPr>
                <w:rFonts w:asciiTheme="minorEastAsia" w:eastAsiaTheme="minorEastAsia" w:hAnsiTheme="minorEastAsia" w:hint="eastAsia"/>
                <w:color w:val="000000"/>
                <w:sz w:val="24"/>
                <w:szCs w:val="24"/>
              </w:rPr>
              <w:t>中银弘享债券型证券投资基金</w:t>
            </w:r>
            <w:r w:rsidR="00F31188">
              <w:rPr>
                <w:rFonts w:asciiTheme="minorEastAsia" w:eastAsiaTheme="minorEastAsia" w:hAnsiTheme="minorEastAsia" w:hint="eastAsia"/>
                <w:color w:val="000000"/>
                <w:sz w:val="24"/>
                <w:szCs w:val="24"/>
              </w:rPr>
              <w:t>基金合同</w:t>
            </w:r>
            <w:r w:rsidR="00F31188" w:rsidRPr="0030328A">
              <w:rPr>
                <w:rFonts w:asciiTheme="minorEastAsia" w:eastAsiaTheme="minorEastAsia" w:hAnsiTheme="minorEastAsia"/>
                <w:color w:val="000000"/>
                <w:sz w:val="24"/>
                <w:szCs w:val="24"/>
              </w:rPr>
              <w:t>》和《</w:t>
            </w:r>
            <w:r w:rsidR="00F31188" w:rsidRPr="00F93CC7">
              <w:rPr>
                <w:rFonts w:asciiTheme="minorEastAsia" w:eastAsiaTheme="minorEastAsia" w:hAnsiTheme="minorEastAsia" w:hint="eastAsia"/>
                <w:color w:val="000000"/>
                <w:sz w:val="24"/>
                <w:szCs w:val="24"/>
              </w:rPr>
              <w:t>中银弘享债券型证券投资基金</w:t>
            </w:r>
            <w:r w:rsidR="00F31188" w:rsidRPr="0030328A">
              <w:rPr>
                <w:rFonts w:asciiTheme="minorEastAsia" w:eastAsiaTheme="minorEastAsia" w:hAnsiTheme="minorEastAsia"/>
                <w:color w:val="000000"/>
                <w:sz w:val="24"/>
                <w:szCs w:val="24"/>
              </w:rPr>
              <w:t>招募说明书》的有关规定</w:t>
            </w:r>
          </w:p>
        </w:tc>
      </w:tr>
      <w:tr w:rsidR="006069E4" w:rsidRPr="007B0A30" w:rsidTr="00E6324D">
        <w:trPr>
          <w:jc w:val="center"/>
        </w:trPr>
        <w:tc>
          <w:tcPr>
            <w:tcW w:w="2935" w:type="dxa"/>
            <w:vMerge w:val="restart"/>
            <w:vAlign w:val="center"/>
          </w:tcPr>
          <w:p w:rsidR="00071521" w:rsidRPr="004D59AF" w:rsidRDefault="00C86E41" w:rsidP="004D59AF">
            <w:pPr>
              <w:spacing w:line="56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暂停</w:t>
            </w:r>
            <w:r w:rsidR="007050FE">
              <w:rPr>
                <w:rFonts w:asciiTheme="minorEastAsia" w:eastAsiaTheme="minorEastAsia" w:hAnsiTheme="minorEastAsia"/>
                <w:color w:val="000000"/>
                <w:sz w:val="24"/>
                <w:szCs w:val="24"/>
              </w:rPr>
              <w:t>相关业务的</w:t>
            </w:r>
            <w:r w:rsidR="00FA6035">
              <w:rPr>
                <w:rFonts w:asciiTheme="minorEastAsia" w:eastAsiaTheme="minorEastAsia" w:hAnsiTheme="minorEastAsia" w:hint="eastAsia"/>
                <w:color w:val="000000"/>
                <w:sz w:val="24"/>
                <w:szCs w:val="24"/>
              </w:rPr>
              <w:t>起始日、金额</w:t>
            </w:r>
            <w:r w:rsidR="007050FE">
              <w:rPr>
                <w:rFonts w:asciiTheme="minorEastAsia" w:eastAsiaTheme="minorEastAsia" w:hAnsiTheme="minorEastAsia"/>
                <w:color w:val="000000"/>
                <w:sz w:val="24"/>
                <w:szCs w:val="24"/>
              </w:rPr>
              <w:t>及原因说明</w:t>
            </w:r>
          </w:p>
        </w:tc>
        <w:tc>
          <w:tcPr>
            <w:tcW w:w="2977" w:type="dxa"/>
          </w:tcPr>
          <w:p w:rsidR="006069E4" w:rsidRPr="007B0A30" w:rsidRDefault="00C86E41" w:rsidP="00DD6126">
            <w:pPr>
              <w:spacing w:line="56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暂停</w:t>
            </w:r>
            <w:r w:rsidR="006069E4" w:rsidRPr="007B0A30">
              <w:rPr>
                <w:rFonts w:asciiTheme="minorEastAsia" w:eastAsiaTheme="minorEastAsia" w:hAnsiTheme="minorEastAsia"/>
                <w:color w:val="000000"/>
                <w:sz w:val="24"/>
                <w:szCs w:val="24"/>
              </w:rPr>
              <w:t>大额申购</w:t>
            </w:r>
            <w:r w:rsidR="00A52050">
              <w:rPr>
                <w:rFonts w:asciiTheme="minorEastAsia" w:eastAsiaTheme="minorEastAsia" w:hAnsiTheme="minorEastAsia" w:hint="eastAsia"/>
                <w:color w:val="000000"/>
                <w:sz w:val="24"/>
                <w:szCs w:val="24"/>
              </w:rPr>
              <w:t>、转换转入及定期定额投资</w:t>
            </w:r>
            <w:r>
              <w:rPr>
                <w:rFonts w:asciiTheme="minorEastAsia" w:eastAsiaTheme="minorEastAsia" w:hAnsiTheme="minorEastAsia" w:hint="eastAsia"/>
                <w:color w:val="000000"/>
                <w:sz w:val="24"/>
                <w:szCs w:val="24"/>
              </w:rPr>
              <w:t>起始</w:t>
            </w:r>
            <w:r w:rsidR="006069E4" w:rsidRPr="007B0A30">
              <w:rPr>
                <w:rFonts w:asciiTheme="minorEastAsia" w:eastAsiaTheme="minorEastAsia" w:hAnsiTheme="minorEastAsia"/>
                <w:color w:val="000000"/>
                <w:sz w:val="24"/>
                <w:szCs w:val="24"/>
              </w:rPr>
              <w:t>日</w:t>
            </w:r>
          </w:p>
        </w:tc>
        <w:tc>
          <w:tcPr>
            <w:tcW w:w="3727" w:type="dxa"/>
            <w:vAlign w:val="center"/>
          </w:tcPr>
          <w:p w:rsidR="006069E4" w:rsidRPr="00DA246F" w:rsidRDefault="00DA246F" w:rsidP="00DA246F">
            <w:pPr>
              <w:spacing w:line="560" w:lineRule="exact"/>
              <w:rPr>
                <w:rFonts w:asciiTheme="minorEastAsia" w:eastAsiaTheme="minorEastAsia" w:hAnsiTheme="minorEastAsia"/>
                <w:color w:val="000000"/>
                <w:sz w:val="24"/>
                <w:szCs w:val="24"/>
              </w:rPr>
            </w:pPr>
            <w:r w:rsidRPr="00DA246F">
              <w:rPr>
                <w:rFonts w:asciiTheme="minorEastAsia" w:eastAsiaTheme="minorEastAsia" w:hAnsiTheme="minorEastAsia"/>
                <w:color w:val="000000"/>
                <w:sz w:val="24"/>
                <w:szCs w:val="24"/>
              </w:rPr>
              <w:t>20</w:t>
            </w:r>
            <w:r w:rsidR="00320528">
              <w:rPr>
                <w:rFonts w:asciiTheme="minorEastAsia" w:eastAsiaTheme="minorEastAsia" w:hAnsiTheme="minorEastAsia" w:hint="eastAsia"/>
                <w:color w:val="000000"/>
                <w:sz w:val="24"/>
                <w:szCs w:val="24"/>
              </w:rPr>
              <w:t>2</w:t>
            </w:r>
            <w:r w:rsidR="008067F3">
              <w:rPr>
                <w:rFonts w:asciiTheme="minorEastAsia" w:eastAsiaTheme="minorEastAsia" w:hAnsiTheme="minorEastAsia"/>
                <w:color w:val="000000"/>
                <w:sz w:val="24"/>
                <w:szCs w:val="24"/>
              </w:rPr>
              <w:t>2</w:t>
            </w:r>
            <w:r w:rsidRPr="00DA246F">
              <w:rPr>
                <w:rFonts w:asciiTheme="minorEastAsia" w:eastAsiaTheme="minorEastAsia" w:hAnsiTheme="minorEastAsia"/>
                <w:color w:val="000000"/>
                <w:sz w:val="24"/>
                <w:szCs w:val="24"/>
              </w:rPr>
              <w:t>年</w:t>
            </w:r>
            <w:r w:rsidR="00F56463">
              <w:rPr>
                <w:rFonts w:asciiTheme="minorEastAsia" w:eastAsiaTheme="minorEastAsia" w:hAnsiTheme="minorEastAsia"/>
                <w:color w:val="000000"/>
                <w:sz w:val="24"/>
                <w:szCs w:val="24"/>
              </w:rPr>
              <w:t>12</w:t>
            </w:r>
            <w:r w:rsidRPr="00DA246F">
              <w:rPr>
                <w:rFonts w:asciiTheme="minorEastAsia" w:eastAsiaTheme="minorEastAsia" w:hAnsiTheme="minorEastAsia"/>
                <w:color w:val="000000"/>
                <w:sz w:val="24"/>
                <w:szCs w:val="24"/>
              </w:rPr>
              <w:t>月</w:t>
            </w:r>
            <w:r w:rsidR="00F56463">
              <w:rPr>
                <w:rFonts w:asciiTheme="minorEastAsia" w:eastAsiaTheme="minorEastAsia" w:hAnsiTheme="minorEastAsia"/>
                <w:color w:val="000000"/>
                <w:sz w:val="24"/>
                <w:szCs w:val="24"/>
              </w:rPr>
              <w:t>8</w:t>
            </w:r>
            <w:r w:rsidRPr="00DA246F">
              <w:rPr>
                <w:rFonts w:asciiTheme="minorEastAsia" w:eastAsiaTheme="minorEastAsia" w:hAnsiTheme="minorEastAsia"/>
                <w:color w:val="000000"/>
                <w:sz w:val="24"/>
                <w:szCs w:val="24"/>
              </w:rPr>
              <w:t>日</w:t>
            </w:r>
          </w:p>
        </w:tc>
      </w:tr>
      <w:tr w:rsidR="00690B65" w:rsidRPr="007B0A30" w:rsidTr="00E6324D">
        <w:trPr>
          <w:jc w:val="center"/>
        </w:trPr>
        <w:tc>
          <w:tcPr>
            <w:tcW w:w="2935" w:type="dxa"/>
            <w:vMerge/>
            <w:vAlign w:val="center"/>
          </w:tcPr>
          <w:p w:rsidR="00690B65" w:rsidRPr="007B0A30" w:rsidRDefault="00690B65" w:rsidP="00DD6126">
            <w:pPr>
              <w:spacing w:line="560" w:lineRule="exact"/>
              <w:rPr>
                <w:rFonts w:asciiTheme="minorEastAsia" w:eastAsiaTheme="minorEastAsia" w:hAnsiTheme="minorEastAsia"/>
                <w:color w:val="000000"/>
                <w:sz w:val="24"/>
                <w:szCs w:val="24"/>
              </w:rPr>
            </w:pPr>
          </w:p>
        </w:tc>
        <w:tc>
          <w:tcPr>
            <w:tcW w:w="2977" w:type="dxa"/>
          </w:tcPr>
          <w:p w:rsidR="00690B65" w:rsidRDefault="00690B65" w:rsidP="00DD6126">
            <w:pPr>
              <w:spacing w:line="56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限制申购</w:t>
            </w:r>
            <w:r w:rsidR="00A52050">
              <w:rPr>
                <w:rFonts w:asciiTheme="minorEastAsia" w:eastAsiaTheme="minorEastAsia" w:hAnsiTheme="minorEastAsia" w:hint="eastAsia"/>
                <w:color w:val="000000"/>
                <w:sz w:val="24"/>
                <w:szCs w:val="24"/>
              </w:rPr>
              <w:t>、转换转入及定期定额投资</w:t>
            </w:r>
            <w:r>
              <w:rPr>
                <w:rFonts w:asciiTheme="minorEastAsia" w:eastAsiaTheme="minorEastAsia" w:hAnsiTheme="minorEastAsia" w:hint="eastAsia"/>
                <w:color w:val="000000"/>
                <w:sz w:val="24"/>
                <w:szCs w:val="24"/>
              </w:rPr>
              <w:t>金额（单位：元）</w:t>
            </w:r>
          </w:p>
        </w:tc>
        <w:tc>
          <w:tcPr>
            <w:tcW w:w="3727" w:type="dxa"/>
            <w:vAlign w:val="center"/>
          </w:tcPr>
          <w:p w:rsidR="00690B65" w:rsidRPr="00690B65" w:rsidRDefault="00690B65" w:rsidP="0075370B">
            <w:pPr>
              <w:rPr>
                <w:rFonts w:asciiTheme="minorEastAsia" w:eastAsiaTheme="minorEastAsia" w:hAnsiTheme="minorEastAsia"/>
                <w:sz w:val="24"/>
                <w:szCs w:val="24"/>
              </w:rPr>
            </w:pPr>
            <w:r>
              <w:rPr>
                <w:rFonts w:asciiTheme="minorEastAsia" w:eastAsiaTheme="minorEastAsia" w:hAnsiTheme="minorEastAsia" w:hint="eastAsia"/>
                <w:sz w:val="24"/>
                <w:szCs w:val="24"/>
              </w:rPr>
              <w:t>1,000,000</w:t>
            </w:r>
          </w:p>
        </w:tc>
      </w:tr>
      <w:tr w:rsidR="006069E4" w:rsidRPr="007B0A30" w:rsidTr="00E6324D">
        <w:trPr>
          <w:jc w:val="center"/>
        </w:trPr>
        <w:tc>
          <w:tcPr>
            <w:tcW w:w="2935" w:type="dxa"/>
            <w:vMerge/>
          </w:tcPr>
          <w:p w:rsidR="006069E4" w:rsidRPr="007B0A30" w:rsidRDefault="006069E4" w:rsidP="00DD6126">
            <w:pPr>
              <w:spacing w:line="560" w:lineRule="exact"/>
              <w:rPr>
                <w:rFonts w:asciiTheme="minorEastAsia" w:eastAsiaTheme="minorEastAsia" w:hAnsiTheme="minorEastAsia"/>
                <w:color w:val="000000"/>
                <w:sz w:val="24"/>
                <w:szCs w:val="24"/>
              </w:rPr>
            </w:pPr>
          </w:p>
        </w:tc>
        <w:tc>
          <w:tcPr>
            <w:tcW w:w="2977" w:type="dxa"/>
          </w:tcPr>
          <w:p w:rsidR="006069E4" w:rsidRPr="007B0A30" w:rsidRDefault="00C86E41" w:rsidP="00580E61">
            <w:pPr>
              <w:spacing w:line="560" w:lineRule="exact"/>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sz w:val="24"/>
                <w:szCs w:val="24"/>
              </w:rPr>
              <w:t>暂停</w:t>
            </w:r>
            <w:r w:rsidR="00580E61">
              <w:rPr>
                <w:rFonts w:asciiTheme="minorEastAsia" w:eastAsiaTheme="minorEastAsia" w:hAnsiTheme="minorEastAsia"/>
                <w:color w:val="000000"/>
                <w:sz w:val="24"/>
                <w:szCs w:val="24"/>
              </w:rPr>
              <w:t>大额</w:t>
            </w:r>
            <w:r w:rsidR="006069E4" w:rsidRPr="007B0A30">
              <w:rPr>
                <w:rFonts w:asciiTheme="minorEastAsia" w:eastAsiaTheme="minorEastAsia" w:hAnsiTheme="minorEastAsia"/>
                <w:color w:val="000000"/>
                <w:sz w:val="24"/>
                <w:szCs w:val="24"/>
              </w:rPr>
              <w:t>申购</w:t>
            </w:r>
            <w:r w:rsidR="00A52050">
              <w:rPr>
                <w:rFonts w:asciiTheme="minorEastAsia" w:eastAsiaTheme="minorEastAsia" w:hAnsiTheme="minorEastAsia" w:hint="eastAsia"/>
                <w:color w:val="000000"/>
                <w:sz w:val="24"/>
                <w:szCs w:val="24"/>
              </w:rPr>
              <w:t>、转换转入及定期定额投资</w:t>
            </w:r>
            <w:r w:rsidR="006069E4" w:rsidRPr="007B0A30">
              <w:rPr>
                <w:rFonts w:asciiTheme="minorEastAsia" w:eastAsiaTheme="minorEastAsia" w:hAnsiTheme="minorEastAsia"/>
                <w:color w:val="000000"/>
                <w:sz w:val="24"/>
                <w:szCs w:val="24"/>
              </w:rPr>
              <w:t>的原因说明</w:t>
            </w:r>
          </w:p>
        </w:tc>
        <w:tc>
          <w:tcPr>
            <w:tcW w:w="3727" w:type="dxa"/>
            <w:vAlign w:val="center"/>
          </w:tcPr>
          <w:p w:rsidR="006069E4" w:rsidRPr="007B0A30" w:rsidRDefault="00690B65" w:rsidP="0074398F">
            <w:pPr>
              <w:spacing w:line="5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保护基金份额持有人利益</w:t>
            </w:r>
          </w:p>
        </w:tc>
      </w:tr>
    </w:tbl>
    <w:p w:rsidR="0023305B" w:rsidRPr="007B0A30" w:rsidRDefault="0023305B" w:rsidP="00C2066C">
      <w:pPr>
        <w:spacing w:line="360" w:lineRule="auto"/>
        <w:rPr>
          <w:rFonts w:asciiTheme="minorEastAsia" w:eastAsiaTheme="minorEastAsia" w:hAnsiTheme="minorEastAsia"/>
          <w:sz w:val="24"/>
          <w:szCs w:val="24"/>
        </w:rPr>
      </w:pPr>
    </w:p>
    <w:p w:rsidR="00354944" w:rsidRPr="007B0A30" w:rsidRDefault="00354944" w:rsidP="00354944">
      <w:pPr>
        <w:pStyle w:val="2"/>
        <w:spacing w:line="560" w:lineRule="exact"/>
        <w:rPr>
          <w:rFonts w:asciiTheme="minorEastAsia" w:eastAsiaTheme="minorEastAsia" w:hAnsiTheme="minorEastAsia"/>
          <w:bCs w:val="0"/>
          <w:color w:val="000000"/>
          <w:sz w:val="24"/>
          <w:szCs w:val="24"/>
        </w:rPr>
      </w:pPr>
      <w:bookmarkStart w:id="1" w:name="_Toc275961406"/>
      <w:r w:rsidRPr="007B0A30">
        <w:rPr>
          <w:rFonts w:asciiTheme="minorEastAsia" w:eastAsiaTheme="minorEastAsia" w:hAnsiTheme="minorEastAsia"/>
          <w:bCs w:val="0"/>
          <w:color w:val="000000"/>
          <w:sz w:val="24"/>
          <w:szCs w:val="24"/>
        </w:rPr>
        <w:t>2 其他需要提示的事项</w:t>
      </w:r>
      <w:bookmarkEnd w:id="1"/>
    </w:p>
    <w:p w:rsidR="00690B65" w:rsidRPr="00690B65" w:rsidRDefault="00690B65" w:rsidP="00690B65">
      <w:pPr>
        <w:spacing w:line="360" w:lineRule="auto"/>
        <w:ind w:firstLineChars="200" w:firstLine="480"/>
        <w:rPr>
          <w:rFonts w:asciiTheme="minorEastAsia" w:eastAsiaTheme="minorEastAsia" w:hAnsiTheme="minorEastAsia"/>
          <w:sz w:val="24"/>
          <w:szCs w:val="24"/>
        </w:rPr>
      </w:pPr>
      <w:r w:rsidRPr="00690B65">
        <w:rPr>
          <w:rFonts w:asciiTheme="minorEastAsia" w:eastAsiaTheme="minorEastAsia" w:hAnsiTheme="minorEastAsia" w:hint="eastAsia"/>
          <w:sz w:val="24"/>
          <w:szCs w:val="24"/>
        </w:rPr>
        <w:t>自</w:t>
      </w:r>
      <w:r w:rsidR="00DA246F" w:rsidRPr="00DA246F">
        <w:rPr>
          <w:rFonts w:asciiTheme="minorEastAsia" w:eastAsiaTheme="minorEastAsia" w:hAnsiTheme="minorEastAsia"/>
          <w:color w:val="000000"/>
          <w:sz w:val="24"/>
          <w:szCs w:val="24"/>
        </w:rPr>
        <w:t>20</w:t>
      </w:r>
      <w:r w:rsidR="00320528">
        <w:rPr>
          <w:rFonts w:asciiTheme="minorEastAsia" w:eastAsiaTheme="minorEastAsia" w:hAnsiTheme="minorEastAsia" w:hint="eastAsia"/>
          <w:color w:val="000000"/>
          <w:sz w:val="24"/>
          <w:szCs w:val="24"/>
        </w:rPr>
        <w:t>2</w:t>
      </w:r>
      <w:r w:rsidR="008067F3">
        <w:rPr>
          <w:rFonts w:asciiTheme="minorEastAsia" w:eastAsiaTheme="minorEastAsia" w:hAnsiTheme="minorEastAsia"/>
          <w:color w:val="000000"/>
          <w:sz w:val="24"/>
          <w:szCs w:val="24"/>
        </w:rPr>
        <w:t>2</w:t>
      </w:r>
      <w:r w:rsidR="00DA246F" w:rsidRPr="00DA246F">
        <w:rPr>
          <w:rFonts w:asciiTheme="minorEastAsia" w:eastAsiaTheme="minorEastAsia" w:hAnsiTheme="minorEastAsia"/>
          <w:color w:val="000000"/>
          <w:sz w:val="24"/>
          <w:szCs w:val="24"/>
        </w:rPr>
        <w:t>年</w:t>
      </w:r>
      <w:r w:rsidR="00F56463">
        <w:rPr>
          <w:rFonts w:asciiTheme="minorEastAsia" w:eastAsiaTheme="minorEastAsia" w:hAnsiTheme="minorEastAsia"/>
          <w:color w:val="000000"/>
          <w:sz w:val="24"/>
          <w:szCs w:val="24"/>
        </w:rPr>
        <w:t>12</w:t>
      </w:r>
      <w:r w:rsidR="00DA246F" w:rsidRPr="00DA246F">
        <w:rPr>
          <w:rFonts w:asciiTheme="minorEastAsia" w:eastAsiaTheme="minorEastAsia" w:hAnsiTheme="minorEastAsia"/>
          <w:color w:val="000000"/>
          <w:sz w:val="24"/>
          <w:szCs w:val="24"/>
        </w:rPr>
        <w:t>月</w:t>
      </w:r>
      <w:r w:rsidR="00F56463">
        <w:rPr>
          <w:rFonts w:asciiTheme="minorEastAsia" w:eastAsiaTheme="minorEastAsia" w:hAnsiTheme="minorEastAsia"/>
          <w:color w:val="000000"/>
          <w:sz w:val="24"/>
          <w:szCs w:val="24"/>
        </w:rPr>
        <w:t>8</w:t>
      </w:r>
      <w:r w:rsidR="00DA246F" w:rsidRPr="00DA246F">
        <w:rPr>
          <w:rFonts w:asciiTheme="minorEastAsia" w:eastAsiaTheme="minorEastAsia" w:hAnsiTheme="minorEastAsia"/>
          <w:color w:val="000000"/>
          <w:sz w:val="24"/>
          <w:szCs w:val="24"/>
        </w:rPr>
        <w:t>日</w:t>
      </w:r>
      <w:r w:rsidR="00C127B0">
        <w:rPr>
          <w:rFonts w:asciiTheme="minorEastAsia" w:eastAsiaTheme="minorEastAsia" w:hAnsiTheme="minorEastAsia" w:hint="eastAsia"/>
          <w:sz w:val="24"/>
          <w:szCs w:val="24"/>
        </w:rPr>
        <w:t>至</w:t>
      </w:r>
      <w:r w:rsidR="00DA246F" w:rsidRPr="00DA246F">
        <w:rPr>
          <w:rFonts w:asciiTheme="minorEastAsia" w:eastAsiaTheme="minorEastAsia" w:hAnsiTheme="minorEastAsia"/>
          <w:color w:val="000000"/>
          <w:sz w:val="24"/>
          <w:szCs w:val="24"/>
        </w:rPr>
        <w:t>20</w:t>
      </w:r>
      <w:r w:rsidR="00320528">
        <w:rPr>
          <w:rFonts w:asciiTheme="minorEastAsia" w:eastAsiaTheme="minorEastAsia" w:hAnsiTheme="minorEastAsia" w:hint="eastAsia"/>
          <w:color w:val="000000"/>
          <w:sz w:val="24"/>
          <w:szCs w:val="24"/>
        </w:rPr>
        <w:t>2</w:t>
      </w:r>
      <w:r w:rsidR="008067F3">
        <w:rPr>
          <w:rFonts w:asciiTheme="minorEastAsia" w:eastAsiaTheme="minorEastAsia" w:hAnsiTheme="minorEastAsia"/>
          <w:color w:val="000000"/>
          <w:sz w:val="24"/>
          <w:szCs w:val="24"/>
        </w:rPr>
        <w:t>2</w:t>
      </w:r>
      <w:r w:rsidR="00DA246F" w:rsidRPr="00DA246F">
        <w:rPr>
          <w:rFonts w:asciiTheme="minorEastAsia" w:eastAsiaTheme="minorEastAsia" w:hAnsiTheme="minorEastAsia"/>
          <w:color w:val="000000"/>
          <w:sz w:val="24"/>
          <w:szCs w:val="24"/>
        </w:rPr>
        <w:t>年</w:t>
      </w:r>
      <w:r w:rsidR="00F56463">
        <w:rPr>
          <w:rFonts w:asciiTheme="minorEastAsia" w:eastAsiaTheme="minorEastAsia" w:hAnsiTheme="minorEastAsia"/>
          <w:color w:val="000000"/>
          <w:sz w:val="24"/>
          <w:szCs w:val="24"/>
        </w:rPr>
        <w:t>12</w:t>
      </w:r>
      <w:r w:rsidR="00DA246F" w:rsidRPr="00DA246F">
        <w:rPr>
          <w:rFonts w:asciiTheme="minorEastAsia" w:eastAsiaTheme="minorEastAsia" w:hAnsiTheme="minorEastAsia"/>
          <w:color w:val="000000"/>
          <w:sz w:val="24"/>
          <w:szCs w:val="24"/>
        </w:rPr>
        <w:t>月</w:t>
      </w:r>
      <w:r w:rsidR="00F56463">
        <w:rPr>
          <w:rFonts w:asciiTheme="minorEastAsia" w:eastAsiaTheme="minorEastAsia" w:hAnsiTheme="minorEastAsia"/>
          <w:color w:val="000000"/>
          <w:sz w:val="24"/>
          <w:szCs w:val="24"/>
        </w:rPr>
        <w:t>12</w:t>
      </w:r>
      <w:r w:rsidR="00DA246F" w:rsidRPr="00DA246F">
        <w:rPr>
          <w:rFonts w:asciiTheme="minorEastAsia" w:eastAsiaTheme="minorEastAsia" w:hAnsiTheme="minorEastAsia"/>
          <w:color w:val="000000"/>
          <w:sz w:val="24"/>
          <w:szCs w:val="24"/>
        </w:rPr>
        <w:t>日</w:t>
      </w:r>
      <w:r w:rsidRPr="00690B65">
        <w:rPr>
          <w:rFonts w:asciiTheme="minorEastAsia" w:eastAsiaTheme="minorEastAsia" w:hAnsiTheme="minorEastAsia" w:hint="eastAsia"/>
          <w:sz w:val="24"/>
          <w:szCs w:val="24"/>
        </w:rPr>
        <w:t>，本基金暂停接受单日单个基金账户单笔或累计超过</w:t>
      </w:r>
      <w:r w:rsidRPr="00690B65">
        <w:rPr>
          <w:rFonts w:asciiTheme="minorEastAsia" w:eastAsiaTheme="minorEastAsia" w:hAnsiTheme="minorEastAsia"/>
          <w:sz w:val="24"/>
          <w:szCs w:val="24"/>
        </w:rPr>
        <w:t xml:space="preserve">100 </w:t>
      </w:r>
      <w:r w:rsidRPr="00690B65">
        <w:rPr>
          <w:rFonts w:asciiTheme="minorEastAsia" w:eastAsiaTheme="minorEastAsia" w:hAnsiTheme="minorEastAsia" w:hint="eastAsia"/>
          <w:sz w:val="24"/>
          <w:szCs w:val="24"/>
        </w:rPr>
        <w:t>万元（含</w:t>
      </w:r>
      <w:r w:rsidRPr="00690B65">
        <w:rPr>
          <w:rFonts w:asciiTheme="minorEastAsia" w:eastAsiaTheme="minorEastAsia" w:hAnsiTheme="minorEastAsia"/>
          <w:sz w:val="24"/>
          <w:szCs w:val="24"/>
        </w:rPr>
        <w:t xml:space="preserve">100 </w:t>
      </w:r>
      <w:r w:rsidRPr="00690B65">
        <w:rPr>
          <w:rFonts w:asciiTheme="minorEastAsia" w:eastAsiaTheme="minorEastAsia" w:hAnsiTheme="minorEastAsia" w:hint="eastAsia"/>
          <w:sz w:val="24"/>
          <w:szCs w:val="24"/>
        </w:rPr>
        <w:t>万元）的申购（</w:t>
      </w:r>
      <w:r w:rsidR="00C127B0">
        <w:rPr>
          <w:rFonts w:asciiTheme="minorEastAsia" w:eastAsiaTheme="minorEastAsia" w:hAnsiTheme="minorEastAsia" w:hint="eastAsia"/>
          <w:sz w:val="24"/>
          <w:szCs w:val="24"/>
        </w:rPr>
        <w:t>含定期定额投资及转换转入</w:t>
      </w:r>
      <w:r w:rsidRPr="00690B65">
        <w:rPr>
          <w:rFonts w:asciiTheme="minorEastAsia" w:eastAsiaTheme="minorEastAsia" w:hAnsiTheme="minorEastAsia" w:hint="eastAsia"/>
          <w:sz w:val="24"/>
          <w:szCs w:val="24"/>
        </w:rPr>
        <w:t>）申请。如单日单个基金账户单笔申购（</w:t>
      </w:r>
      <w:r w:rsidR="00C127B0">
        <w:rPr>
          <w:rFonts w:asciiTheme="minorEastAsia" w:eastAsiaTheme="minorEastAsia" w:hAnsiTheme="minorEastAsia" w:hint="eastAsia"/>
          <w:sz w:val="24"/>
          <w:szCs w:val="24"/>
        </w:rPr>
        <w:t>含定期定额投资及转换转入</w:t>
      </w:r>
      <w:r w:rsidRPr="00690B65">
        <w:rPr>
          <w:rFonts w:asciiTheme="minorEastAsia" w:eastAsiaTheme="minorEastAsia" w:hAnsiTheme="minorEastAsia" w:hint="eastAsia"/>
          <w:sz w:val="24"/>
          <w:szCs w:val="24"/>
        </w:rPr>
        <w:t>）本基金的金额超过</w:t>
      </w:r>
      <w:r w:rsidRPr="00690B65">
        <w:rPr>
          <w:rFonts w:asciiTheme="minorEastAsia" w:eastAsiaTheme="minorEastAsia" w:hAnsiTheme="minorEastAsia"/>
          <w:sz w:val="24"/>
          <w:szCs w:val="24"/>
        </w:rPr>
        <w:t xml:space="preserve">100 </w:t>
      </w:r>
      <w:r w:rsidRPr="00690B65">
        <w:rPr>
          <w:rFonts w:asciiTheme="minorEastAsia" w:eastAsiaTheme="minorEastAsia" w:hAnsiTheme="minorEastAsia" w:hint="eastAsia"/>
          <w:sz w:val="24"/>
          <w:szCs w:val="24"/>
        </w:rPr>
        <w:t>万元（含</w:t>
      </w:r>
      <w:r w:rsidRPr="00690B65">
        <w:rPr>
          <w:rFonts w:asciiTheme="minorEastAsia" w:eastAsiaTheme="minorEastAsia" w:hAnsiTheme="minorEastAsia"/>
          <w:sz w:val="24"/>
          <w:szCs w:val="24"/>
        </w:rPr>
        <w:t xml:space="preserve">100 </w:t>
      </w:r>
      <w:r w:rsidRPr="00690B65">
        <w:rPr>
          <w:rFonts w:asciiTheme="minorEastAsia" w:eastAsiaTheme="minorEastAsia" w:hAnsiTheme="minorEastAsia" w:hint="eastAsia"/>
          <w:sz w:val="24"/>
          <w:szCs w:val="24"/>
        </w:rPr>
        <w:t>万元），对该笔申购（</w:t>
      </w:r>
      <w:r w:rsidR="00C127B0">
        <w:rPr>
          <w:rFonts w:asciiTheme="minorEastAsia" w:eastAsiaTheme="minorEastAsia" w:hAnsiTheme="minorEastAsia" w:hint="eastAsia"/>
          <w:sz w:val="24"/>
          <w:szCs w:val="24"/>
        </w:rPr>
        <w:t>含定期定额投资及转换转</w:t>
      </w:r>
      <w:r w:rsidR="00C127B0">
        <w:rPr>
          <w:rFonts w:asciiTheme="minorEastAsia" w:eastAsiaTheme="minorEastAsia" w:hAnsiTheme="minorEastAsia" w:hint="eastAsia"/>
          <w:sz w:val="24"/>
          <w:szCs w:val="24"/>
        </w:rPr>
        <w:lastRenderedPageBreak/>
        <w:t>入</w:t>
      </w:r>
      <w:r w:rsidRPr="00690B65">
        <w:rPr>
          <w:rFonts w:asciiTheme="minorEastAsia" w:eastAsiaTheme="minorEastAsia" w:hAnsiTheme="minorEastAsia" w:hint="eastAsia"/>
          <w:sz w:val="24"/>
          <w:szCs w:val="24"/>
        </w:rPr>
        <w:t>）申请本公司有权拒绝；如单日单个基金账户多笔累计申购（</w:t>
      </w:r>
      <w:r w:rsidR="00C127B0">
        <w:rPr>
          <w:rFonts w:asciiTheme="minorEastAsia" w:eastAsiaTheme="minorEastAsia" w:hAnsiTheme="minorEastAsia" w:hint="eastAsia"/>
          <w:sz w:val="24"/>
          <w:szCs w:val="24"/>
        </w:rPr>
        <w:t>含定期定额投资及转换转入</w:t>
      </w:r>
      <w:r w:rsidRPr="00690B65">
        <w:rPr>
          <w:rFonts w:asciiTheme="minorEastAsia" w:eastAsiaTheme="minorEastAsia" w:hAnsiTheme="minorEastAsia" w:hint="eastAsia"/>
          <w:sz w:val="24"/>
          <w:szCs w:val="24"/>
        </w:rPr>
        <w:t>）本基金的金额超过</w:t>
      </w:r>
      <w:r w:rsidRPr="00690B65">
        <w:rPr>
          <w:rFonts w:asciiTheme="minorEastAsia" w:eastAsiaTheme="minorEastAsia" w:hAnsiTheme="minorEastAsia"/>
          <w:sz w:val="24"/>
          <w:szCs w:val="24"/>
        </w:rPr>
        <w:t xml:space="preserve">100 </w:t>
      </w:r>
      <w:r w:rsidRPr="00690B65">
        <w:rPr>
          <w:rFonts w:asciiTheme="minorEastAsia" w:eastAsiaTheme="minorEastAsia" w:hAnsiTheme="minorEastAsia" w:hint="eastAsia"/>
          <w:sz w:val="24"/>
          <w:szCs w:val="24"/>
        </w:rPr>
        <w:t>万元（含</w:t>
      </w:r>
      <w:r w:rsidRPr="00690B65">
        <w:rPr>
          <w:rFonts w:asciiTheme="minorEastAsia" w:eastAsiaTheme="minorEastAsia" w:hAnsiTheme="minorEastAsia"/>
          <w:sz w:val="24"/>
          <w:szCs w:val="24"/>
        </w:rPr>
        <w:t xml:space="preserve">100 </w:t>
      </w:r>
      <w:r w:rsidRPr="00690B65">
        <w:rPr>
          <w:rFonts w:asciiTheme="minorEastAsia" w:eastAsiaTheme="minorEastAsia" w:hAnsiTheme="minorEastAsia" w:hint="eastAsia"/>
          <w:sz w:val="24"/>
          <w:szCs w:val="24"/>
        </w:rPr>
        <w:t>万元），对超过限额的该笔或多笔申购（</w:t>
      </w:r>
      <w:r w:rsidR="00C127B0">
        <w:rPr>
          <w:rFonts w:asciiTheme="minorEastAsia" w:eastAsiaTheme="minorEastAsia" w:hAnsiTheme="minorEastAsia" w:hint="eastAsia"/>
          <w:sz w:val="24"/>
          <w:szCs w:val="24"/>
        </w:rPr>
        <w:t>含定期定额投资及转换转入</w:t>
      </w:r>
      <w:r w:rsidRPr="00690B65">
        <w:rPr>
          <w:rFonts w:asciiTheme="minorEastAsia" w:eastAsiaTheme="minorEastAsia" w:hAnsiTheme="minorEastAsia" w:hint="eastAsia"/>
          <w:sz w:val="24"/>
          <w:szCs w:val="24"/>
        </w:rPr>
        <w:t>）申请本公司有权拒绝。</w:t>
      </w:r>
    </w:p>
    <w:p w:rsidR="003E1D20" w:rsidRDefault="00690B65" w:rsidP="003E1D20">
      <w:pPr>
        <w:spacing w:line="360" w:lineRule="auto"/>
        <w:ind w:firstLineChars="200" w:firstLine="480"/>
        <w:rPr>
          <w:rFonts w:asciiTheme="minorEastAsia" w:eastAsiaTheme="minorEastAsia" w:hAnsiTheme="minorEastAsia"/>
          <w:sz w:val="24"/>
          <w:szCs w:val="24"/>
        </w:rPr>
      </w:pPr>
      <w:r w:rsidRPr="00690B65">
        <w:rPr>
          <w:rFonts w:asciiTheme="minorEastAsia" w:eastAsiaTheme="minorEastAsia" w:hAnsiTheme="minorEastAsia" w:hint="eastAsia"/>
          <w:sz w:val="24"/>
          <w:szCs w:val="24"/>
        </w:rPr>
        <w:t>在本基金暂停大额申购（</w:t>
      </w:r>
      <w:r w:rsidR="00C127B0">
        <w:rPr>
          <w:rFonts w:asciiTheme="minorEastAsia" w:eastAsiaTheme="minorEastAsia" w:hAnsiTheme="minorEastAsia" w:hint="eastAsia"/>
          <w:sz w:val="24"/>
          <w:szCs w:val="24"/>
        </w:rPr>
        <w:t>含定期定额投资及转换转入</w:t>
      </w:r>
      <w:r w:rsidRPr="00690B65">
        <w:rPr>
          <w:rFonts w:asciiTheme="minorEastAsia" w:eastAsiaTheme="minorEastAsia" w:hAnsiTheme="minorEastAsia" w:hint="eastAsia"/>
          <w:sz w:val="24"/>
          <w:szCs w:val="24"/>
        </w:rPr>
        <w:t>）业务期间，本基金的赎回、</w:t>
      </w:r>
      <w:r w:rsidR="00FA6035">
        <w:rPr>
          <w:rFonts w:asciiTheme="minorEastAsia" w:eastAsiaTheme="minorEastAsia" w:hAnsiTheme="minorEastAsia" w:hint="eastAsia"/>
          <w:sz w:val="24"/>
          <w:szCs w:val="24"/>
        </w:rPr>
        <w:t>转换转出</w:t>
      </w:r>
      <w:r w:rsidRPr="00690B65">
        <w:rPr>
          <w:rFonts w:asciiTheme="minorEastAsia" w:eastAsiaTheme="minorEastAsia" w:hAnsiTheme="minorEastAsia" w:hint="eastAsia"/>
          <w:sz w:val="24"/>
          <w:szCs w:val="24"/>
        </w:rPr>
        <w:t>等业务正常办理。</w:t>
      </w:r>
    </w:p>
    <w:p w:rsidR="005C466C" w:rsidRDefault="00DA246F">
      <w:pPr>
        <w:spacing w:line="360" w:lineRule="auto"/>
        <w:ind w:firstLineChars="200" w:firstLine="480"/>
        <w:rPr>
          <w:rFonts w:asciiTheme="minorEastAsia" w:eastAsiaTheme="minorEastAsia" w:hAnsiTheme="minorEastAsia"/>
          <w:sz w:val="24"/>
          <w:szCs w:val="24"/>
        </w:rPr>
      </w:pPr>
      <w:r w:rsidRPr="00DA246F">
        <w:rPr>
          <w:rFonts w:asciiTheme="minorEastAsia" w:eastAsiaTheme="minorEastAsia" w:hAnsiTheme="minorEastAsia"/>
          <w:color w:val="000000"/>
          <w:sz w:val="24"/>
          <w:szCs w:val="24"/>
        </w:rPr>
        <w:t>20</w:t>
      </w:r>
      <w:r w:rsidR="00320528">
        <w:rPr>
          <w:rFonts w:asciiTheme="minorEastAsia" w:eastAsiaTheme="minorEastAsia" w:hAnsiTheme="minorEastAsia" w:hint="eastAsia"/>
          <w:color w:val="000000"/>
          <w:sz w:val="24"/>
          <w:szCs w:val="24"/>
        </w:rPr>
        <w:t>2</w:t>
      </w:r>
      <w:r w:rsidR="008067F3">
        <w:rPr>
          <w:rFonts w:asciiTheme="minorEastAsia" w:eastAsiaTheme="minorEastAsia" w:hAnsiTheme="minorEastAsia"/>
          <w:color w:val="000000"/>
          <w:sz w:val="24"/>
          <w:szCs w:val="24"/>
        </w:rPr>
        <w:t>2</w:t>
      </w:r>
      <w:r w:rsidRPr="00DA246F">
        <w:rPr>
          <w:rFonts w:asciiTheme="minorEastAsia" w:eastAsiaTheme="minorEastAsia" w:hAnsiTheme="minorEastAsia"/>
          <w:color w:val="000000"/>
          <w:sz w:val="24"/>
          <w:szCs w:val="24"/>
        </w:rPr>
        <w:t>年</w:t>
      </w:r>
      <w:r w:rsidR="00F56463">
        <w:rPr>
          <w:rFonts w:asciiTheme="minorEastAsia" w:eastAsiaTheme="minorEastAsia" w:hAnsiTheme="minorEastAsia"/>
          <w:color w:val="000000"/>
          <w:sz w:val="24"/>
          <w:szCs w:val="24"/>
        </w:rPr>
        <w:t>12</w:t>
      </w:r>
      <w:r w:rsidRPr="00DA246F">
        <w:rPr>
          <w:rFonts w:asciiTheme="minorEastAsia" w:eastAsiaTheme="minorEastAsia" w:hAnsiTheme="minorEastAsia"/>
          <w:color w:val="000000"/>
          <w:sz w:val="24"/>
          <w:szCs w:val="24"/>
        </w:rPr>
        <w:t>月</w:t>
      </w:r>
      <w:r w:rsidR="00F56463">
        <w:rPr>
          <w:rFonts w:asciiTheme="minorEastAsia" w:eastAsiaTheme="minorEastAsia" w:hAnsiTheme="minorEastAsia"/>
          <w:color w:val="000000"/>
          <w:sz w:val="24"/>
          <w:szCs w:val="24"/>
        </w:rPr>
        <w:t>13</w:t>
      </w:r>
      <w:r w:rsidRPr="00DA246F">
        <w:rPr>
          <w:rFonts w:asciiTheme="minorEastAsia" w:eastAsiaTheme="minorEastAsia" w:hAnsiTheme="minorEastAsia"/>
          <w:color w:val="000000"/>
          <w:sz w:val="24"/>
          <w:szCs w:val="24"/>
        </w:rPr>
        <w:t>日</w:t>
      </w:r>
      <w:r w:rsidR="00FE549B">
        <w:rPr>
          <w:rFonts w:asciiTheme="minorEastAsia" w:eastAsiaTheme="minorEastAsia" w:hAnsiTheme="minorEastAsia" w:hint="eastAsia"/>
          <w:sz w:val="24"/>
          <w:szCs w:val="24"/>
        </w:rPr>
        <w:t>起</w:t>
      </w:r>
      <w:r w:rsidR="003E1D20" w:rsidRPr="003E1D20">
        <w:rPr>
          <w:rFonts w:asciiTheme="minorEastAsia" w:eastAsiaTheme="minorEastAsia" w:hAnsiTheme="minorEastAsia" w:hint="eastAsia"/>
          <w:sz w:val="24"/>
          <w:szCs w:val="24"/>
        </w:rPr>
        <w:t>本基金将恢复办理正常的申购</w:t>
      </w:r>
      <w:r w:rsidR="00C127B0">
        <w:rPr>
          <w:rFonts w:asciiTheme="minorEastAsia" w:eastAsiaTheme="minorEastAsia" w:hAnsiTheme="minorEastAsia" w:hint="eastAsia"/>
          <w:sz w:val="24"/>
          <w:szCs w:val="24"/>
        </w:rPr>
        <w:t>、</w:t>
      </w:r>
      <w:r w:rsidR="00A52050" w:rsidRPr="003E1D20">
        <w:rPr>
          <w:rFonts w:asciiTheme="minorEastAsia" w:eastAsiaTheme="minorEastAsia" w:hAnsiTheme="minorEastAsia" w:hint="eastAsia"/>
          <w:sz w:val="24"/>
          <w:szCs w:val="24"/>
        </w:rPr>
        <w:t>转换转入及</w:t>
      </w:r>
      <w:r w:rsidR="00C127B0">
        <w:rPr>
          <w:rFonts w:asciiTheme="minorEastAsia" w:eastAsiaTheme="minorEastAsia" w:hAnsiTheme="minorEastAsia" w:hint="eastAsia"/>
          <w:sz w:val="24"/>
          <w:szCs w:val="24"/>
        </w:rPr>
        <w:t>定期定额投资</w:t>
      </w:r>
      <w:r w:rsidR="003E1D20" w:rsidRPr="003E1D20">
        <w:rPr>
          <w:rFonts w:asciiTheme="minorEastAsia" w:eastAsiaTheme="minorEastAsia" w:hAnsiTheme="minorEastAsia" w:hint="eastAsia"/>
          <w:sz w:val="24"/>
          <w:szCs w:val="24"/>
        </w:rPr>
        <w:t>业务，届时将不再另行公告</w:t>
      </w:r>
      <w:r w:rsidR="005C466C">
        <w:rPr>
          <w:rFonts w:asciiTheme="minorEastAsia" w:eastAsiaTheme="minorEastAsia" w:hAnsiTheme="minorEastAsia" w:hint="eastAsia"/>
          <w:sz w:val="24"/>
          <w:szCs w:val="24"/>
        </w:rPr>
        <w:t>。</w:t>
      </w:r>
      <w:bookmarkStart w:id="2" w:name="_GoBack"/>
      <w:bookmarkEnd w:id="2"/>
    </w:p>
    <w:p w:rsidR="00071521" w:rsidRDefault="007050F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投资者如欲了解详情，可登陆本公司网站（www.bocim.com）或拨打客户服务电话：400-888-5566；021-38834788。</w:t>
      </w:r>
    </w:p>
    <w:p w:rsidR="00071521" w:rsidRDefault="007050F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风险提示： </w:t>
      </w:r>
    </w:p>
    <w:p w:rsidR="00071521" w:rsidRDefault="007050F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基金管理人承诺依照诚实信用、勤勉尽职的原则管理和运用基金资产，但不保证基金一定盈利，也不保证最低收益</w:t>
      </w:r>
      <w:r w:rsidR="00667A97" w:rsidRPr="00667A97">
        <w:rPr>
          <w:rFonts w:asciiTheme="minorEastAsia" w:eastAsiaTheme="minorEastAsia" w:hAnsiTheme="minorEastAsia" w:hint="eastAsia"/>
          <w:sz w:val="24"/>
          <w:szCs w:val="24"/>
        </w:rPr>
        <w:t>，在市场波动等因素的影响下，基金投资存在本金损失的风险</w:t>
      </w:r>
      <w:r>
        <w:rPr>
          <w:rFonts w:asciiTheme="minorEastAsia" w:eastAsiaTheme="minorEastAsia" w:hAnsiTheme="minorEastAsia"/>
          <w:sz w:val="24"/>
          <w:szCs w:val="24"/>
        </w:rPr>
        <w:t>。基金的过往业绩及其净值高低并不预示其未来业绩表现。基金管理人提醒投资者基金投资的“买者自负”原则，在做出投资决策后，基金运营状况与基金净值变化引致的投资风险，由投资者自行负担。</w:t>
      </w:r>
    </w:p>
    <w:p w:rsidR="00071521" w:rsidRDefault="007050F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投资者投资本基金前应认真阅读基金合同、招募说明书等法律文件，了解拟投资基金的风险收益特征，根据自身投资目的、投资期限、投资经验、资产状况等判断基金是否和投资者的风险承受能力相匹配</w:t>
      </w:r>
      <w:r w:rsidR="00667A97" w:rsidRPr="00667A97">
        <w:rPr>
          <w:rFonts w:asciiTheme="minorEastAsia" w:eastAsiaTheme="minorEastAsia" w:hAnsiTheme="minorEastAsia" w:hint="eastAsia"/>
          <w:sz w:val="24"/>
          <w:szCs w:val="24"/>
        </w:rPr>
        <w:t>，并按照销售机构的要求完成风险承受能力与产品风险之间的匹配检验</w:t>
      </w:r>
      <w:r>
        <w:rPr>
          <w:rFonts w:asciiTheme="minorEastAsia" w:eastAsiaTheme="minorEastAsia" w:hAnsiTheme="minorEastAsia"/>
          <w:sz w:val="24"/>
          <w:szCs w:val="24"/>
        </w:rPr>
        <w:t>。</w:t>
      </w:r>
    </w:p>
    <w:p w:rsidR="005B65FA" w:rsidRPr="005B65FA" w:rsidRDefault="005B65FA" w:rsidP="005B65FA">
      <w:pPr>
        <w:spacing w:line="360" w:lineRule="auto"/>
        <w:ind w:firstLineChars="200" w:firstLine="480"/>
        <w:rPr>
          <w:rFonts w:asciiTheme="minorEastAsia" w:eastAsiaTheme="minorEastAsia" w:hAnsiTheme="minorEastAsia"/>
          <w:sz w:val="24"/>
          <w:szCs w:val="24"/>
        </w:rPr>
      </w:pPr>
      <w:r w:rsidRPr="005B65FA">
        <w:rPr>
          <w:rFonts w:asciiTheme="minorEastAsia" w:eastAsiaTheme="minorEastAsia" w:hAnsiTheme="minorEastAsia" w:hint="eastAsia"/>
          <w:sz w:val="24"/>
          <w:szCs w:val="24"/>
        </w:rPr>
        <w:t>投资者应当充分了解基金定期定额投资和银行零存整取等储蓄方式的区别。基金定期定额投资是引导投资者进行长期投资，平均投资成本的一种简单易行的投资方式。但是定期定额投资并不能规避基金投资所固有的风险，不能保证投资者获得收益，也不是替代储蓄的等效理财方式，敬请注意投资风险。</w:t>
      </w:r>
    </w:p>
    <w:p w:rsidR="006A345A" w:rsidRDefault="006A345A" w:rsidP="006A345A">
      <w:pPr>
        <w:spacing w:line="360" w:lineRule="auto"/>
        <w:ind w:firstLineChars="200" w:firstLine="480"/>
        <w:rPr>
          <w:rFonts w:asciiTheme="minorEastAsia" w:eastAsiaTheme="minorEastAsia" w:hAnsiTheme="minorEastAsia"/>
          <w:sz w:val="24"/>
          <w:szCs w:val="24"/>
        </w:rPr>
      </w:pPr>
    </w:p>
    <w:p w:rsidR="00071521" w:rsidRDefault="007050F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特此公告。</w:t>
      </w:r>
    </w:p>
    <w:p w:rsidR="009E6AF4" w:rsidRDefault="009E6AF4">
      <w:pPr>
        <w:spacing w:line="360" w:lineRule="auto"/>
        <w:ind w:firstLineChars="200" w:firstLine="480"/>
        <w:rPr>
          <w:rFonts w:asciiTheme="minorEastAsia" w:eastAsiaTheme="minorEastAsia" w:hAnsiTheme="minorEastAsia"/>
          <w:sz w:val="24"/>
          <w:szCs w:val="24"/>
        </w:rPr>
      </w:pPr>
    </w:p>
    <w:p w:rsidR="00071521" w:rsidRDefault="007050FE" w:rsidP="009E6AF4">
      <w:pPr>
        <w:spacing w:line="360" w:lineRule="auto"/>
        <w:ind w:firstLineChars="200" w:firstLine="480"/>
        <w:jc w:val="right"/>
        <w:rPr>
          <w:rFonts w:asciiTheme="minorEastAsia" w:eastAsiaTheme="minorEastAsia" w:hAnsiTheme="minorEastAsia"/>
          <w:sz w:val="24"/>
          <w:szCs w:val="24"/>
        </w:rPr>
      </w:pPr>
      <w:r>
        <w:rPr>
          <w:rFonts w:asciiTheme="minorEastAsia" w:eastAsiaTheme="minorEastAsia" w:hAnsiTheme="minorEastAsia"/>
          <w:sz w:val="24"/>
          <w:szCs w:val="24"/>
        </w:rPr>
        <w:t xml:space="preserve">中银基金管理有限公司 </w:t>
      </w:r>
    </w:p>
    <w:p w:rsidR="00354944" w:rsidRPr="007B0A30" w:rsidRDefault="00DA246F" w:rsidP="009E6AF4">
      <w:pPr>
        <w:spacing w:line="360" w:lineRule="auto"/>
        <w:ind w:firstLineChars="200" w:firstLine="480"/>
        <w:jc w:val="right"/>
        <w:rPr>
          <w:rFonts w:asciiTheme="minorEastAsia" w:eastAsiaTheme="minorEastAsia" w:hAnsiTheme="minorEastAsia"/>
          <w:sz w:val="24"/>
          <w:szCs w:val="24"/>
        </w:rPr>
      </w:pPr>
      <w:r w:rsidRPr="00DA246F">
        <w:rPr>
          <w:rFonts w:asciiTheme="minorEastAsia" w:eastAsiaTheme="minorEastAsia" w:hAnsiTheme="minorEastAsia"/>
          <w:color w:val="000000"/>
          <w:sz w:val="24"/>
          <w:szCs w:val="24"/>
        </w:rPr>
        <w:t>20</w:t>
      </w:r>
      <w:r w:rsidR="00320528">
        <w:rPr>
          <w:rFonts w:asciiTheme="minorEastAsia" w:eastAsiaTheme="minorEastAsia" w:hAnsiTheme="minorEastAsia" w:hint="eastAsia"/>
          <w:color w:val="000000"/>
          <w:sz w:val="24"/>
          <w:szCs w:val="24"/>
        </w:rPr>
        <w:t>2</w:t>
      </w:r>
      <w:r w:rsidR="008067F3">
        <w:rPr>
          <w:rFonts w:asciiTheme="minorEastAsia" w:eastAsiaTheme="minorEastAsia" w:hAnsiTheme="minorEastAsia"/>
          <w:color w:val="000000"/>
          <w:sz w:val="24"/>
          <w:szCs w:val="24"/>
        </w:rPr>
        <w:t>2</w:t>
      </w:r>
      <w:r w:rsidRPr="00DA246F">
        <w:rPr>
          <w:rFonts w:asciiTheme="minorEastAsia" w:eastAsiaTheme="minorEastAsia" w:hAnsiTheme="minorEastAsia"/>
          <w:color w:val="000000"/>
          <w:sz w:val="24"/>
          <w:szCs w:val="24"/>
        </w:rPr>
        <w:t>年</w:t>
      </w:r>
      <w:r w:rsidR="00F56463">
        <w:rPr>
          <w:rFonts w:asciiTheme="minorEastAsia" w:eastAsiaTheme="minorEastAsia" w:hAnsiTheme="minorEastAsia"/>
          <w:color w:val="000000"/>
          <w:sz w:val="24"/>
          <w:szCs w:val="24"/>
        </w:rPr>
        <w:t>12</w:t>
      </w:r>
      <w:r w:rsidRPr="00DA246F">
        <w:rPr>
          <w:rFonts w:asciiTheme="minorEastAsia" w:eastAsiaTheme="minorEastAsia" w:hAnsiTheme="minorEastAsia"/>
          <w:color w:val="000000"/>
          <w:sz w:val="24"/>
          <w:szCs w:val="24"/>
        </w:rPr>
        <w:t>月</w:t>
      </w:r>
      <w:r w:rsidR="00F56463">
        <w:rPr>
          <w:rFonts w:asciiTheme="minorEastAsia" w:eastAsiaTheme="minorEastAsia" w:hAnsiTheme="minorEastAsia"/>
          <w:color w:val="000000"/>
          <w:sz w:val="24"/>
          <w:szCs w:val="24"/>
        </w:rPr>
        <w:t>8</w:t>
      </w:r>
      <w:r w:rsidRPr="00DA246F">
        <w:rPr>
          <w:rFonts w:asciiTheme="minorEastAsia" w:eastAsiaTheme="minorEastAsia" w:hAnsiTheme="minorEastAsia"/>
          <w:color w:val="000000"/>
          <w:sz w:val="24"/>
          <w:szCs w:val="24"/>
        </w:rPr>
        <w:t>日</w:t>
      </w:r>
    </w:p>
    <w:sectPr w:rsidR="00354944" w:rsidRPr="007B0A30" w:rsidSect="00956B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597" w:rsidRDefault="00632597" w:rsidP="00FD38CF">
      <w:r>
        <w:separator/>
      </w:r>
    </w:p>
  </w:endnote>
  <w:endnote w:type="continuationSeparator" w:id="0">
    <w:p w:rsidR="00632597" w:rsidRDefault="00632597" w:rsidP="00FD38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default"/>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597" w:rsidRDefault="00632597" w:rsidP="00FD38CF">
      <w:r>
        <w:separator/>
      </w:r>
    </w:p>
  </w:footnote>
  <w:footnote w:type="continuationSeparator" w:id="0">
    <w:p w:rsidR="00632597" w:rsidRDefault="00632597" w:rsidP="00FD38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4944"/>
    <w:rsid w:val="0000016B"/>
    <w:rsid w:val="000167EB"/>
    <w:rsid w:val="00030D76"/>
    <w:rsid w:val="000358AB"/>
    <w:rsid w:val="00041353"/>
    <w:rsid w:val="00055F28"/>
    <w:rsid w:val="00071521"/>
    <w:rsid w:val="000A76A2"/>
    <w:rsid w:val="000B714B"/>
    <w:rsid w:val="000C2A20"/>
    <w:rsid w:val="000D3850"/>
    <w:rsid w:val="000D576C"/>
    <w:rsid w:val="000E26DB"/>
    <w:rsid w:val="00116C1E"/>
    <w:rsid w:val="00131A29"/>
    <w:rsid w:val="00146266"/>
    <w:rsid w:val="001974E6"/>
    <w:rsid w:val="001A7B2D"/>
    <w:rsid w:val="001D41C8"/>
    <w:rsid w:val="001E0B06"/>
    <w:rsid w:val="001E5C6F"/>
    <w:rsid w:val="001F4EC0"/>
    <w:rsid w:val="001F5B3D"/>
    <w:rsid w:val="002020A1"/>
    <w:rsid w:val="00212BBB"/>
    <w:rsid w:val="0023305B"/>
    <w:rsid w:val="0024451F"/>
    <w:rsid w:val="0025017B"/>
    <w:rsid w:val="002556B3"/>
    <w:rsid w:val="00272150"/>
    <w:rsid w:val="002800BA"/>
    <w:rsid w:val="00282E7C"/>
    <w:rsid w:val="002834C9"/>
    <w:rsid w:val="00283FAE"/>
    <w:rsid w:val="002B31C8"/>
    <w:rsid w:val="002B7729"/>
    <w:rsid w:val="002C0753"/>
    <w:rsid w:val="002E5AE4"/>
    <w:rsid w:val="00312878"/>
    <w:rsid w:val="00320528"/>
    <w:rsid w:val="00337266"/>
    <w:rsid w:val="00354944"/>
    <w:rsid w:val="0037176F"/>
    <w:rsid w:val="003B68A2"/>
    <w:rsid w:val="003E1D20"/>
    <w:rsid w:val="003E4B77"/>
    <w:rsid w:val="003F7332"/>
    <w:rsid w:val="0040084D"/>
    <w:rsid w:val="0042173A"/>
    <w:rsid w:val="004345C2"/>
    <w:rsid w:val="00445330"/>
    <w:rsid w:val="004966BA"/>
    <w:rsid w:val="004C22A2"/>
    <w:rsid w:val="004D59AF"/>
    <w:rsid w:val="00550BB6"/>
    <w:rsid w:val="00570BC1"/>
    <w:rsid w:val="0057148D"/>
    <w:rsid w:val="00572956"/>
    <w:rsid w:val="00577236"/>
    <w:rsid w:val="00580E61"/>
    <w:rsid w:val="00585477"/>
    <w:rsid w:val="005A0E28"/>
    <w:rsid w:val="005B1C9C"/>
    <w:rsid w:val="005B65FA"/>
    <w:rsid w:val="005C466C"/>
    <w:rsid w:val="005C62D9"/>
    <w:rsid w:val="005D4A87"/>
    <w:rsid w:val="005E4EC2"/>
    <w:rsid w:val="006031B7"/>
    <w:rsid w:val="006069E4"/>
    <w:rsid w:val="00620B93"/>
    <w:rsid w:val="006246D2"/>
    <w:rsid w:val="00631DD1"/>
    <w:rsid w:val="00632597"/>
    <w:rsid w:val="00640966"/>
    <w:rsid w:val="00651C6E"/>
    <w:rsid w:val="00661946"/>
    <w:rsid w:val="006652D0"/>
    <w:rsid w:val="00667A97"/>
    <w:rsid w:val="00687633"/>
    <w:rsid w:val="00690B65"/>
    <w:rsid w:val="00690C61"/>
    <w:rsid w:val="0069381A"/>
    <w:rsid w:val="006A345A"/>
    <w:rsid w:val="006A7489"/>
    <w:rsid w:val="006B24D7"/>
    <w:rsid w:val="007050FE"/>
    <w:rsid w:val="007117EA"/>
    <w:rsid w:val="00712393"/>
    <w:rsid w:val="0074398F"/>
    <w:rsid w:val="00752800"/>
    <w:rsid w:val="0075370B"/>
    <w:rsid w:val="007746E8"/>
    <w:rsid w:val="00782FC8"/>
    <w:rsid w:val="00793175"/>
    <w:rsid w:val="0079446A"/>
    <w:rsid w:val="007B0A30"/>
    <w:rsid w:val="007B4E39"/>
    <w:rsid w:val="007B7ABA"/>
    <w:rsid w:val="007C7B0A"/>
    <w:rsid w:val="007E0EE5"/>
    <w:rsid w:val="007E2D12"/>
    <w:rsid w:val="007E449A"/>
    <w:rsid w:val="007E4617"/>
    <w:rsid w:val="007E6DD7"/>
    <w:rsid w:val="007F687E"/>
    <w:rsid w:val="007F7B56"/>
    <w:rsid w:val="00802380"/>
    <w:rsid w:val="008067F3"/>
    <w:rsid w:val="00842476"/>
    <w:rsid w:val="008467B1"/>
    <w:rsid w:val="00850EE7"/>
    <w:rsid w:val="00851F81"/>
    <w:rsid w:val="00860AD5"/>
    <w:rsid w:val="00891E1D"/>
    <w:rsid w:val="008958F0"/>
    <w:rsid w:val="008973A3"/>
    <w:rsid w:val="008A1732"/>
    <w:rsid w:val="008A6CA3"/>
    <w:rsid w:val="008B0EB2"/>
    <w:rsid w:val="008C1421"/>
    <w:rsid w:val="009411B6"/>
    <w:rsid w:val="009660F5"/>
    <w:rsid w:val="0099630D"/>
    <w:rsid w:val="009A7671"/>
    <w:rsid w:val="009B45C8"/>
    <w:rsid w:val="009C10AD"/>
    <w:rsid w:val="009D18EA"/>
    <w:rsid w:val="009E6AF4"/>
    <w:rsid w:val="009E7D6B"/>
    <w:rsid w:val="009F09ED"/>
    <w:rsid w:val="00A21703"/>
    <w:rsid w:val="00A22484"/>
    <w:rsid w:val="00A244E5"/>
    <w:rsid w:val="00A417DB"/>
    <w:rsid w:val="00A52050"/>
    <w:rsid w:val="00A52272"/>
    <w:rsid w:val="00A528B2"/>
    <w:rsid w:val="00A60807"/>
    <w:rsid w:val="00A622CE"/>
    <w:rsid w:val="00A929AF"/>
    <w:rsid w:val="00A930D5"/>
    <w:rsid w:val="00AA74F5"/>
    <w:rsid w:val="00AC4909"/>
    <w:rsid w:val="00AD1396"/>
    <w:rsid w:val="00AD21EB"/>
    <w:rsid w:val="00AD6968"/>
    <w:rsid w:val="00AE10A8"/>
    <w:rsid w:val="00AE2C72"/>
    <w:rsid w:val="00AF3585"/>
    <w:rsid w:val="00AF54C6"/>
    <w:rsid w:val="00B11156"/>
    <w:rsid w:val="00B22139"/>
    <w:rsid w:val="00B3058C"/>
    <w:rsid w:val="00B40706"/>
    <w:rsid w:val="00B65860"/>
    <w:rsid w:val="00B75722"/>
    <w:rsid w:val="00B91220"/>
    <w:rsid w:val="00BA25A2"/>
    <w:rsid w:val="00BB33A8"/>
    <w:rsid w:val="00BC1786"/>
    <w:rsid w:val="00BD5220"/>
    <w:rsid w:val="00BE1B54"/>
    <w:rsid w:val="00C127B0"/>
    <w:rsid w:val="00C2066C"/>
    <w:rsid w:val="00C25936"/>
    <w:rsid w:val="00C35AFC"/>
    <w:rsid w:val="00C423BF"/>
    <w:rsid w:val="00C540E8"/>
    <w:rsid w:val="00C55D15"/>
    <w:rsid w:val="00C7278B"/>
    <w:rsid w:val="00C75F17"/>
    <w:rsid w:val="00C8549B"/>
    <w:rsid w:val="00C86E41"/>
    <w:rsid w:val="00C96191"/>
    <w:rsid w:val="00CA2DDE"/>
    <w:rsid w:val="00CB23A9"/>
    <w:rsid w:val="00CB2FC1"/>
    <w:rsid w:val="00CB74DE"/>
    <w:rsid w:val="00CC497F"/>
    <w:rsid w:val="00CD5D91"/>
    <w:rsid w:val="00D01DE9"/>
    <w:rsid w:val="00D04022"/>
    <w:rsid w:val="00D0687B"/>
    <w:rsid w:val="00D410B3"/>
    <w:rsid w:val="00D45F26"/>
    <w:rsid w:val="00D66464"/>
    <w:rsid w:val="00D75DAA"/>
    <w:rsid w:val="00D81CAC"/>
    <w:rsid w:val="00DA246F"/>
    <w:rsid w:val="00DB5FB1"/>
    <w:rsid w:val="00DC0EEA"/>
    <w:rsid w:val="00DC3E34"/>
    <w:rsid w:val="00DD65D0"/>
    <w:rsid w:val="00DF6ECF"/>
    <w:rsid w:val="00E12AC5"/>
    <w:rsid w:val="00E16A08"/>
    <w:rsid w:val="00E21AF0"/>
    <w:rsid w:val="00E43F25"/>
    <w:rsid w:val="00E45EC5"/>
    <w:rsid w:val="00E618DC"/>
    <w:rsid w:val="00E6324D"/>
    <w:rsid w:val="00E76644"/>
    <w:rsid w:val="00EF57EA"/>
    <w:rsid w:val="00F21625"/>
    <w:rsid w:val="00F31188"/>
    <w:rsid w:val="00F339B7"/>
    <w:rsid w:val="00F56463"/>
    <w:rsid w:val="00F707F6"/>
    <w:rsid w:val="00F96B9C"/>
    <w:rsid w:val="00FA6035"/>
    <w:rsid w:val="00FD38CF"/>
    <w:rsid w:val="00FE0BC8"/>
    <w:rsid w:val="00FE549B"/>
    <w:rsid w:val="00FF02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944"/>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354944"/>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354944"/>
    <w:rPr>
      <w:rFonts w:ascii="Arial" w:eastAsia="黑体" w:hAnsi="Arial" w:cs="Times New Roman"/>
      <w:b/>
      <w:bCs/>
      <w:sz w:val="32"/>
      <w:szCs w:val="32"/>
    </w:rPr>
  </w:style>
  <w:style w:type="paragraph" w:styleId="a3">
    <w:name w:val="header"/>
    <w:basedOn w:val="a"/>
    <w:link w:val="Char"/>
    <w:uiPriority w:val="99"/>
    <w:unhideWhenUsed/>
    <w:rsid w:val="00FD38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38CF"/>
    <w:rPr>
      <w:rFonts w:ascii="Times New Roman" w:eastAsia="方正仿宋简体" w:hAnsi="Times New Roman" w:cs="Times New Roman"/>
      <w:sz w:val="18"/>
      <w:szCs w:val="18"/>
    </w:rPr>
  </w:style>
  <w:style w:type="paragraph" w:styleId="a4">
    <w:name w:val="footer"/>
    <w:basedOn w:val="a"/>
    <w:link w:val="Char0"/>
    <w:uiPriority w:val="99"/>
    <w:unhideWhenUsed/>
    <w:rsid w:val="00FD38CF"/>
    <w:pPr>
      <w:tabs>
        <w:tab w:val="center" w:pos="4153"/>
        <w:tab w:val="right" w:pos="8306"/>
      </w:tabs>
      <w:snapToGrid w:val="0"/>
      <w:jc w:val="left"/>
    </w:pPr>
    <w:rPr>
      <w:sz w:val="18"/>
      <w:szCs w:val="18"/>
    </w:rPr>
  </w:style>
  <w:style w:type="character" w:customStyle="1" w:styleId="Char0">
    <w:name w:val="页脚 Char"/>
    <w:basedOn w:val="a0"/>
    <w:link w:val="a4"/>
    <w:uiPriority w:val="99"/>
    <w:rsid w:val="00FD38CF"/>
    <w:rPr>
      <w:rFonts w:ascii="Times New Roman" w:eastAsia="方正仿宋简体" w:hAnsi="Times New Roman" w:cs="Times New Roman"/>
      <w:sz w:val="18"/>
      <w:szCs w:val="18"/>
    </w:rPr>
  </w:style>
  <w:style w:type="paragraph" w:styleId="a5">
    <w:name w:val="Balloon Text"/>
    <w:basedOn w:val="a"/>
    <w:link w:val="Char1"/>
    <w:uiPriority w:val="99"/>
    <w:semiHidden/>
    <w:unhideWhenUsed/>
    <w:rsid w:val="009E7D6B"/>
    <w:rPr>
      <w:sz w:val="18"/>
      <w:szCs w:val="18"/>
    </w:rPr>
  </w:style>
  <w:style w:type="character" w:customStyle="1" w:styleId="Char1">
    <w:name w:val="批注框文本 Char"/>
    <w:basedOn w:val="a0"/>
    <w:link w:val="a5"/>
    <w:uiPriority w:val="99"/>
    <w:semiHidden/>
    <w:rsid w:val="009E7D6B"/>
    <w:rPr>
      <w:rFonts w:ascii="Times New Roman" w:eastAsia="方正仿宋简体" w:hAnsi="Times New Roman" w:cs="Times New Roman"/>
      <w:sz w:val="18"/>
      <w:szCs w:val="18"/>
    </w:rPr>
  </w:style>
  <w:style w:type="character" w:styleId="a6">
    <w:name w:val="annotation reference"/>
    <w:basedOn w:val="a0"/>
    <w:uiPriority w:val="99"/>
    <w:semiHidden/>
    <w:unhideWhenUsed/>
    <w:rsid w:val="003E1D20"/>
    <w:rPr>
      <w:sz w:val="21"/>
      <w:szCs w:val="21"/>
    </w:rPr>
  </w:style>
  <w:style w:type="paragraph" w:styleId="a7">
    <w:name w:val="annotation text"/>
    <w:basedOn w:val="a"/>
    <w:link w:val="Char2"/>
    <w:uiPriority w:val="99"/>
    <w:semiHidden/>
    <w:unhideWhenUsed/>
    <w:rsid w:val="003E1D20"/>
    <w:pPr>
      <w:jc w:val="left"/>
    </w:pPr>
  </w:style>
  <w:style w:type="character" w:customStyle="1" w:styleId="Char2">
    <w:name w:val="批注文字 Char"/>
    <w:basedOn w:val="a0"/>
    <w:link w:val="a7"/>
    <w:uiPriority w:val="99"/>
    <w:semiHidden/>
    <w:rsid w:val="003E1D20"/>
    <w:rPr>
      <w:rFonts w:ascii="Times New Roman" w:eastAsia="方正仿宋简体" w:hAnsi="Times New Roman" w:cs="Times New Roman"/>
      <w:sz w:val="32"/>
      <w:szCs w:val="20"/>
    </w:rPr>
  </w:style>
  <w:style w:type="paragraph" w:styleId="a8">
    <w:name w:val="annotation subject"/>
    <w:basedOn w:val="a7"/>
    <w:next w:val="a7"/>
    <w:link w:val="Char3"/>
    <w:uiPriority w:val="99"/>
    <w:semiHidden/>
    <w:unhideWhenUsed/>
    <w:rsid w:val="003E1D20"/>
    <w:rPr>
      <w:b/>
      <w:bCs/>
    </w:rPr>
  </w:style>
  <w:style w:type="character" w:customStyle="1" w:styleId="Char3">
    <w:name w:val="批注主题 Char"/>
    <w:basedOn w:val="Char2"/>
    <w:link w:val="a8"/>
    <w:uiPriority w:val="99"/>
    <w:semiHidden/>
    <w:rsid w:val="003E1D20"/>
    <w:rPr>
      <w:rFonts w:ascii="Times New Roman" w:eastAsia="方正仿宋简体" w:hAnsi="Times New Roman" w:cs="Times New Roman"/>
      <w:b/>
      <w:bCs/>
      <w:sz w:val="3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1036</Characters>
  <Application>Microsoft Office Word</Application>
  <DocSecurity>4</DocSecurity>
  <Lines>8</Lines>
  <Paragraphs>2</Paragraphs>
  <ScaleCrop>false</ScaleCrop>
  <Company>微软中国</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2022-12-07T16:00:00Z</dcterms:created>
  <dcterms:modified xsi:type="dcterms:W3CDTF">2022-12-07T16:00:00Z</dcterms:modified>
</cp:coreProperties>
</file>