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7" w:rsidRPr="007A42D7" w:rsidRDefault="009415D7" w:rsidP="007A42D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r w:rsidRPr="007A42D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关于调整网上直销部分基金转换/赎回转购优惠费率的公告</w:t>
      </w:r>
    </w:p>
    <w:p w:rsidR="009415D7" w:rsidRDefault="009415D7"/>
    <w:p w:rsidR="009415D7" w:rsidRPr="00123EA4" w:rsidRDefault="009415D7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为感谢广大投资者长期以来的信任与支持，兴证全球基金管理有限公司（以下简称</w:t>
      </w:r>
      <w:r w:rsidRPr="00123EA4">
        <w:rPr>
          <w:rFonts w:ascii="宋体" w:eastAsia="仿宋" w:hAnsi="宋体" w:hint="eastAsia"/>
          <w:sz w:val="24"/>
          <w:szCs w:val="24"/>
        </w:rPr>
        <w:t>"</w:t>
      </w:r>
      <w:r w:rsidRPr="00123EA4">
        <w:rPr>
          <w:rFonts w:ascii="宋体" w:eastAsia="仿宋" w:hAnsi="宋体" w:hint="eastAsia"/>
          <w:sz w:val="24"/>
          <w:szCs w:val="24"/>
        </w:rPr>
        <w:t>本公司</w:t>
      </w:r>
      <w:r w:rsidRPr="00123EA4">
        <w:rPr>
          <w:rFonts w:ascii="宋体" w:eastAsia="仿宋" w:hAnsi="宋体" w:hint="eastAsia"/>
          <w:sz w:val="24"/>
          <w:szCs w:val="24"/>
        </w:rPr>
        <w:t>"</w:t>
      </w:r>
      <w:r w:rsidRPr="00123EA4">
        <w:rPr>
          <w:rFonts w:ascii="宋体" w:eastAsia="仿宋" w:hAnsi="宋体" w:hint="eastAsia"/>
          <w:sz w:val="24"/>
          <w:szCs w:val="24"/>
        </w:rPr>
        <w:t>）对通过网上直销平台（包含</w:t>
      </w:r>
      <w:r w:rsidRPr="00123EA4">
        <w:rPr>
          <w:rFonts w:ascii="宋体" w:eastAsia="仿宋" w:hAnsi="宋体" w:hint="eastAsia"/>
          <w:sz w:val="24"/>
          <w:szCs w:val="24"/>
        </w:rPr>
        <w:t>APP</w:t>
      </w:r>
      <w:r w:rsidRPr="00123EA4">
        <w:rPr>
          <w:rFonts w:ascii="宋体" w:eastAsia="仿宋" w:hAnsi="宋体" w:hint="eastAsia"/>
          <w:sz w:val="24"/>
          <w:szCs w:val="24"/>
        </w:rPr>
        <w:t>、微网站）进行部分基金转换、赎回转购的交易业务，将开展费率优惠活动，具体如下：</w:t>
      </w:r>
    </w:p>
    <w:p w:rsidR="009415D7" w:rsidRPr="00123EA4" w:rsidRDefault="009415D7">
      <w:pPr>
        <w:spacing w:line="360" w:lineRule="auto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/>
          <w:sz w:val="24"/>
          <w:szCs w:val="24"/>
        </w:rPr>
        <w:t xml:space="preserve"> </w:t>
      </w:r>
      <w:r w:rsidRPr="00123EA4">
        <w:rPr>
          <w:rFonts w:ascii="宋体" w:eastAsia="仿宋" w:hAnsi="宋体" w:hint="eastAsia"/>
          <w:sz w:val="24"/>
          <w:szCs w:val="24"/>
        </w:rPr>
        <w:t xml:space="preserve">   </w:t>
      </w:r>
      <w:r w:rsidRPr="00123EA4">
        <w:rPr>
          <w:rFonts w:ascii="宋体" w:eastAsia="仿宋" w:hAnsi="宋体" w:hint="eastAsia"/>
          <w:sz w:val="24"/>
          <w:szCs w:val="24"/>
        </w:rPr>
        <w:t>一、</w:t>
      </w:r>
      <w:r w:rsidRPr="00123EA4">
        <w:rPr>
          <w:rFonts w:ascii="宋体" w:eastAsia="仿宋" w:hAnsi="宋体" w:hint="eastAsia"/>
          <w:sz w:val="24"/>
          <w:szCs w:val="24"/>
        </w:rPr>
        <w:t xml:space="preserve"> </w:t>
      </w:r>
      <w:r w:rsidRPr="00123EA4">
        <w:rPr>
          <w:rFonts w:ascii="宋体" w:eastAsia="仿宋" w:hAnsi="宋体" w:hint="eastAsia"/>
          <w:sz w:val="24"/>
          <w:szCs w:val="24"/>
        </w:rPr>
        <w:t>活动时间</w:t>
      </w:r>
    </w:p>
    <w:p w:rsidR="009415D7" w:rsidRPr="00123EA4" w:rsidRDefault="001A336C">
      <w:pPr>
        <w:spacing w:line="360" w:lineRule="auto"/>
        <w:ind w:firstLineChars="200" w:firstLine="480"/>
        <w:rPr>
          <w:rFonts w:ascii="宋体" w:eastAsia="仿宋" w:hAnsi="宋体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2023</w:t>
      </w:r>
      <w:r w:rsidR="009415D7" w:rsidRPr="00123EA4">
        <w:rPr>
          <w:rFonts w:ascii="宋体" w:eastAsia="仿宋" w:hAnsi="宋体" w:hint="eastAsia"/>
          <w:sz w:val="24"/>
          <w:szCs w:val="24"/>
        </w:rPr>
        <w:t>年</w:t>
      </w:r>
      <w:r w:rsidRPr="00123EA4">
        <w:rPr>
          <w:rFonts w:ascii="宋体" w:eastAsia="仿宋" w:hAnsi="宋体" w:hint="eastAsia"/>
          <w:sz w:val="24"/>
          <w:szCs w:val="24"/>
        </w:rPr>
        <w:t>1</w:t>
      </w:r>
      <w:r w:rsidR="009415D7" w:rsidRPr="00123EA4">
        <w:rPr>
          <w:rFonts w:ascii="宋体" w:eastAsia="仿宋" w:hAnsi="宋体" w:hint="eastAsia"/>
          <w:sz w:val="24"/>
          <w:szCs w:val="24"/>
        </w:rPr>
        <w:t>月</w:t>
      </w:r>
      <w:r w:rsidR="009415D7" w:rsidRPr="00123EA4">
        <w:rPr>
          <w:rFonts w:ascii="宋体" w:eastAsia="仿宋" w:hAnsi="宋体" w:hint="eastAsia"/>
          <w:sz w:val="24"/>
          <w:szCs w:val="24"/>
        </w:rPr>
        <w:t>1</w:t>
      </w:r>
      <w:r w:rsidR="009415D7" w:rsidRPr="00123EA4">
        <w:rPr>
          <w:rFonts w:ascii="宋体" w:eastAsia="仿宋" w:hAnsi="宋体" w:hint="eastAsia"/>
          <w:sz w:val="24"/>
          <w:szCs w:val="24"/>
        </w:rPr>
        <w:t>日至</w:t>
      </w:r>
      <w:r w:rsidRPr="00123EA4">
        <w:rPr>
          <w:rFonts w:ascii="宋体" w:eastAsia="仿宋" w:hAnsi="宋体" w:hint="eastAsia"/>
          <w:sz w:val="24"/>
          <w:szCs w:val="24"/>
        </w:rPr>
        <w:t>2023</w:t>
      </w:r>
      <w:r w:rsidR="009415D7" w:rsidRPr="00123EA4">
        <w:rPr>
          <w:rFonts w:ascii="宋体" w:eastAsia="仿宋" w:hAnsi="宋体" w:hint="eastAsia"/>
          <w:sz w:val="24"/>
          <w:szCs w:val="24"/>
        </w:rPr>
        <w:t>年</w:t>
      </w:r>
      <w:r w:rsidRPr="00123EA4">
        <w:rPr>
          <w:rFonts w:ascii="宋体" w:eastAsia="仿宋" w:hAnsi="宋体" w:hint="eastAsia"/>
          <w:sz w:val="24"/>
          <w:szCs w:val="24"/>
        </w:rPr>
        <w:t>6</w:t>
      </w:r>
      <w:r w:rsidR="009415D7" w:rsidRPr="00123EA4">
        <w:rPr>
          <w:rFonts w:ascii="宋体" w:eastAsia="仿宋" w:hAnsi="宋体" w:hint="eastAsia"/>
          <w:sz w:val="24"/>
          <w:szCs w:val="24"/>
        </w:rPr>
        <w:t>月</w:t>
      </w:r>
      <w:r w:rsidRPr="00123EA4">
        <w:rPr>
          <w:rFonts w:ascii="宋体" w:eastAsia="仿宋" w:hAnsi="宋体" w:hint="eastAsia"/>
          <w:sz w:val="24"/>
          <w:szCs w:val="24"/>
        </w:rPr>
        <w:t>30</w:t>
      </w:r>
      <w:r w:rsidR="009415D7" w:rsidRPr="00123EA4">
        <w:rPr>
          <w:rFonts w:ascii="宋体" w:eastAsia="仿宋" w:hAnsi="宋体" w:hint="eastAsia"/>
          <w:sz w:val="24"/>
          <w:szCs w:val="24"/>
        </w:rPr>
        <w:t>日</w:t>
      </w:r>
    </w:p>
    <w:p w:rsidR="009415D7" w:rsidRPr="00123EA4" w:rsidRDefault="009415D7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二、</w:t>
      </w:r>
      <w:r w:rsidRPr="00123EA4">
        <w:rPr>
          <w:rFonts w:ascii="宋体" w:eastAsia="仿宋" w:hAnsi="宋体" w:hint="eastAsia"/>
          <w:sz w:val="24"/>
          <w:szCs w:val="24"/>
        </w:rPr>
        <w:t xml:space="preserve"> </w:t>
      </w:r>
      <w:r w:rsidRPr="00123EA4">
        <w:rPr>
          <w:rFonts w:ascii="宋体" w:eastAsia="仿宋" w:hAnsi="宋体" w:hint="eastAsia"/>
          <w:sz w:val="24"/>
          <w:szCs w:val="24"/>
        </w:rPr>
        <w:t>参与活动基金</w:t>
      </w:r>
    </w:p>
    <w:tbl>
      <w:tblPr>
        <w:tblW w:w="8642" w:type="dxa"/>
        <w:tblInd w:w="113" w:type="dxa"/>
        <w:tblLook w:val="04A0"/>
      </w:tblPr>
      <w:tblGrid>
        <w:gridCol w:w="6840"/>
        <w:gridCol w:w="1802"/>
      </w:tblGrid>
      <w:tr w:rsidR="00FA44E5" w:rsidRPr="00123EA4" w:rsidTr="00FA44E5">
        <w:trPr>
          <w:trHeight w:val="27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center"/>
              <w:rPr>
                <w:rFonts w:ascii="等线" w:eastAsia="仿宋" w:hAnsi="等线" w:cs="宋体"/>
                <w:b/>
                <w:bCs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center"/>
              <w:rPr>
                <w:rFonts w:ascii="等线" w:eastAsia="仿宋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兴全可转债混合型证券投资基金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340001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兴全趋势投资混合型证券投资基金（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LOF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）（仅限前端）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163402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兴全全球视野股票型证券投资基金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340006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兴全社会责任混合型证券投资基金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340007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兴全有机增长灵活配置混合型证券投资基金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340008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兴全磐稳增利债券型证券投资基金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340009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兴全合润混合型证券投资基金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163406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兴全沪深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300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指数增强型证券投资基金（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LOF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类）（仅限前端）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163407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兴全绿色投资混合型证券投资基金（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LOF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）（仅限前端）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163409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兴全精选混合型证券投资基金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163411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兴全轻资产投资混合型证券投资基金（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LOF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）（仅限前端）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163412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兴全商业模式优选混合型证券投资基金（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LOF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）（仅限前端）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163415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兴全新视野灵活配置定期开放混合型发起式证券投资基金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001511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lastRenderedPageBreak/>
              <w:t>兴全稳泰债券型证券投资基金（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003949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兴全恒益债券型证券投资基金（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004952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兴全合宜灵活配置混合型证券投资基金（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LOF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163417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兴全安泰平衡养老目标三年持有期混合型基金中基金（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006580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兴全恒裕债券型证券投资基金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006985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兴全多维价值混合型证券投资基金（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007449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兴全合泰混合型证券投资基金（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007802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兴全恒鑫债券型证券投资基金（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008452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兴全优选进取三个月持有期混合型基金中基金（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（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008145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兴全沪港深两年持有期混合型证券投资基金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009007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兴全汇享一年持有期混合型证券投资基金（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009611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兴全合丰三年持有期混合型证券投资基金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009556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兴全安泰稳健养老目标一年持有期混合型基金中基金（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（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010266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兴全安泰积极养老目标五年持有期混合型发起式基金中基金（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（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010267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兴全中证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800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六个月持有期指数增强型证券投资基金（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010673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兴全汇吉一年持有期混合型证券投资基金（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011336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兴全汇虹一年持有期混合型证券投资基金（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010981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兴全合远两年持有期混合型证券投资基金（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011338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兴证全球恒惠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30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天持有期超短债债券型证券投资基金（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012324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兴证全球优选平衡三个月持有期混合型基金中基金（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（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012654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兴证全球安悦稳健养老目标一年持有期混合型基金中基金（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（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lastRenderedPageBreak/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lastRenderedPageBreak/>
              <w:t>012509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lastRenderedPageBreak/>
              <w:t>兴证全球恒悦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180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天持有期债券型证券投资基金（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014086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兴证全球合衡三年持有期混合型证券投资基金（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014639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兴证全球优选稳健六个月持有债券型基金中基金（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FOF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）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（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="00EF6F59"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015377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兴证全球兴裕混合型证券投资基金（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014900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兴证全球兴益债券型证券投资基金（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015464</w:t>
            </w:r>
          </w:p>
        </w:tc>
      </w:tr>
      <w:tr w:rsidR="00FA44E5" w:rsidRPr="00123EA4" w:rsidTr="00FA44E5">
        <w:trPr>
          <w:trHeight w:val="27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FA44E5">
            <w:pPr>
              <w:widowControl/>
              <w:jc w:val="left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兴证全球合瑞混合型证券投资基金（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A</w:t>
            </w: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类）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E5" w:rsidRPr="00123EA4" w:rsidRDefault="00FA44E5" w:rsidP="006122D0">
            <w:pPr>
              <w:widowControl/>
              <w:jc w:val="center"/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</w:pPr>
            <w:r w:rsidRPr="00123EA4">
              <w:rPr>
                <w:rFonts w:ascii="等线" w:eastAsia="仿宋" w:hAnsi="等线" w:cs="宋体" w:hint="eastAsia"/>
                <w:color w:val="000000"/>
                <w:kern w:val="0"/>
                <w:sz w:val="22"/>
              </w:rPr>
              <w:t>016464</w:t>
            </w:r>
          </w:p>
        </w:tc>
      </w:tr>
    </w:tbl>
    <w:p w:rsidR="009415D7" w:rsidRPr="00123EA4" w:rsidRDefault="009415D7">
      <w:pPr>
        <w:spacing w:line="360" w:lineRule="auto"/>
        <w:rPr>
          <w:rFonts w:ascii="宋体" w:eastAsia="仿宋" w:hAnsi="宋体"/>
        </w:rPr>
      </w:pPr>
      <w:r w:rsidRPr="00123EA4">
        <w:rPr>
          <w:rFonts w:ascii="宋体" w:eastAsia="仿宋" w:hAnsi="宋体"/>
        </w:rPr>
        <w:t xml:space="preserve"> </w:t>
      </w:r>
    </w:p>
    <w:p w:rsidR="009415D7" w:rsidRPr="00123EA4" w:rsidRDefault="009415D7">
      <w:pPr>
        <w:spacing w:line="360" w:lineRule="auto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</w:rPr>
        <w:t xml:space="preserve">   </w:t>
      </w:r>
      <w:r w:rsidRPr="00123EA4">
        <w:rPr>
          <w:rFonts w:ascii="宋体" w:eastAsia="仿宋" w:hAnsi="宋体" w:hint="eastAsia"/>
          <w:sz w:val="24"/>
          <w:szCs w:val="24"/>
        </w:rPr>
        <w:t xml:space="preserve"> </w:t>
      </w:r>
      <w:r w:rsidRPr="00123EA4">
        <w:rPr>
          <w:rFonts w:ascii="宋体" w:eastAsia="仿宋" w:hAnsi="宋体" w:hint="eastAsia"/>
          <w:sz w:val="24"/>
          <w:szCs w:val="24"/>
        </w:rPr>
        <w:t>三、调整内容</w:t>
      </w:r>
    </w:p>
    <w:p w:rsidR="009415D7" w:rsidRPr="00123EA4" w:rsidRDefault="009415D7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1</w:t>
      </w:r>
      <w:r w:rsidRPr="00123EA4">
        <w:rPr>
          <w:rFonts w:ascii="宋体" w:eastAsia="仿宋" w:hAnsi="宋体" w:hint="eastAsia"/>
          <w:sz w:val="24"/>
          <w:szCs w:val="24"/>
        </w:rPr>
        <w:t>、活动期间，投资者通过本公司网上直销平台办理</w:t>
      </w:r>
      <w:r w:rsidR="00EF6F59" w:rsidRPr="00123EA4">
        <w:rPr>
          <w:rFonts w:ascii="宋体" w:eastAsia="仿宋" w:hAnsi="宋体" w:hint="eastAsia"/>
          <w:sz w:val="24"/>
          <w:szCs w:val="24"/>
        </w:rPr>
        <w:t>兴全货币市场证券投资基金</w:t>
      </w:r>
      <w:r w:rsidRPr="00123EA4">
        <w:rPr>
          <w:rFonts w:ascii="宋体" w:eastAsia="仿宋" w:hAnsi="宋体" w:hint="eastAsia"/>
          <w:sz w:val="24"/>
          <w:szCs w:val="24"/>
        </w:rPr>
        <w:t>转入上述已开通基金转换业务的基金（限前端收费模式），转换费率即为该转入基金原申购费率（以招募说明书登载为准）的</w:t>
      </w:r>
      <w:r w:rsidRPr="00123EA4">
        <w:rPr>
          <w:rFonts w:ascii="宋体" w:eastAsia="仿宋" w:hAnsi="宋体" w:hint="eastAsia"/>
          <w:sz w:val="24"/>
          <w:szCs w:val="24"/>
        </w:rPr>
        <w:t>0.1</w:t>
      </w:r>
      <w:r w:rsidRPr="00123EA4">
        <w:rPr>
          <w:rFonts w:ascii="宋体" w:eastAsia="仿宋" w:hAnsi="宋体" w:hint="eastAsia"/>
          <w:sz w:val="24"/>
          <w:szCs w:val="24"/>
        </w:rPr>
        <w:t>折，但原申购费率为固定费用的，按原申购费率执行。</w:t>
      </w:r>
    </w:p>
    <w:p w:rsidR="009415D7" w:rsidRPr="00123EA4" w:rsidRDefault="009415D7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2</w:t>
      </w:r>
      <w:r w:rsidRPr="00123EA4">
        <w:rPr>
          <w:rFonts w:ascii="宋体" w:eastAsia="仿宋" w:hAnsi="宋体" w:hint="eastAsia"/>
          <w:sz w:val="24"/>
          <w:szCs w:val="24"/>
        </w:rPr>
        <w:t>、现金宝是以</w:t>
      </w:r>
      <w:r w:rsidR="006F2002" w:rsidRPr="00123EA4">
        <w:rPr>
          <w:rFonts w:ascii="宋体" w:eastAsia="仿宋" w:hAnsi="宋体" w:hint="eastAsia"/>
          <w:sz w:val="24"/>
          <w:szCs w:val="24"/>
        </w:rPr>
        <w:t>兴全添利宝货币市场基金</w:t>
      </w:r>
      <w:r w:rsidRPr="00123EA4">
        <w:rPr>
          <w:rFonts w:ascii="宋体" w:eastAsia="仿宋" w:hAnsi="宋体" w:hint="eastAsia"/>
          <w:sz w:val="24"/>
          <w:szCs w:val="24"/>
        </w:rPr>
        <w:t>为核心推出的网上交易产品（简称：现金宝）。活动期间，投资者通过本公司网上直销平台办理现金宝单笔赎回转购上述基金（限前端收费模式），转购补差费率即为该转入基金原申购费率（以招募说明书登载为准）的</w:t>
      </w:r>
      <w:r w:rsidRPr="00123EA4">
        <w:rPr>
          <w:rFonts w:ascii="宋体" w:eastAsia="仿宋" w:hAnsi="宋体" w:hint="eastAsia"/>
          <w:sz w:val="24"/>
          <w:szCs w:val="24"/>
        </w:rPr>
        <w:t>0.1</w:t>
      </w:r>
      <w:r w:rsidRPr="00123EA4">
        <w:rPr>
          <w:rFonts w:ascii="宋体" w:eastAsia="仿宋" w:hAnsi="宋体" w:hint="eastAsia"/>
          <w:sz w:val="24"/>
          <w:szCs w:val="24"/>
        </w:rPr>
        <w:t>折，但原申购费率为固定费用的，按原申购费率执行。</w:t>
      </w:r>
    </w:p>
    <w:p w:rsidR="009415D7" w:rsidRPr="00123EA4" w:rsidRDefault="009415D7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3</w:t>
      </w:r>
      <w:r w:rsidRPr="00123EA4">
        <w:rPr>
          <w:rFonts w:ascii="宋体" w:eastAsia="仿宋" w:hAnsi="宋体" w:hint="eastAsia"/>
          <w:sz w:val="24"/>
          <w:szCs w:val="24"/>
        </w:rPr>
        <w:t>、现金宝定期赎回转购参与此次活动。在活动期间，定期赎回转购计划（限前端收费模式）可享受转购补差费</w:t>
      </w:r>
      <w:r w:rsidRPr="00123EA4">
        <w:rPr>
          <w:rFonts w:ascii="宋体" w:eastAsia="仿宋" w:hAnsi="宋体" w:hint="eastAsia"/>
          <w:sz w:val="24"/>
          <w:szCs w:val="24"/>
        </w:rPr>
        <w:t>0.1</w:t>
      </w:r>
      <w:r w:rsidRPr="00123EA4">
        <w:rPr>
          <w:rFonts w:ascii="宋体" w:eastAsia="仿宋" w:hAnsi="宋体" w:hint="eastAsia"/>
          <w:sz w:val="24"/>
          <w:szCs w:val="24"/>
        </w:rPr>
        <w:t>折优惠，但原申购费率为固定费用的，按原申购费率执行。活动结束后，定期赎回转购的补差费恢复为转购基金申购标准费率的</w:t>
      </w:r>
      <w:r w:rsidRPr="00123EA4">
        <w:rPr>
          <w:rFonts w:ascii="宋体" w:eastAsia="仿宋" w:hAnsi="宋体" w:hint="eastAsia"/>
          <w:sz w:val="24"/>
          <w:szCs w:val="24"/>
        </w:rPr>
        <w:t>1</w:t>
      </w:r>
      <w:r w:rsidRPr="00123EA4">
        <w:rPr>
          <w:rFonts w:ascii="宋体" w:eastAsia="仿宋" w:hAnsi="宋体" w:hint="eastAsia"/>
          <w:sz w:val="24"/>
          <w:szCs w:val="24"/>
        </w:rPr>
        <w:t>折收取。</w:t>
      </w:r>
    </w:p>
    <w:p w:rsidR="009415D7" w:rsidRPr="00123EA4" w:rsidRDefault="009D643A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4</w:t>
      </w:r>
      <w:r w:rsidR="009415D7" w:rsidRPr="00123EA4">
        <w:rPr>
          <w:rFonts w:ascii="宋体" w:eastAsia="仿宋" w:hAnsi="宋体" w:hint="eastAsia"/>
          <w:sz w:val="24"/>
          <w:szCs w:val="24"/>
        </w:rPr>
        <w:t>、使用</w:t>
      </w:r>
      <w:r w:rsidR="00EF6F59" w:rsidRPr="00123EA4">
        <w:rPr>
          <w:rFonts w:ascii="宋体" w:eastAsia="仿宋" w:hAnsi="宋体" w:hint="eastAsia"/>
          <w:sz w:val="24"/>
          <w:szCs w:val="24"/>
        </w:rPr>
        <w:t>兴全货币市场证券投资基金</w:t>
      </w:r>
      <w:r w:rsidR="009415D7" w:rsidRPr="00123EA4">
        <w:rPr>
          <w:rFonts w:ascii="宋体" w:eastAsia="仿宋" w:hAnsi="宋体" w:hint="eastAsia"/>
          <w:sz w:val="24"/>
          <w:szCs w:val="24"/>
        </w:rPr>
        <w:t>定期转换其他基金的协议不参与本次活动。</w:t>
      </w:r>
    </w:p>
    <w:p w:rsidR="009415D7" w:rsidRPr="00123EA4" w:rsidRDefault="009D643A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5</w:t>
      </w:r>
      <w:r w:rsidR="009415D7" w:rsidRPr="00123EA4">
        <w:rPr>
          <w:rFonts w:ascii="宋体" w:eastAsia="仿宋" w:hAnsi="宋体" w:hint="eastAsia"/>
          <w:sz w:val="24"/>
          <w:szCs w:val="24"/>
        </w:rPr>
        <w:t>、使用支付宝渠道办理上述业务的不参与本次活动。</w:t>
      </w:r>
    </w:p>
    <w:p w:rsidR="009415D7" w:rsidRPr="00123EA4" w:rsidRDefault="009D643A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6</w:t>
      </w:r>
      <w:r w:rsidR="009415D7" w:rsidRPr="00123EA4">
        <w:rPr>
          <w:rFonts w:ascii="宋体" w:eastAsia="仿宋" w:hAnsi="宋体" w:hint="eastAsia"/>
          <w:sz w:val="24"/>
          <w:szCs w:val="24"/>
        </w:rPr>
        <w:t>、网上直销基金转换、赎回转购业务规则请详见本公司网站刊登的相关公告。</w:t>
      </w:r>
    </w:p>
    <w:p w:rsidR="009415D7" w:rsidRPr="00123EA4" w:rsidRDefault="009415D7">
      <w:pPr>
        <w:spacing w:line="360" w:lineRule="auto"/>
        <w:rPr>
          <w:rFonts w:ascii="宋体" w:eastAsia="仿宋" w:hAnsi="宋体"/>
          <w:sz w:val="24"/>
          <w:szCs w:val="24"/>
        </w:rPr>
      </w:pPr>
      <w:r w:rsidRPr="00123EA4">
        <w:rPr>
          <w:rFonts w:ascii="宋体" w:eastAsia="仿宋" w:hAnsi="宋体"/>
          <w:sz w:val="24"/>
          <w:szCs w:val="24"/>
        </w:rPr>
        <w:t xml:space="preserve">  </w:t>
      </w:r>
    </w:p>
    <w:p w:rsidR="009415D7" w:rsidRPr="00123EA4" w:rsidRDefault="009415D7">
      <w:pPr>
        <w:spacing w:line="360" w:lineRule="auto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 xml:space="preserve">   </w:t>
      </w:r>
      <w:r w:rsidRPr="00123EA4">
        <w:rPr>
          <w:rFonts w:ascii="宋体" w:eastAsia="仿宋" w:hAnsi="宋体" w:hint="eastAsia"/>
          <w:sz w:val="24"/>
          <w:szCs w:val="24"/>
        </w:rPr>
        <w:t>四、投资者可通过以下途径咨询有关详请：</w:t>
      </w:r>
    </w:p>
    <w:p w:rsidR="009415D7" w:rsidRPr="00123EA4" w:rsidRDefault="009415D7" w:rsidP="00123EA4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兴证全球基金管理有限公司网址：</w:t>
      </w:r>
      <w:r w:rsidRPr="00123EA4">
        <w:rPr>
          <w:rFonts w:ascii="宋体" w:eastAsia="仿宋" w:hAnsi="宋体" w:hint="eastAsia"/>
          <w:sz w:val="24"/>
          <w:szCs w:val="24"/>
        </w:rPr>
        <w:t>http://www.xqfunds.com</w:t>
      </w:r>
    </w:p>
    <w:p w:rsidR="009415D7" w:rsidRPr="00123EA4" w:rsidRDefault="009415D7" w:rsidP="00123EA4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兴证全球基金管理有限公司微网站：</w:t>
      </w:r>
      <w:r w:rsidRPr="00123EA4">
        <w:rPr>
          <w:rFonts w:ascii="宋体" w:eastAsia="仿宋" w:hAnsi="宋体" w:hint="eastAsia"/>
          <w:sz w:val="24"/>
          <w:szCs w:val="24"/>
        </w:rPr>
        <w:t xml:space="preserve">http://c.xqfunds.com </w:t>
      </w:r>
    </w:p>
    <w:p w:rsidR="009415D7" w:rsidRPr="00123EA4" w:rsidRDefault="009415D7" w:rsidP="00123EA4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兴证全球基金管理有限公司客服中心电话：</w:t>
      </w:r>
      <w:r w:rsidRPr="00123EA4">
        <w:rPr>
          <w:rFonts w:ascii="宋体" w:eastAsia="仿宋" w:hAnsi="宋体" w:hint="eastAsia"/>
          <w:sz w:val="24"/>
          <w:szCs w:val="24"/>
        </w:rPr>
        <w:t xml:space="preserve">4006780099 </w:t>
      </w:r>
    </w:p>
    <w:p w:rsidR="009415D7" w:rsidRPr="00123EA4" w:rsidRDefault="009415D7" w:rsidP="00123EA4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兴证全球基金管理有限公司客服信箱：</w:t>
      </w:r>
      <w:r w:rsidRPr="00123EA4">
        <w:rPr>
          <w:rFonts w:ascii="宋体" w:eastAsia="仿宋" w:hAnsi="宋体" w:hint="eastAsia"/>
          <w:sz w:val="24"/>
          <w:szCs w:val="24"/>
        </w:rPr>
        <w:t>service@xqfunds.com</w:t>
      </w:r>
    </w:p>
    <w:p w:rsidR="009415D7" w:rsidRPr="00123EA4" w:rsidRDefault="009415D7">
      <w:pPr>
        <w:spacing w:line="360" w:lineRule="auto"/>
        <w:rPr>
          <w:rFonts w:ascii="宋体" w:eastAsia="仿宋" w:hAnsi="宋体"/>
          <w:sz w:val="24"/>
          <w:szCs w:val="24"/>
        </w:rPr>
      </w:pPr>
      <w:r w:rsidRPr="00123EA4">
        <w:rPr>
          <w:rFonts w:ascii="宋体" w:eastAsia="仿宋" w:hAnsi="宋体"/>
          <w:sz w:val="24"/>
          <w:szCs w:val="24"/>
        </w:rPr>
        <w:t xml:space="preserve"> </w:t>
      </w:r>
    </w:p>
    <w:p w:rsidR="009415D7" w:rsidRPr="00123EA4" w:rsidRDefault="009415D7" w:rsidP="00C17F0D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通过在线客服直接咨询或转人工咨询相关事宜。</w:t>
      </w:r>
    </w:p>
    <w:p w:rsidR="009415D7" w:rsidRPr="00123EA4" w:rsidRDefault="009415D7">
      <w:pPr>
        <w:spacing w:line="360" w:lineRule="auto"/>
        <w:ind w:firstLine="420"/>
        <w:rPr>
          <w:rFonts w:ascii="仿宋" w:eastAsia="仿宋" w:hAnsi="仿宋" w:hint="eastAsia"/>
          <w:sz w:val="24"/>
          <w:szCs w:val="24"/>
          <w:lang w:val="en-CA"/>
        </w:rPr>
      </w:pPr>
    </w:p>
    <w:p w:rsidR="009415D7" w:rsidRPr="00123EA4" w:rsidRDefault="009415D7">
      <w:pPr>
        <w:spacing w:line="360" w:lineRule="auto"/>
        <w:ind w:firstLineChars="200" w:firstLine="480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申请使用网上交易业务前，应认真阅读有关网上交易协议、相关规则，了解网上交易的固有风险，投资者应慎重选择，并在使用时妥善保管好网上交易信息，特别是相关账号和密码。</w:t>
      </w:r>
    </w:p>
    <w:p w:rsidR="009415D7" w:rsidRPr="00123EA4" w:rsidRDefault="009415D7">
      <w:pPr>
        <w:spacing w:line="360" w:lineRule="auto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/>
          <w:sz w:val="24"/>
          <w:szCs w:val="24"/>
        </w:rPr>
        <w:t xml:space="preserve"> </w:t>
      </w:r>
      <w:r w:rsidRPr="00123EA4">
        <w:rPr>
          <w:rFonts w:ascii="宋体" w:eastAsia="仿宋" w:hAnsi="宋体" w:hint="eastAsia"/>
          <w:sz w:val="24"/>
          <w:szCs w:val="24"/>
        </w:rPr>
        <w:t xml:space="preserve">    </w:t>
      </w:r>
      <w:r w:rsidRPr="00123EA4">
        <w:rPr>
          <w:rFonts w:ascii="宋体" w:eastAsia="仿宋" w:hAnsi="宋体" w:hint="eastAsia"/>
          <w:sz w:val="24"/>
          <w:szCs w:val="24"/>
        </w:rPr>
        <w:t>特此公告。</w:t>
      </w:r>
    </w:p>
    <w:p w:rsidR="009415D7" w:rsidRPr="00123EA4" w:rsidRDefault="009415D7">
      <w:pPr>
        <w:spacing w:line="360" w:lineRule="auto"/>
        <w:jc w:val="right"/>
        <w:rPr>
          <w:rFonts w:ascii="宋体" w:eastAsia="仿宋" w:hAnsi="宋体" w:hint="eastAsia"/>
          <w:sz w:val="24"/>
          <w:szCs w:val="24"/>
        </w:rPr>
      </w:pPr>
      <w:r w:rsidRPr="00123EA4">
        <w:rPr>
          <w:rFonts w:ascii="宋体" w:eastAsia="仿宋" w:hAnsi="宋体"/>
          <w:sz w:val="24"/>
          <w:szCs w:val="24"/>
        </w:rPr>
        <w:t xml:space="preserve"> </w:t>
      </w:r>
      <w:r w:rsidRPr="00123EA4">
        <w:rPr>
          <w:rFonts w:ascii="宋体" w:eastAsia="仿宋" w:hAnsi="宋体" w:hint="eastAsia"/>
          <w:sz w:val="24"/>
          <w:szCs w:val="24"/>
        </w:rPr>
        <w:t xml:space="preserve">                                                                                  </w:t>
      </w:r>
      <w:r w:rsidRPr="00123EA4">
        <w:rPr>
          <w:rFonts w:ascii="宋体" w:eastAsia="仿宋" w:hAnsi="宋体" w:hint="eastAsia"/>
          <w:sz w:val="24"/>
          <w:szCs w:val="24"/>
        </w:rPr>
        <w:t>兴证全球基金管理有限公司</w:t>
      </w:r>
    </w:p>
    <w:p w:rsidR="009415D7" w:rsidRPr="00123EA4" w:rsidRDefault="009415D7">
      <w:pPr>
        <w:spacing w:line="360" w:lineRule="auto"/>
        <w:jc w:val="right"/>
        <w:rPr>
          <w:rFonts w:eastAsia="仿宋"/>
          <w:sz w:val="24"/>
          <w:szCs w:val="24"/>
        </w:rPr>
      </w:pPr>
      <w:r w:rsidRPr="00123EA4">
        <w:rPr>
          <w:rFonts w:ascii="宋体" w:eastAsia="仿宋" w:hAnsi="宋体" w:hint="eastAsia"/>
          <w:sz w:val="24"/>
          <w:szCs w:val="24"/>
        </w:rPr>
        <w:t>2022</w:t>
      </w:r>
      <w:r w:rsidRPr="00123EA4">
        <w:rPr>
          <w:rFonts w:ascii="宋体" w:eastAsia="仿宋" w:hAnsi="宋体" w:hint="eastAsia"/>
          <w:sz w:val="24"/>
          <w:szCs w:val="24"/>
        </w:rPr>
        <w:t>年</w:t>
      </w:r>
      <w:r w:rsidR="009D643A" w:rsidRPr="00123EA4">
        <w:rPr>
          <w:rFonts w:ascii="宋体" w:eastAsia="仿宋" w:hAnsi="宋体" w:hint="eastAsia"/>
          <w:sz w:val="24"/>
          <w:szCs w:val="24"/>
        </w:rPr>
        <w:t>12</w:t>
      </w:r>
      <w:r w:rsidRPr="00123EA4">
        <w:rPr>
          <w:rFonts w:ascii="宋体" w:eastAsia="仿宋" w:hAnsi="宋体" w:hint="eastAsia"/>
          <w:sz w:val="24"/>
          <w:szCs w:val="24"/>
        </w:rPr>
        <w:t>月</w:t>
      </w:r>
      <w:r w:rsidR="00D54DE8" w:rsidRPr="00123EA4">
        <w:rPr>
          <w:rFonts w:ascii="宋体" w:eastAsia="仿宋" w:hAnsi="宋体"/>
          <w:sz w:val="24"/>
          <w:szCs w:val="24"/>
        </w:rPr>
        <w:t>6</w:t>
      </w:r>
      <w:r w:rsidRPr="00123EA4">
        <w:rPr>
          <w:rFonts w:ascii="宋体" w:eastAsia="仿宋" w:hAnsi="宋体" w:hint="eastAsia"/>
          <w:sz w:val="24"/>
          <w:szCs w:val="24"/>
        </w:rPr>
        <w:t>日</w:t>
      </w:r>
    </w:p>
    <w:sectPr w:rsidR="009415D7" w:rsidRPr="00123E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44" w:rsidRDefault="00B02C44"/>
  </w:endnote>
  <w:endnote w:type="continuationSeparator" w:id="0">
    <w:p w:rsidR="00B02C44" w:rsidRDefault="00B02C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44" w:rsidRDefault="00B02C44"/>
  </w:footnote>
  <w:footnote w:type="continuationSeparator" w:id="0">
    <w:p w:rsidR="00B02C44" w:rsidRDefault="00B02C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YzZGRiMTNkNWM3MDkzZWQ4YzkyNmJjYzY2NjFjMzgifQ=="/>
  </w:docVars>
  <w:rsids>
    <w:rsidRoot w:val="00666E58"/>
    <w:rsid w:val="0000076D"/>
    <w:rsid w:val="000038A4"/>
    <w:rsid w:val="000038FF"/>
    <w:rsid w:val="00003EFB"/>
    <w:rsid w:val="000069DA"/>
    <w:rsid w:val="0001213C"/>
    <w:rsid w:val="000155EC"/>
    <w:rsid w:val="00021D58"/>
    <w:rsid w:val="00022E12"/>
    <w:rsid w:val="0003039E"/>
    <w:rsid w:val="0003138A"/>
    <w:rsid w:val="00031FF3"/>
    <w:rsid w:val="000358E2"/>
    <w:rsid w:val="00037F09"/>
    <w:rsid w:val="00043142"/>
    <w:rsid w:val="0005087E"/>
    <w:rsid w:val="00057693"/>
    <w:rsid w:val="00057E21"/>
    <w:rsid w:val="000627AA"/>
    <w:rsid w:val="00063125"/>
    <w:rsid w:val="00064CDD"/>
    <w:rsid w:val="00072A39"/>
    <w:rsid w:val="000A0962"/>
    <w:rsid w:val="000A3161"/>
    <w:rsid w:val="000A6379"/>
    <w:rsid w:val="000A6429"/>
    <w:rsid w:val="000B2B4D"/>
    <w:rsid w:val="000B4380"/>
    <w:rsid w:val="000C1CA4"/>
    <w:rsid w:val="000C30BC"/>
    <w:rsid w:val="000C6421"/>
    <w:rsid w:val="000E3519"/>
    <w:rsid w:val="000E63DB"/>
    <w:rsid w:val="000F47E3"/>
    <w:rsid w:val="000F51F8"/>
    <w:rsid w:val="000F52BC"/>
    <w:rsid w:val="001000AF"/>
    <w:rsid w:val="00105EB2"/>
    <w:rsid w:val="00115372"/>
    <w:rsid w:val="00120AA0"/>
    <w:rsid w:val="00122B47"/>
    <w:rsid w:val="001234A4"/>
    <w:rsid w:val="00123EA4"/>
    <w:rsid w:val="00126FB0"/>
    <w:rsid w:val="00130358"/>
    <w:rsid w:val="0013563E"/>
    <w:rsid w:val="00140586"/>
    <w:rsid w:val="00140A05"/>
    <w:rsid w:val="001426AD"/>
    <w:rsid w:val="001437DA"/>
    <w:rsid w:val="0015114B"/>
    <w:rsid w:val="00162AB7"/>
    <w:rsid w:val="00171D7A"/>
    <w:rsid w:val="00171DB2"/>
    <w:rsid w:val="0017263B"/>
    <w:rsid w:val="00174BFF"/>
    <w:rsid w:val="00175FC7"/>
    <w:rsid w:val="001829C6"/>
    <w:rsid w:val="00193C27"/>
    <w:rsid w:val="001945EC"/>
    <w:rsid w:val="001A04AC"/>
    <w:rsid w:val="001A336C"/>
    <w:rsid w:val="001A4CC6"/>
    <w:rsid w:val="001B28F3"/>
    <w:rsid w:val="001B2992"/>
    <w:rsid w:val="001C0E8F"/>
    <w:rsid w:val="001C2BC2"/>
    <w:rsid w:val="001D14BB"/>
    <w:rsid w:val="001D2166"/>
    <w:rsid w:val="001E5D0A"/>
    <w:rsid w:val="001F4051"/>
    <w:rsid w:val="001F4572"/>
    <w:rsid w:val="001F5F2A"/>
    <w:rsid w:val="00201BDD"/>
    <w:rsid w:val="00211A18"/>
    <w:rsid w:val="00211F79"/>
    <w:rsid w:val="00215293"/>
    <w:rsid w:val="00217B30"/>
    <w:rsid w:val="002263F8"/>
    <w:rsid w:val="00226A9C"/>
    <w:rsid w:val="00226D6F"/>
    <w:rsid w:val="00235129"/>
    <w:rsid w:val="00237014"/>
    <w:rsid w:val="00237313"/>
    <w:rsid w:val="00240140"/>
    <w:rsid w:val="002502CE"/>
    <w:rsid w:val="002558D7"/>
    <w:rsid w:val="00255B65"/>
    <w:rsid w:val="002621DA"/>
    <w:rsid w:val="00264CD6"/>
    <w:rsid w:val="002650BC"/>
    <w:rsid w:val="00273C9E"/>
    <w:rsid w:val="0027745B"/>
    <w:rsid w:val="0028771F"/>
    <w:rsid w:val="0029083A"/>
    <w:rsid w:val="00295DA4"/>
    <w:rsid w:val="002965C0"/>
    <w:rsid w:val="002B191D"/>
    <w:rsid w:val="002B3676"/>
    <w:rsid w:val="002B36F2"/>
    <w:rsid w:val="002C0078"/>
    <w:rsid w:val="002C27EA"/>
    <w:rsid w:val="002C7C5A"/>
    <w:rsid w:val="002D1F23"/>
    <w:rsid w:val="002D27F2"/>
    <w:rsid w:val="002D649F"/>
    <w:rsid w:val="002E0210"/>
    <w:rsid w:val="002E2475"/>
    <w:rsid w:val="002E3F13"/>
    <w:rsid w:val="002E7927"/>
    <w:rsid w:val="002F22E2"/>
    <w:rsid w:val="002F34A5"/>
    <w:rsid w:val="003004C9"/>
    <w:rsid w:val="00310CA6"/>
    <w:rsid w:val="0031576E"/>
    <w:rsid w:val="0033657D"/>
    <w:rsid w:val="00337071"/>
    <w:rsid w:val="00337864"/>
    <w:rsid w:val="0034085D"/>
    <w:rsid w:val="003443F0"/>
    <w:rsid w:val="00344963"/>
    <w:rsid w:val="00345F0C"/>
    <w:rsid w:val="00355028"/>
    <w:rsid w:val="003602B9"/>
    <w:rsid w:val="003667EC"/>
    <w:rsid w:val="00366FC7"/>
    <w:rsid w:val="00381761"/>
    <w:rsid w:val="00383FC2"/>
    <w:rsid w:val="00390ED4"/>
    <w:rsid w:val="003A19B8"/>
    <w:rsid w:val="003A30D5"/>
    <w:rsid w:val="003A7BF9"/>
    <w:rsid w:val="003B168D"/>
    <w:rsid w:val="003B477C"/>
    <w:rsid w:val="003B5E48"/>
    <w:rsid w:val="003C32EA"/>
    <w:rsid w:val="003D0D78"/>
    <w:rsid w:val="003D2420"/>
    <w:rsid w:val="003D468A"/>
    <w:rsid w:val="003D5573"/>
    <w:rsid w:val="003E6F97"/>
    <w:rsid w:val="003F3141"/>
    <w:rsid w:val="003F6522"/>
    <w:rsid w:val="003F6A30"/>
    <w:rsid w:val="00401FAD"/>
    <w:rsid w:val="004020C1"/>
    <w:rsid w:val="004121D3"/>
    <w:rsid w:val="004220C5"/>
    <w:rsid w:val="0043120B"/>
    <w:rsid w:val="00432725"/>
    <w:rsid w:val="00434410"/>
    <w:rsid w:val="00444395"/>
    <w:rsid w:val="004443E6"/>
    <w:rsid w:val="0044461B"/>
    <w:rsid w:val="0044594C"/>
    <w:rsid w:val="004510B7"/>
    <w:rsid w:val="004546A5"/>
    <w:rsid w:val="00463EDF"/>
    <w:rsid w:val="00467618"/>
    <w:rsid w:val="0047059C"/>
    <w:rsid w:val="00472B87"/>
    <w:rsid w:val="00473940"/>
    <w:rsid w:val="00481A41"/>
    <w:rsid w:val="00481E42"/>
    <w:rsid w:val="00485D82"/>
    <w:rsid w:val="004A0102"/>
    <w:rsid w:val="004A135F"/>
    <w:rsid w:val="004A5126"/>
    <w:rsid w:val="004A7A5E"/>
    <w:rsid w:val="004B2E4A"/>
    <w:rsid w:val="004C623A"/>
    <w:rsid w:val="004D03C6"/>
    <w:rsid w:val="004D5843"/>
    <w:rsid w:val="004D5AC4"/>
    <w:rsid w:val="004E70C4"/>
    <w:rsid w:val="004F2C41"/>
    <w:rsid w:val="004F5DFE"/>
    <w:rsid w:val="00520C69"/>
    <w:rsid w:val="00523816"/>
    <w:rsid w:val="0052392B"/>
    <w:rsid w:val="005248A2"/>
    <w:rsid w:val="00527A0E"/>
    <w:rsid w:val="0053040B"/>
    <w:rsid w:val="005362ED"/>
    <w:rsid w:val="00536C8A"/>
    <w:rsid w:val="00536E35"/>
    <w:rsid w:val="005404FA"/>
    <w:rsid w:val="005428C6"/>
    <w:rsid w:val="00542FAA"/>
    <w:rsid w:val="00543448"/>
    <w:rsid w:val="0054765D"/>
    <w:rsid w:val="00547D41"/>
    <w:rsid w:val="00553AEB"/>
    <w:rsid w:val="005568B5"/>
    <w:rsid w:val="00582AB5"/>
    <w:rsid w:val="00584246"/>
    <w:rsid w:val="00584827"/>
    <w:rsid w:val="00584DCB"/>
    <w:rsid w:val="00585013"/>
    <w:rsid w:val="00585FB9"/>
    <w:rsid w:val="0058687E"/>
    <w:rsid w:val="00591A9B"/>
    <w:rsid w:val="005941DA"/>
    <w:rsid w:val="0059525F"/>
    <w:rsid w:val="005A27F6"/>
    <w:rsid w:val="005A58E4"/>
    <w:rsid w:val="005A7FB0"/>
    <w:rsid w:val="005B22A2"/>
    <w:rsid w:val="005B4859"/>
    <w:rsid w:val="005B6609"/>
    <w:rsid w:val="005B6A35"/>
    <w:rsid w:val="005C1E32"/>
    <w:rsid w:val="005C56E3"/>
    <w:rsid w:val="005C6C9A"/>
    <w:rsid w:val="005D5F73"/>
    <w:rsid w:val="005F10C3"/>
    <w:rsid w:val="005F3C38"/>
    <w:rsid w:val="005F40F9"/>
    <w:rsid w:val="00600C99"/>
    <w:rsid w:val="00601866"/>
    <w:rsid w:val="00605CFB"/>
    <w:rsid w:val="00610105"/>
    <w:rsid w:val="0061171D"/>
    <w:rsid w:val="00611BC7"/>
    <w:rsid w:val="006122D0"/>
    <w:rsid w:val="00617E42"/>
    <w:rsid w:val="006222B7"/>
    <w:rsid w:val="00652F1C"/>
    <w:rsid w:val="00654502"/>
    <w:rsid w:val="00666E58"/>
    <w:rsid w:val="00667A1D"/>
    <w:rsid w:val="00672932"/>
    <w:rsid w:val="00672A17"/>
    <w:rsid w:val="0068036D"/>
    <w:rsid w:val="0068082A"/>
    <w:rsid w:val="0068298B"/>
    <w:rsid w:val="00686A1B"/>
    <w:rsid w:val="00692D7A"/>
    <w:rsid w:val="006A6984"/>
    <w:rsid w:val="006A7B09"/>
    <w:rsid w:val="006B1850"/>
    <w:rsid w:val="006B44E1"/>
    <w:rsid w:val="006B61AF"/>
    <w:rsid w:val="006B69AB"/>
    <w:rsid w:val="006B7EB9"/>
    <w:rsid w:val="006C1C14"/>
    <w:rsid w:val="006C3F1D"/>
    <w:rsid w:val="006D5EF9"/>
    <w:rsid w:val="006D6172"/>
    <w:rsid w:val="006E3DFD"/>
    <w:rsid w:val="006E6C64"/>
    <w:rsid w:val="006F1207"/>
    <w:rsid w:val="006F1900"/>
    <w:rsid w:val="006F2002"/>
    <w:rsid w:val="006F3DB6"/>
    <w:rsid w:val="006F4224"/>
    <w:rsid w:val="006F47C2"/>
    <w:rsid w:val="006F5A33"/>
    <w:rsid w:val="00701050"/>
    <w:rsid w:val="00701494"/>
    <w:rsid w:val="007014C8"/>
    <w:rsid w:val="007107EE"/>
    <w:rsid w:val="00712CFE"/>
    <w:rsid w:val="0071641D"/>
    <w:rsid w:val="00716A17"/>
    <w:rsid w:val="00726D8A"/>
    <w:rsid w:val="007276F8"/>
    <w:rsid w:val="007346DD"/>
    <w:rsid w:val="00735320"/>
    <w:rsid w:val="00751428"/>
    <w:rsid w:val="007529FA"/>
    <w:rsid w:val="007549B0"/>
    <w:rsid w:val="00757BFB"/>
    <w:rsid w:val="00760630"/>
    <w:rsid w:val="00761B3D"/>
    <w:rsid w:val="00764163"/>
    <w:rsid w:val="00765F71"/>
    <w:rsid w:val="00774BA2"/>
    <w:rsid w:val="00780A14"/>
    <w:rsid w:val="007851C7"/>
    <w:rsid w:val="00791892"/>
    <w:rsid w:val="00792AEA"/>
    <w:rsid w:val="007A0BC4"/>
    <w:rsid w:val="007A42D7"/>
    <w:rsid w:val="007B0320"/>
    <w:rsid w:val="007C3282"/>
    <w:rsid w:val="007D57D8"/>
    <w:rsid w:val="007D6798"/>
    <w:rsid w:val="007D67EB"/>
    <w:rsid w:val="007E2BE9"/>
    <w:rsid w:val="007E2CF7"/>
    <w:rsid w:val="007E304F"/>
    <w:rsid w:val="007E7115"/>
    <w:rsid w:val="007E7E6B"/>
    <w:rsid w:val="007F74DC"/>
    <w:rsid w:val="007F76B0"/>
    <w:rsid w:val="0080357A"/>
    <w:rsid w:val="0081185F"/>
    <w:rsid w:val="00814278"/>
    <w:rsid w:val="00814355"/>
    <w:rsid w:val="008237C5"/>
    <w:rsid w:val="0082575D"/>
    <w:rsid w:val="00830A37"/>
    <w:rsid w:val="008318C1"/>
    <w:rsid w:val="00832EF6"/>
    <w:rsid w:val="008355F1"/>
    <w:rsid w:val="0085508A"/>
    <w:rsid w:val="00861E9C"/>
    <w:rsid w:val="00866AC9"/>
    <w:rsid w:val="008721AA"/>
    <w:rsid w:val="008730DA"/>
    <w:rsid w:val="008763D0"/>
    <w:rsid w:val="00877E67"/>
    <w:rsid w:val="0088054D"/>
    <w:rsid w:val="00882CBB"/>
    <w:rsid w:val="00885F8F"/>
    <w:rsid w:val="00886343"/>
    <w:rsid w:val="00893A8E"/>
    <w:rsid w:val="00895E75"/>
    <w:rsid w:val="00895FE0"/>
    <w:rsid w:val="008A1B93"/>
    <w:rsid w:val="008A2E8F"/>
    <w:rsid w:val="008A3A35"/>
    <w:rsid w:val="008B01AF"/>
    <w:rsid w:val="008B08A5"/>
    <w:rsid w:val="008D4109"/>
    <w:rsid w:val="008D7288"/>
    <w:rsid w:val="008D78C0"/>
    <w:rsid w:val="008E1662"/>
    <w:rsid w:val="008E366A"/>
    <w:rsid w:val="008F36B1"/>
    <w:rsid w:val="008F44BC"/>
    <w:rsid w:val="008F541E"/>
    <w:rsid w:val="008F636E"/>
    <w:rsid w:val="008F71EE"/>
    <w:rsid w:val="00900849"/>
    <w:rsid w:val="00901069"/>
    <w:rsid w:val="00920320"/>
    <w:rsid w:val="00931BA7"/>
    <w:rsid w:val="00932D19"/>
    <w:rsid w:val="00933413"/>
    <w:rsid w:val="00933BFD"/>
    <w:rsid w:val="00940772"/>
    <w:rsid w:val="009415D7"/>
    <w:rsid w:val="00946FA5"/>
    <w:rsid w:val="00951FDB"/>
    <w:rsid w:val="00952420"/>
    <w:rsid w:val="00956EE8"/>
    <w:rsid w:val="00960358"/>
    <w:rsid w:val="00967AF1"/>
    <w:rsid w:val="009721BF"/>
    <w:rsid w:val="00981E9F"/>
    <w:rsid w:val="00982B19"/>
    <w:rsid w:val="00985DAC"/>
    <w:rsid w:val="00987D7F"/>
    <w:rsid w:val="00994A04"/>
    <w:rsid w:val="00995F9C"/>
    <w:rsid w:val="00997867"/>
    <w:rsid w:val="009A0F22"/>
    <w:rsid w:val="009A773E"/>
    <w:rsid w:val="009C08F1"/>
    <w:rsid w:val="009C2E2D"/>
    <w:rsid w:val="009D643A"/>
    <w:rsid w:val="009E0611"/>
    <w:rsid w:val="009E22E6"/>
    <w:rsid w:val="009E2961"/>
    <w:rsid w:val="00A01277"/>
    <w:rsid w:val="00A10A16"/>
    <w:rsid w:val="00A23D8D"/>
    <w:rsid w:val="00A24543"/>
    <w:rsid w:val="00A27F83"/>
    <w:rsid w:val="00A349F3"/>
    <w:rsid w:val="00A431C7"/>
    <w:rsid w:val="00A475BC"/>
    <w:rsid w:val="00A6161A"/>
    <w:rsid w:val="00A67CAF"/>
    <w:rsid w:val="00A72D4C"/>
    <w:rsid w:val="00A80FD5"/>
    <w:rsid w:val="00A81FDD"/>
    <w:rsid w:val="00A909B8"/>
    <w:rsid w:val="00A95584"/>
    <w:rsid w:val="00AA4748"/>
    <w:rsid w:val="00AC1657"/>
    <w:rsid w:val="00AC4F74"/>
    <w:rsid w:val="00AC682F"/>
    <w:rsid w:val="00AD760B"/>
    <w:rsid w:val="00AE1385"/>
    <w:rsid w:val="00AE5548"/>
    <w:rsid w:val="00AE7D2F"/>
    <w:rsid w:val="00AF549F"/>
    <w:rsid w:val="00AF606C"/>
    <w:rsid w:val="00AF606D"/>
    <w:rsid w:val="00AF6784"/>
    <w:rsid w:val="00B00299"/>
    <w:rsid w:val="00B0089A"/>
    <w:rsid w:val="00B02C44"/>
    <w:rsid w:val="00B14EE7"/>
    <w:rsid w:val="00B175D4"/>
    <w:rsid w:val="00B212EB"/>
    <w:rsid w:val="00B25C2D"/>
    <w:rsid w:val="00B379B0"/>
    <w:rsid w:val="00B40341"/>
    <w:rsid w:val="00B42EA0"/>
    <w:rsid w:val="00B43A5C"/>
    <w:rsid w:val="00B55071"/>
    <w:rsid w:val="00B716AD"/>
    <w:rsid w:val="00B71914"/>
    <w:rsid w:val="00B74671"/>
    <w:rsid w:val="00B81518"/>
    <w:rsid w:val="00B84339"/>
    <w:rsid w:val="00B84983"/>
    <w:rsid w:val="00B95466"/>
    <w:rsid w:val="00BA1059"/>
    <w:rsid w:val="00BA1785"/>
    <w:rsid w:val="00BA2BCA"/>
    <w:rsid w:val="00BA7B3E"/>
    <w:rsid w:val="00BB101E"/>
    <w:rsid w:val="00BB6313"/>
    <w:rsid w:val="00BB7E2C"/>
    <w:rsid w:val="00BC6945"/>
    <w:rsid w:val="00BD066C"/>
    <w:rsid w:val="00BD19E3"/>
    <w:rsid w:val="00BD6565"/>
    <w:rsid w:val="00BD7C81"/>
    <w:rsid w:val="00BD7EED"/>
    <w:rsid w:val="00BE435C"/>
    <w:rsid w:val="00BF375E"/>
    <w:rsid w:val="00BF7EA0"/>
    <w:rsid w:val="00C045F8"/>
    <w:rsid w:val="00C05B61"/>
    <w:rsid w:val="00C10312"/>
    <w:rsid w:val="00C11EDF"/>
    <w:rsid w:val="00C12034"/>
    <w:rsid w:val="00C13090"/>
    <w:rsid w:val="00C131B9"/>
    <w:rsid w:val="00C17F0D"/>
    <w:rsid w:val="00C234E8"/>
    <w:rsid w:val="00C35689"/>
    <w:rsid w:val="00C4343B"/>
    <w:rsid w:val="00C4385B"/>
    <w:rsid w:val="00C44F67"/>
    <w:rsid w:val="00C60F7C"/>
    <w:rsid w:val="00C70899"/>
    <w:rsid w:val="00C7384D"/>
    <w:rsid w:val="00C76175"/>
    <w:rsid w:val="00C83B6D"/>
    <w:rsid w:val="00C8539C"/>
    <w:rsid w:val="00C85E67"/>
    <w:rsid w:val="00C9029C"/>
    <w:rsid w:val="00C90598"/>
    <w:rsid w:val="00C959D2"/>
    <w:rsid w:val="00C964B1"/>
    <w:rsid w:val="00CA1268"/>
    <w:rsid w:val="00CA1A73"/>
    <w:rsid w:val="00CA1B57"/>
    <w:rsid w:val="00CA6387"/>
    <w:rsid w:val="00CB1C50"/>
    <w:rsid w:val="00CB6EFA"/>
    <w:rsid w:val="00CC2408"/>
    <w:rsid w:val="00CC6440"/>
    <w:rsid w:val="00CC7B91"/>
    <w:rsid w:val="00CD7111"/>
    <w:rsid w:val="00CF0EF3"/>
    <w:rsid w:val="00CF2299"/>
    <w:rsid w:val="00CF24F6"/>
    <w:rsid w:val="00CF5CD0"/>
    <w:rsid w:val="00D115B6"/>
    <w:rsid w:val="00D242EB"/>
    <w:rsid w:val="00D271FF"/>
    <w:rsid w:val="00D3117B"/>
    <w:rsid w:val="00D3243E"/>
    <w:rsid w:val="00D3331E"/>
    <w:rsid w:val="00D356C3"/>
    <w:rsid w:val="00D451F5"/>
    <w:rsid w:val="00D46B24"/>
    <w:rsid w:val="00D47046"/>
    <w:rsid w:val="00D505E5"/>
    <w:rsid w:val="00D5165C"/>
    <w:rsid w:val="00D54DE8"/>
    <w:rsid w:val="00D56B31"/>
    <w:rsid w:val="00D56EB4"/>
    <w:rsid w:val="00D60F7F"/>
    <w:rsid w:val="00D63E4F"/>
    <w:rsid w:val="00D67082"/>
    <w:rsid w:val="00D77CD2"/>
    <w:rsid w:val="00D80AC4"/>
    <w:rsid w:val="00D8499A"/>
    <w:rsid w:val="00D85428"/>
    <w:rsid w:val="00D85B03"/>
    <w:rsid w:val="00D8619B"/>
    <w:rsid w:val="00D87792"/>
    <w:rsid w:val="00D87FC6"/>
    <w:rsid w:val="00D90C6B"/>
    <w:rsid w:val="00D94D6A"/>
    <w:rsid w:val="00DA3B47"/>
    <w:rsid w:val="00DA465D"/>
    <w:rsid w:val="00DA5EE4"/>
    <w:rsid w:val="00DB2B2B"/>
    <w:rsid w:val="00DB4F70"/>
    <w:rsid w:val="00DB5E98"/>
    <w:rsid w:val="00DC0BAE"/>
    <w:rsid w:val="00DC1C49"/>
    <w:rsid w:val="00DC3802"/>
    <w:rsid w:val="00DC6611"/>
    <w:rsid w:val="00DD0D82"/>
    <w:rsid w:val="00DD45AA"/>
    <w:rsid w:val="00DD6C77"/>
    <w:rsid w:val="00DE0594"/>
    <w:rsid w:val="00DF02B7"/>
    <w:rsid w:val="00DF2517"/>
    <w:rsid w:val="00DF4E54"/>
    <w:rsid w:val="00DF608C"/>
    <w:rsid w:val="00E05351"/>
    <w:rsid w:val="00E11BC1"/>
    <w:rsid w:val="00E24924"/>
    <w:rsid w:val="00E272BA"/>
    <w:rsid w:val="00E330C8"/>
    <w:rsid w:val="00E35BA1"/>
    <w:rsid w:val="00E35FAB"/>
    <w:rsid w:val="00E37830"/>
    <w:rsid w:val="00E4136E"/>
    <w:rsid w:val="00E4646C"/>
    <w:rsid w:val="00E5601D"/>
    <w:rsid w:val="00E60979"/>
    <w:rsid w:val="00E60A75"/>
    <w:rsid w:val="00E651BC"/>
    <w:rsid w:val="00E81390"/>
    <w:rsid w:val="00E849AF"/>
    <w:rsid w:val="00EA1F10"/>
    <w:rsid w:val="00EB0A99"/>
    <w:rsid w:val="00EB6365"/>
    <w:rsid w:val="00EC17B5"/>
    <w:rsid w:val="00EC2313"/>
    <w:rsid w:val="00ED3AF0"/>
    <w:rsid w:val="00ED7016"/>
    <w:rsid w:val="00EE1287"/>
    <w:rsid w:val="00EE432A"/>
    <w:rsid w:val="00EE5268"/>
    <w:rsid w:val="00EE7ADB"/>
    <w:rsid w:val="00EF2D29"/>
    <w:rsid w:val="00EF4BE7"/>
    <w:rsid w:val="00EF6F59"/>
    <w:rsid w:val="00F07250"/>
    <w:rsid w:val="00F07D71"/>
    <w:rsid w:val="00F1298E"/>
    <w:rsid w:val="00F31114"/>
    <w:rsid w:val="00F37178"/>
    <w:rsid w:val="00F45DB0"/>
    <w:rsid w:val="00F51997"/>
    <w:rsid w:val="00F51F70"/>
    <w:rsid w:val="00F576F9"/>
    <w:rsid w:val="00F60BE2"/>
    <w:rsid w:val="00F641B5"/>
    <w:rsid w:val="00F64C93"/>
    <w:rsid w:val="00F72232"/>
    <w:rsid w:val="00F77446"/>
    <w:rsid w:val="00F829A2"/>
    <w:rsid w:val="00F864DA"/>
    <w:rsid w:val="00F93B7C"/>
    <w:rsid w:val="00F96CD9"/>
    <w:rsid w:val="00FA00F8"/>
    <w:rsid w:val="00FA25AC"/>
    <w:rsid w:val="00FA44E5"/>
    <w:rsid w:val="00FB0A91"/>
    <w:rsid w:val="00FC1511"/>
    <w:rsid w:val="00FC17AB"/>
    <w:rsid w:val="00FE09A1"/>
    <w:rsid w:val="00FE3C80"/>
    <w:rsid w:val="00FE4E42"/>
    <w:rsid w:val="00FE63E2"/>
    <w:rsid w:val="00FF48DB"/>
    <w:rsid w:val="46C0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customStyle="1" w:styleId="ac">
    <w:name w:val="批注主题 字符"/>
    <w:link w:val="ab"/>
    <w:uiPriority w:val="99"/>
    <w:semiHidden/>
    <w:rPr>
      <w:b/>
      <w:bCs/>
      <w:kern w:val="2"/>
      <w:sz w:val="21"/>
      <w:szCs w:val="22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4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曹元君</dc:creator>
  <cp:keywords/>
  <cp:lastModifiedBy>ZHONGM</cp:lastModifiedBy>
  <cp:revision>2</cp:revision>
  <dcterms:created xsi:type="dcterms:W3CDTF">2022-12-05T16:00:00Z</dcterms:created>
  <dcterms:modified xsi:type="dcterms:W3CDTF">2022-12-05T16:00:00Z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78E50B42B30A437BA6949280D15E62F6</vt:lpwstr>
  </property>
</Properties>
</file>