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2C1" w:rsidRDefault="009B3AE1" w:rsidP="009B3AE1">
      <w:pPr>
        <w:jc w:val="center"/>
        <w:rPr>
          <w:rFonts w:ascii="微软雅黑" w:eastAsia="微软雅黑" w:hAnsi="微软雅黑" w:cs="微软雅黑"/>
          <w:b/>
          <w:color w:val="000000" w:themeColor="text1"/>
          <w:sz w:val="28"/>
          <w:shd w:val="clear" w:color="auto" w:fill="FFFFFF"/>
        </w:rPr>
      </w:pPr>
      <w:r>
        <w:rPr>
          <w:rFonts w:ascii="微软雅黑" w:eastAsia="微软雅黑" w:hAnsi="微软雅黑" w:cs="微软雅黑" w:hint="eastAsia"/>
          <w:b/>
          <w:color w:val="000000" w:themeColor="text1"/>
          <w:sz w:val="28"/>
          <w:shd w:val="clear" w:color="auto" w:fill="FFFFFF"/>
        </w:rPr>
        <w:t>中庚基金管理有限公司关于增加旗下证券投资基金销售机构的公告</w:t>
      </w:r>
    </w:p>
    <w:p w:rsidR="00C512C1" w:rsidRDefault="00C512C1">
      <w:pPr>
        <w:pStyle w:val="a3"/>
        <w:widowControl/>
        <w:shd w:val="clear" w:color="auto" w:fill="FFFFFF"/>
        <w:spacing w:beforeAutospacing="0" w:afterAutospacing="0" w:line="16" w:lineRule="atLeast"/>
        <w:jc w:val="center"/>
        <w:rPr>
          <w:rFonts w:ascii="微软雅黑" w:eastAsia="微软雅黑" w:hAnsi="微软雅黑" w:cs="微软雅黑"/>
          <w:b/>
          <w:color w:val="000000" w:themeColor="text1"/>
          <w:sz w:val="28"/>
        </w:rPr>
      </w:pPr>
    </w:p>
    <w:p w:rsidR="00C512C1" w:rsidRDefault="009B3AE1">
      <w:pPr>
        <w:ind w:firstLineChars="200" w:firstLine="480"/>
        <w:jc w:val="left"/>
        <w:rPr>
          <w:rFonts w:ascii="微软雅黑" w:eastAsia="微软雅黑" w:hAnsi="微软雅黑" w:cs="微软雅黑"/>
          <w:color w:val="000000" w:themeColor="text1"/>
          <w:sz w:val="24"/>
          <w:shd w:val="clear" w:color="auto" w:fill="FFFFFF"/>
        </w:rPr>
      </w:pPr>
      <w:r>
        <w:rPr>
          <w:rFonts w:ascii="微软雅黑" w:eastAsia="微软雅黑" w:hAnsi="微软雅黑" w:cs="微软雅黑" w:hint="eastAsia"/>
          <w:color w:val="000000" w:themeColor="text1"/>
          <w:sz w:val="24"/>
          <w:shd w:val="clear" w:color="auto" w:fill="FFFFFF"/>
        </w:rPr>
        <w:t>根据中庚基金管理有限公司（以下简称“</w:t>
      </w:r>
      <w:bookmarkStart w:id="0" w:name="_GoBack"/>
      <w:bookmarkEnd w:id="0"/>
      <w:r>
        <w:rPr>
          <w:rFonts w:ascii="微软雅黑" w:eastAsia="微软雅黑" w:hAnsi="微软雅黑" w:cs="微软雅黑" w:hint="eastAsia"/>
          <w:color w:val="000000" w:themeColor="text1"/>
          <w:sz w:val="24"/>
          <w:shd w:val="clear" w:color="auto" w:fill="FFFFFF"/>
        </w:rPr>
        <w:t>本基金管理人”）与中国中金财富证券有限公司（以下简称“中金财富”）、上海万得基金销售有限公司（以下简称“上海万得”）签署的公募基金销售协议，自2022年12月5日起，增加中金财富和上海万得为旗下基金的销售机构。</w:t>
      </w:r>
    </w:p>
    <w:p w:rsidR="00C512C1" w:rsidRDefault="009B3AE1">
      <w:pPr>
        <w:pStyle w:val="4"/>
        <w:widowControl/>
        <w:shd w:val="clear" w:color="auto" w:fill="FFFFFF"/>
        <w:spacing w:beforeAutospacing="0" w:afterAutospacing="0"/>
        <w:rPr>
          <w:rFonts w:ascii="微软雅黑" w:eastAsia="微软雅黑" w:hAnsi="微软雅黑" w:cs="微软雅黑" w:hint="default"/>
          <w:color w:val="000000" w:themeColor="text1"/>
        </w:rPr>
      </w:pPr>
      <w:r>
        <w:rPr>
          <w:rFonts w:ascii="微软雅黑" w:eastAsia="微软雅黑" w:hAnsi="微软雅黑" w:cs="微软雅黑"/>
          <w:color w:val="000000" w:themeColor="text1"/>
          <w:shd w:val="clear" w:color="auto" w:fill="FFFFFF"/>
        </w:rPr>
        <w:t>一、基金开户、申购、赎回、转换、定期定额投资等业务</w:t>
      </w:r>
    </w:p>
    <w:p w:rsidR="00C512C1" w:rsidRDefault="009B3AE1">
      <w:pPr>
        <w:pStyle w:val="a3"/>
        <w:widowControl/>
        <w:shd w:val="clear" w:color="auto" w:fill="FFFFFF"/>
        <w:spacing w:beforeAutospacing="0" w:afterAutospacing="0" w:line="336" w:lineRule="atLeast"/>
        <w:ind w:firstLineChars="200" w:firstLine="480"/>
        <w:rPr>
          <w:rFonts w:ascii="微软雅黑" w:eastAsia="微软雅黑" w:hAnsi="微软雅黑" w:cs="微软雅黑"/>
          <w:color w:val="000000" w:themeColor="text1"/>
        </w:rPr>
      </w:pPr>
      <w:r>
        <w:rPr>
          <w:rFonts w:ascii="微软雅黑" w:eastAsia="微软雅黑" w:hAnsi="微软雅黑" w:cs="微软雅黑" w:hint="eastAsia"/>
          <w:color w:val="000000" w:themeColor="text1"/>
          <w:shd w:val="clear" w:color="auto" w:fill="FFFFFF"/>
        </w:rPr>
        <w:t>自2022年12月5日起，投资者可通过中金财富和上海万得</w:t>
      </w:r>
      <w:r>
        <w:rPr>
          <w:rFonts w:ascii="微软雅黑" w:eastAsia="微软雅黑" w:hAnsi="微软雅黑" w:cs="微软雅黑"/>
          <w:color w:val="000000" w:themeColor="text1"/>
          <w:shd w:val="clear" w:color="auto" w:fill="FFFFFF"/>
        </w:rPr>
        <w:t>办</w:t>
      </w:r>
      <w:r>
        <w:rPr>
          <w:rFonts w:ascii="微软雅黑" w:eastAsia="微软雅黑" w:hAnsi="微软雅黑" w:cs="微软雅黑" w:hint="eastAsia"/>
          <w:color w:val="000000" w:themeColor="text1"/>
          <w:shd w:val="clear" w:color="auto" w:fill="FFFFFF"/>
        </w:rPr>
        <w:t>理下述基金的开户、申购、赎回、转换、定期定额投资等业务，具体的业务流程、办理时间和办理方式以销售机构的规定为准。</w:t>
      </w:r>
    </w:p>
    <w:tbl>
      <w:tblPr>
        <w:tblW w:w="6103" w:type="pct"/>
        <w:jc w:val="center"/>
        <w:tblBorders>
          <w:top w:val="single" w:sz="4" w:space="0" w:color="CCCCCC"/>
          <w:left w:val="single" w:sz="4" w:space="0" w:color="CCCCCC"/>
          <w:bottom w:val="single" w:sz="4" w:space="0" w:color="CCCCCC"/>
          <w:right w:val="single" w:sz="4" w:space="0" w:color="CCCCCC"/>
        </w:tblBorders>
        <w:tblCellMar>
          <w:top w:w="15" w:type="dxa"/>
          <w:left w:w="15" w:type="dxa"/>
          <w:bottom w:w="15" w:type="dxa"/>
          <w:right w:w="15" w:type="dxa"/>
        </w:tblCellMar>
        <w:tblLook w:val="04A0"/>
      </w:tblPr>
      <w:tblGrid>
        <w:gridCol w:w="728"/>
        <w:gridCol w:w="1275"/>
        <w:gridCol w:w="5500"/>
        <w:gridCol w:w="2694"/>
      </w:tblGrid>
      <w:tr w:rsidR="00C512C1">
        <w:trPr>
          <w:tblHeader/>
          <w:jc w:val="center"/>
        </w:trPr>
        <w:tc>
          <w:tcPr>
            <w:tcW w:w="357" w:type="pct"/>
            <w:tcBorders>
              <w:top w:val="single" w:sz="4" w:space="0" w:color="CCCCCC"/>
              <w:left w:val="single" w:sz="4" w:space="0" w:color="CCCCCC"/>
              <w:bottom w:val="single" w:sz="4" w:space="0" w:color="CCCCCC"/>
              <w:right w:val="single" w:sz="4" w:space="0" w:color="CCCCCC"/>
            </w:tcBorders>
            <w:shd w:val="clear" w:color="auto" w:fill="auto"/>
            <w:tcMar>
              <w:top w:w="0" w:type="dxa"/>
              <w:left w:w="24" w:type="dxa"/>
              <w:bottom w:w="0" w:type="dxa"/>
              <w:right w:w="24" w:type="dxa"/>
            </w:tcMar>
            <w:vAlign w:val="center"/>
          </w:tcPr>
          <w:p w:rsidR="00C512C1" w:rsidRDefault="009B3AE1">
            <w:pPr>
              <w:widowControl/>
              <w:jc w:val="center"/>
              <w:rPr>
                <w:rFonts w:ascii="微软雅黑" w:eastAsia="微软雅黑" w:hAnsi="微软雅黑"/>
                <w:b/>
                <w:color w:val="000000" w:themeColor="text1"/>
                <w:sz w:val="24"/>
              </w:rPr>
            </w:pPr>
            <w:r>
              <w:rPr>
                <w:rFonts w:ascii="微软雅黑" w:eastAsia="微软雅黑" w:hAnsi="微软雅黑" w:cs="宋体"/>
                <w:b/>
                <w:color w:val="000000" w:themeColor="text1"/>
                <w:kern w:val="0"/>
                <w:sz w:val="24"/>
                <w:lang/>
              </w:rPr>
              <w:t>序号</w:t>
            </w:r>
          </w:p>
        </w:tc>
        <w:tc>
          <w:tcPr>
            <w:tcW w:w="625" w:type="pct"/>
            <w:tcBorders>
              <w:top w:val="single" w:sz="4" w:space="0" w:color="CCCCCC"/>
              <w:left w:val="single" w:sz="4" w:space="0" w:color="CCCCCC"/>
              <w:bottom w:val="single" w:sz="4" w:space="0" w:color="CCCCCC"/>
              <w:right w:val="single" w:sz="4" w:space="0" w:color="CCCCCC"/>
            </w:tcBorders>
            <w:shd w:val="clear" w:color="auto" w:fill="auto"/>
            <w:tcMar>
              <w:top w:w="0" w:type="dxa"/>
              <w:left w:w="24" w:type="dxa"/>
              <w:bottom w:w="0" w:type="dxa"/>
              <w:right w:w="24" w:type="dxa"/>
            </w:tcMar>
            <w:vAlign w:val="center"/>
          </w:tcPr>
          <w:p w:rsidR="00C512C1" w:rsidRDefault="009B3AE1">
            <w:pPr>
              <w:widowControl/>
              <w:jc w:val="center"/>
              <w:rPr>
                <w:rFonts w:ascii="微软雅黑" w:eastAsia="微软雅黑" w:hAnsi="微软雅黑"/>
                <w:b/>
                <w:color w:val="000000" w:themeColor="text1"/>
                <w:sz w:val="24"/>
              </w:rPr>
            </w:pPr>
            <w:r>
              <w:rPr>
                <w:rFonts w:ascii="微软雅黑" w:eastAsia="微软雅黑" w:hAnsi="微软雅黑" w:cs="宋体"/>
                <w:b/>
                <w:color w:val="000000" w:themeColor="text1"/>
                <w:kern w:val="0"/>
                <w:sz w:val="24"/>
                <w:lang/>
              </w:rPr>
              <w:t>基金代码</w:t>
            </w:r>
          </w:p>
        </w:tc>
        <w:tc>
          <w:tcPr>
            <w:tcW w:w="2696" w:type="pct"/>
            <w:tcBorders>
              <w:top w:val="single" w:sz="4" w:space="0" w:color="CCCCCC"/>
              <w:left w:val="single" w:sz="4" w:space="0" w:color="CCCCCC"/>
              <w:bottom w:val="single" w:sz="4" w:space="0" w:color="CCCCCC"/>
              <w:right w:val="single" w:sz="4" w:space="0" w:color="CCCCCC"/>
            </w:tcBorders>
            <w:shd w:val="clear" w:color="auto" w:fill="auto"/>
            <w:tcMar>
              <w:top w:w="0" w:type="dxa"/>
              <w:left w:w="24" w:type="dxa"/>
              <w:bottom w:w="0" w:type="dxa"/>
              <w:right w:w="24" w:type="dxa"/>
            </w:tcMar>
            <w:vAlign w:val="center"/>
          </w:tcPr>
          <w:p w:rsidR="00C512C1" w:rsidRDefault="009B3AE1">
            <w:pPr>
              <w:widowControl/>
              <w:jc w:val="center"/>
              <w:rPr>
                <w:rFonts w:ascii="微软雅黑" w:eastAsia="微软雅黑" w:hAnsi="微软雅黑"/>
                <w:b/>
                <w:color w:val="000000" w:themeColor="text1"/>
                <w:sz w:val="24"/>
              </w:rPr>
            </w:pPr>
            <w:r>
              <w:rPr>
                <w:rFonts w:ascii="微软雅黑" w:eastAsia="微软雅黑" w:hAnsi="微软雅黑" w:cs="宋体"/>
                <w:b/>
                <w:color w:val="000000" w:themeColor="text1"/>
                <w:kern w:val="0"/>
                <w:sz w:val="24"/>
                <w:lang/>
              </w:rPr>
              <w:t>基金名称</w:t>
            </w:r>
          </w:p>
        </w:tc>
        <w:tc>
          <w:tcPr>
            <w:tcW w:w="1320" w:type="pct"/>
            <w:tcBorders>
              <w:top w:val="single" w:sz="4" w:space="0" w:color="CCCCCC"/>
              <w:left w:val="single" w:sz="4" w:space="0" w:color="CCCCCC"/>
              <w:bottom w:val="single" w:sz="4" w:space="0" w:color="CCCCCC"/>
              <w:right w:val="single" w:sz="4" w:space="0" w:color="CCCCCC"/>
            </w:tcBorders>
            <w:shd w:val="clear" w:color="auto" w:fill="auto"/>
            <w:tcMar>
              <w:top w:w="0" w:type="dxa"/>
              <w:left w:w="24" w:type="dxa"/>
              <w:bottom w:w="0" w:type="dxa"/>
              <w:right w:w="24" w:type="dxa"/>
            </w:tcMar>
            <w:vAlign w:val="center"/>
          </w:tcPr>
          <w:p w:rsidR="00C512C1" w:rsidRDefault="009B3AE1">
            <w:pPr>
              <w:widowControl/>
              <w:jc w:val="center"/>
              <w:rPr>
                <w:rFonts w:ascii="微软雅黑" w:eastAsia="微软雅黑" w:hAnsi="微软雅黑" w:cs="宋体"/>
                <w:b/>
                <w:color w:val="000000" w:themeColor="text1"/>
                <w:kern w:val="0"/>
                <w:sz w:val="24"/>
                <w:lang/>
              </w:rPr>
            </w:pPr>
            <w:r>
              <w:rPr>
                <w:rFonts w:ascii="微软雅黑" w:eastAsia="微软雅黑" w:hAnsi="微软雅黑" w:cs="宋体" w:hint="eastAsia"/>
                <w:b/>
                <w:color w:val="000000" w:themeColor="text1"/>
                <w:kern w:val="0"/>
                <w:sz w:val="24"/>
                <w:lang/>
              </w:rPr>
              <w:t>增加销售机构</w:t>
            </w:r>
          </w:p>
        </w:tc>
      </w:tr>
      <w:tr w:rsidR="00C512C1">
        <w:trPr>
          <w:trHeight w:val="1185"/>
          <w:jc w:val="center"/>
        </w:trPr>
        <w:tc>
          <w:tcPr>
            <w:tcW w:w="357" w:type="pct"/>
            <w:tcBorders>
              <w:top w:val="single" w:sz="4" w:space="0" w:color="CCCCCC"/>
              <w:left w:val="single" w:sz="4" w:space="0" w:color="CCCCCC"/>
              <w:bottom w:val="single" w:sz="4" w:space="0" w:color="CCCCCC"/>
              <w:right w:val="single" w:sz="4" w:space="0" w:color="CCCCCC"/>
            </w:tcBorders>
            <w:shd w:val="clear" w:color="auto" w:fill="auto"/>
            <w:tcMar>
              <w:top w:w="0" w:type="dxa"/>
              <w:left w:w="24" w:type="dxa"/>
              <w:bottom w:w="0" w:type="dxa"/>
              <w:right w:w="24" w:type="dxa"/>
            </w:tcMar>
            <w:vAlign w:val="center"/>
          </w:tcPr>
          <w:p w:rsidR="00C512C1" w:rsidRDefault="009B3AE1">
            <w:pPr>
              <w:widowControl/>
              <w:spacing w:line="264" w:lineRule="atLeast"/>
              <w:jc w:val="center"/>
              <w:rPr>
                <w:rFonts w:ascii="微软雅黑" w:eastAsia="微软雅黑" w:hAnsi="微软雅黑"/>
                <w:color w:val="000000" w:themeColor="text1"/>
                <w:sz w:val="24"/>
              </w:rPr>
            </w:pPr>
            <w:r>
              <w:rPr>
                <w:rFonts w:ascii="微软雅黑" w:eastAsia="微软雅黑" w:hAnsi="微软雅黑" w:cs="宋体"/>
                <w:color w:val="000000" w:themeColor="text1"/>
                <w:kern w:val="0"/>
                <w:sz w:val="24"/>
                <w:lang/>
              </w:rPr>
              <w:t>1</w:t>
            </w:r>
          </w:p>
        </w:tc>
        <w:tc>
          <w:tcPr>
            <w:tcW w:w="625" w:type="pct"/>
            <w:tcBorders>
              <w:top w:val="single" w:sz="4" w:space="0" w:color="CCCCCC"/>
              <w:left w:val="single" w:sz="4" w:space="0" w:color="CCCCCC"/>
              <w:bottom w:val="single" w:sz="4" w:space="0" w:color="CCCCCC"/>
              <w:right w:val="single" w:sz="4" w:space="0" w:color="CCCCCC"/>
            </w:tcBorders>
            <w:shd w:val="clear" w:color="auto" w:fill="auto"/>
            <w:tcMar>
              <w:top w:w="0" w:type="dxa"/>
              <w:left w:w="24" w:type="dxa"/>
              <w:bottom w:w="0" w:type="dxa"/>
              <w:right w:w="24" w:type="dxa"/>
            </w:tcMar>
            <w:vAlign w:val="center"/>
          </w:tcPr>
          <w:p w:rsidR="00C512C1" w:rsidRDefault="009B3AE1">
            <w:pPr>
              <w:widowControl/>
              <w:spacing w:line="264" w:lineRule="atLeast"/>
              <w:jc w:val="center"/>
              <w:rPr>
                <w:rFonts w:ascii="微软雅黑" w:eastAsia="微软雅黑" w:hAnsi="微软雅黑"/>
                <w:color w:val="000000" w:themeColor="text1"/>
                <w:sz w:val="24"/>
              </w:rPr>
            </w:pPr>
            <w:r>
              <w:rPr>
                <w:rFonts w:ascii="微软雅黑" w:eastAsia="微软雅黑" w:hAnsi="微软雅黑" w:cs="宋体"/>
                <w:color w:val="000000" w:themeColor="text1"/>
                <w:kern w:val="0"/>
                <w:sz w:val="24"/>
                <w:lang/>
              </w:rPr>
              <w:t>006551</w:t>
            </w:r>
          </w:p>
        </w:tc>
        <w:tc>
          <w:tcPr>
            <w:tcW w:w="2696" w:type="pct"/>
            <w:tcBorders>
              <w:top w:val="single" w:sz="4" w:space="0" w:color="CCCCCC"/>
              <w:left w:val="single" w:sz="4" w:space="0" w:color="CCCCCC"/>
              <w:bottom w:val="single" w:sz="4" w:space="0" w:color="CCCCCC"/>
              <w:right w:val="single" w:sz="4" w:space="0" w:color="CCCCCC"/>
            </w:tcBorders>
            <w:shd w:val="clear" w:color="auto" w:fill="auto"/>
            <w:tcMar>
              <w:top w:w="0" w:type="dxa"/>
              <w:left w:w="24" w:type="dxa"/>
              <w:bottom w:w="0" w:type="dxa"/>
              <w:right w:w="24" w:type="dxa"/>
            </w:tcMar>
            <w:vAlign w:val="center"/>
          </w:tcPr>
          <w:p w:rsidR="00C512C1" w:rsidRDefault="009B3AE1">
            <w:pPr>
              <w:widowControl/>
              <w:spacing w:line="264" w:lineRule="atLeast"/>
              <w:jc w:val="center"/>
              <w:rPr>
                <w:rFonts w:ascii="微软雅黑" w:eastAsia="微软雅黑" w:hAnsi="微软雅黑"/>
                <w:color w:val="000000" w:themeColor="text1"/>
                <w:sz w:val="24"/>
              </w:rPr>
            </w:pPr>
            <w:r>
              <w:rPr>
                <w:rFonts w:ascii="微软雅黑" w:eastAsia="微软雅黑" w:hAnsi="微软雅黑" w:cs="宋体"/>
                <w:color w:val="000000" w:themeColor="text1"/>
                <w:kern w:val="0"/>
                <w:sz w:val="24"/>
                <w:lang/>
              </w:rPr>
              <w:t>中庚价值领航混合型证券投资基金</w:t>
            </w:r>
          </w:p>
        </w:tc>
        <w:tc>
          <w:tcPr>
            <w:tcW w:w="1320" w:type="pct"/>
            <w:tcBorders>
              <w:top w:val="single" w:sz="4" w:space="0" w:color="CCCCCC"/>
              <w:left w:val="single" w:sz="4" w:space="0" w:color="CCCCCC"/>
              <w:bottom w:val="single" w:sz="4" w:space="0" w:color="CCCCCC"/>
              <w:right w:val="single" w:sz="4" w:space="0" w:color="CCCCCC"/>
            </w:tcBorders>
            <w:shd w:val="clear" w:color="auto" w:fill="auto"/>
            <w:tcMar>
              <w:top w:w="0" w:type="dxa"/>
              <w:left w:w="24" w:type="dxa"/>
              <w:bottom w:w="0" w:type="dxa"/>
              <w:right w:w="24" w:type="dxa"/>
            </w:tcMar>
            <w:vAlign w:val="center"/>
          </w:tcPr>
          <w:p w:rsidR="00C512C1" w:rsidRDefault="009B3AE1">
            <w:pPr>
              <w:widowControl/>
              <w:spacing w:line="264" w:lineRule="atLeast"/>
              <w:jc w:val="center"/>
              <w:rPr>
                <w:rFonts w:ascii="微软雅黑" w:eastAsia="微软雅黑" w:hAnsi="微软雅黑" w:cs="宋体"/>
                <w:color w:val="000000" w:themeColor="text1"/>
                <w:kern w:val="0"/>
                <w:sz w:val="24"/>
                <w:lang/>
              </w:rPr>
            </w:pPr>
            <w:r>
              <w:rPr>
                <w:rFonts w:ascii="微软雅黑" w:eastAsia="微软雅黑" w:hAnsi="微软雅黑" w:cs="微软雅黑" w:hint="eastAsia"/>
                <w:color w:val="000000" w:themeColor="text1"/>
                <w:sz w:val="24"/>
                <w:shd w:val="clear" w:color="auto" w:fill="FFFFFF"/>
              </w:rPr>
              <w:t>中金财富</w:t>
            </w:r>
          </w:p>
        </w:tc>
      </w:tr>
      <w:tr w:rsidR="00C512C1">
        <w:trPr>
          <w:jc w:val="center"/>
        </w:trPr>
        <w:tc>
          <w:tcPr>
            <w:tcW w:w="357" w:type="pct"/>
            <w:tcBorders>
              <w:top w:val="single" w:sz="4" w:space="0" w:color="CCCCCC"/>
              <w:left w:val="single" w:sz="4" w:space="0" w:color="CCCCCC"/>
              <w:bottom w:val="single" w:sz="4" w:space="0" w:color="CCCCCC"/>
              <w:right w:val="single" w:sz="4" w:space="0" w:color="CCCCCC"/>
            </w:tcBorders>
            <w:shd w:val="clear" w:color="auto" w:fill="auto"/>
            <w:tcMar>
              <w:top w:w="0" w:type="dxa"/>
              <w:left w:w="24" w:type="dxa"/>
              <w:bottom w:w="0" w:type="dxa"/>
              <w:right w:w="24" w:type="dxa"/>
            </w:tcMar>
            <w:vAlign w:val="center"/>
          </w:tcPr>
          <w:p w:rsidR="00C512C1" w:rsidRDefault="009B3AE1">
            <w:pPr>
              <w:widowControl/>
              <w:spacing w:line="264" w:lineRule="atLeast"/>
              <w:jc w:val="center"/>
              <w:rPr>
                <w:rFonts w:ascii="微软雅黑" w:eastAsia="微软雅黑" w:hAnsi="微软雅黑"/>
                <w:color w:val="000000" w:themeColor="text1"/>
                <w:sz w:val="24"/>
              </w:rPr>
            </w:pPr>
            <w:r>
              <w:rPr>
                <w:rFonts w:ascii="微软雅黑" w:eastAsia="微软雅黑" w:hAnsi="微软雅黑" w:cs="宋体"/>
                <w:color w:val="000000" w:themeColor="text1"/>
                <w:kern w:val="0"/>
                <w:sz w:val="24"/>
                <w:lang/>
              </w:rPr>
              <w:t>2</w:t>
            </w:r>
          </w:p>
        </w:tc>
        <w:tc>
          <w:tcPr>
            <w:tcW w:w="625" w:type="pct"/>
            <w:tcBorders>
              <w:top w:val="single" w:sz="4" w:space="0" w:color="CCCCCC"/>
              <w:left w:val="single" w:sz="4" w:space="0" w:color="CCCCCC"/>
              <w:bottom w:val="single" w:sz="4" w:space="0" w:color="CCCCCC"/>
              <w:right w:val="single" w:sz="4" w:space="0" w:color="CCCCCC"/>
            </w:tcBorders>
            <w:shd w:val="clear" w:color="auto" w:fill="auto"/>
            <w:tcMar>
              <w:top w:w="0" w:type="dxa"/>
              <w:left w:w="24" w:type="dxa"/>
              <w:bottom w:w="0" w:type="dxa"/>
              <w:right w:w="24" w:type="dxa"/>
            </w:tcMar>
            <w:vAlign w:val="center"/>
          </w:tcPr>
          <w:p w:rsidR="00C512C1" w:rsidRDefault="009B3AE1">
            <w:pPr>
              <w:widowControl/>
              <w:spacing w:line="264" w:lineRule="atLeast"/>
              <w:jc w:val="center"/>
              <w:rPr>
                <w:rFonts w:ascii="微软雅黑" w:eastAsia="微软雅黑" w:hAnsi="微软雅黑"/>
                <w:color w:val="000000" w:themeColor="text1"/>
                <w:sz w:val="24"/>
              </w:rPr>
            </w:pPr>
            <w:r>
              <w:rPr>
                <w:rFonts w:ascii="微软雅黑" w:eastAsia="微软雅黑" w:hAnsi="微软雅黑" w:cs="宋体"/>
                <w:color w:val="000000" w:themeColor="text1"/>
                <w:kern w:val="0"/>
                <w:sz w:val="24"/>
                <w:lang/>
              </w:rPr>
              <w:t>007130</w:t>
            </w:r>
          </w:p>
        </w:tc>
        <w:tc>
          <w:tcPr>
            <w:tcW w:w="2696" w:type="pct"/>
            <w:tcBorders>
              <w:top w:val="single" w:sz="4" w:space="0" w:color="CCCCCC"/>
              <w:left w:val="single" w:sz="4" w:space="0" w:color="CCCCCC"/>
              <w:bottom w:val="single" w:sz="4" w:space="0" w:color="CCCCCC"/>
              <w:right w:val="single" w:sz="4" w:space="0" w:color="CCCCCC"/>
            </w:tcBorders>
            <w:shd w:val="clear" w:color="auto" w:fill="auto"/>
            <w:tcMar>
              <w:top w:w="0" w:type="dxa"/>
              <w:left w:w="24" w:type="dxa"/>
              <w:bottom w:w="0" w:type="dxa"/>
              <w:right w:w="24" w:type="dxa"/>
            </w:tcMar>
            <w:vAlign w:val="center"/>
          </w:tcPr>
          <w:p w:rsidR="00C512C1" w:rsidRDefault="009B3AE1">
            <w:pPr>
              <w:widowControl/>
              <w:spacing w:line="264" w:lineRule="atLeast"/>
              <w:jc w:val="center"/>
              <w:rPr>
                <w:rFonts w:ascii="微软雅黑" w:eastAsia="微软雅黑" w:hAnsi="微软雅黑"/>
                <w:color w:val="000000" w:themeColor="text1"/>
                <w:sz w:val="24"/>
              </w:rPr>
            </w:pPr>
            <w:r>
              <w:rPr>
                <w:rFonts w:ascii="微软雅黑" w:eastAsia="微软雅黑" w:hAnsi="微软雅黑" w:cs="宋体"/>
                <w:color w:val="000000" w:themeColor="text1"/>
                <w:kern w:val="0"/>
                <w:sz w:val="24"/>
                <w:lang/>
              </w:rPr>
              <w:t>中庚小盘价值股票型证券投资基金</w:t>
            </w:r>
          </w:p>
        </w:tc>
        <w:tc>
          <w:tcPr>
            <w:tcW w:w="1320" w:type="pct"/>
            <w:tcBorders>
              <w:top w:val="single" w:sz="4" w:space="0" w:color="CCCCCC"/>
              <w:left w:val="single" w:sz="4" w:space="0" w:color="CCCCCC"/>
              <w:bottom w:val="single" w:sz="4" w:space="0" w:color="CCCCCC"/>
              <w:right w:val="single" w:sz="4" w:space="0" w:color="CCCCCC"/>
            </w:tcBorders>
            <w:shd w:val="clear" w:color="auto" w:fill="auto"/>
            <w:tcMar>
              <w:top w:w="0" w:type="dxa"/>
              <w:left w:w="24" w:type="dxa"/>
              <w:bottom w:w="0" w:type="dxa"/>
              <w:right w:w="24" w:type="dxa"/>
            </w:tcMar>
            <w:vAlign w:val="center"/>
          </w:tcPr>
          <w:p w:rsidR="00C512C1" w:rsidRDefault="009B3AE1">
            <w:pPr>
              <w:widowControl/>
              <w:spacing w:line="264" w:lineRule="atLeast"/>
              <w:jc w:val="center"/>
              <w:rPr>
                <w:rFonts w:ascii="微软雅黑" w:eastAsia="微软雅黑" w:hAnsi="微软雅黑" w:cs="宋体"/>
                <w:color w:val="000000" w:themeColor="text1"/>
                <w:kern w:val="0"/>
                <w:sz w:val="24"/>
                <w:lang/>
              </w:rPr>
            </w:pPr>
            <w:r>
              <w:rPr>
                <w:rFonts w:ascii="微软雅黑" w:eastAsia="微软雅黑" w:hAnsi="微软雅黑" w:cs="微软雅黑" w:hint="eastAsia"/>
                <w:color w:val="000000" w:themeColor="text1"/>
                <w:sz w:val="24"/>
                <w:shd w:val="clear" w:color="auto" w:fill="FFFFFF"/>
              </w:rPr>
              <w:t>中金财富</w:t>
            </w:r>
          </w:p>
        </w:tc>
      </w:tr>
      <w:tr w:rsidR="00C512C1">
        <w:trPr>
          <w:jc w:val="center"/>
        </w:trPr>
        <w:tc>
          <w:tcPr>
            <w:tcW w:w="357" w:type="pct"/>
            <w:tcBorders>
              <w:top w:val="single" w:sz="4" w:space="0" w:color="CCCCCC"/>
              <w:left w:val="single" w:sz="4" w:space="0" w:color="CCCCCC"/>
              <w:bottom w:val="single" w:sz="4" w:space="0" w:color="CCCCCC"/>
              <w:right w:val="single" w:sz="4" w:space="0" w:color="CCCCCC"/>
            </w:tcBorders>
            <w:shd w:val="clear" w:color="auto" w:fill="auto"/>
            <w:tcMar>
              <w:top w:w="0" w:type="dxa"/>
              <w:left w:w="24" w:type="dxa"/>
              <w:bottom w:w="0" w:type="dxa"/>
              <w:right w:w="24" w:type="dxa"/>
            </w:tcMar>
            <w:vAlign w:val="center"/>
          </w:tcPr>
          <w:p w:rsidR="00C512C1" w:rsidRDefault="009B3AE1">
            <w:pPr>
              <w:widowControl/>
              <w:spacing w:line="264" w:lineRule="atLeast"/>
              <w:jc w:val="center"/>
              <w:rPr>
                <w:rFonts w:ascii="微软雅黑" w:eastAsia="微软雅黑" w:hAnsi="微软雅黑"/>
                <w:color w:val="000000" w:themeColor="text1"/>
                <w:sz w:val="24"/>
              </w:rPr>
            </w:pPr>
            <w:r>
              <w:rPr>
                <w:rFonts w:ascii="微软雅黑" w:eastAsia="微软雅黑" w:hAnsi="微软雅黑" w:cs="宋体"/>
                <w:color w:val="000000" w:themeColor="text1"/>
                <w:kern w:val="0"/>
                <w:sz w:val="24"/>
                <w:lang/>
              </w:rPr>
              <w:t>3</w:t>
            </w:r>
          </w:p>
        </w:tc>
        <w:tc>
          <w:tcPr>
            <w:tcW w:w="625" w:type="pct"/>
            <w:tcBorders>
              <w:top w:val="single" w:sz="4" w:space="0" w:color="CCCCCC"/>
              <w:left w:val="single" w:sz="4" w:space="0" w:color="CCCCCC"/>
              <w:bottom w:val="single" w:sz="4" w:space="0" w:color="CCCCCC"/>
              <w:right w:val="single" w:sz="4" w:space="0" w:color="CCCCCC"/>
            </w:tcBorders>
            <w:shd w:val="clear" w:color="auto" w:fill="auto"/>
            <w:tcMar>
              <w:top w:w="0" w:type="dxa"/>
              <w:left w:w="24" w:type="dxa"/>
              <w:bottom w:w="0" w:type="dxa"/>
              <w:right w:w="24" w:type="dxa"/>
            </w:tcMar>
            <w:vAlign w:val="center"/>
          </w:tcPr>
          <w:p w:rsidR="00C512C1" w:rsidRDefault="009B3AE1">
            <w:pPr>
              <w:widowControl/>
              <w:spacing w:line="264" w:lineRule="atLeast"/>
              <w:jc w:val="center"/>
              <w:rPr>
                <w:rFonts w:ascii="微软雅黑" w:eastAsia="微软雅黑" w:hAnsi="微软雅黑"/>
                <w:color w:val="000000" w:themeColor="text1"/>
                <w:sz w:val="24"/>
              </w:rPr>
            </w:pPr>
            <w:r>
              <w:rPr>
                <w:rFonts w:ascii="微软雅黑" w:eastAsia="微软雅黑" w:hAnsi="微软雅黑" w:cs="宋体"/>
                <w:color w:val="000000" w:themeColor="text1"/>
                <w:kern w:val="0"/>
                <w:sz w:val="24"/>
                <w:lang/>
              </w:rPr>
              <w:t>007497</w:t>
            </w:r>
          </w:p>
        </w:tc>
        <w:tc>
          <w:tcPr>
            <w:tcW w:w="2696" w:type="pct"/>
            <w:tcBorders>
              <w:top w:val="single" w:sz="4" w:space="0" w:color="CCCCCC"/>
              <w:left w:val="single" w:sz="4" w:space="0" w:color="CCCCCC"/>
              <w:bottom w:val="single" w:sz="4" w:space="0" w:color="CCCCCC"/>
              <w:right w:val="single" w:sz="4" w:space="0" w:color="CCCCCC"/>
            </w:tcBorders>
            <w:shd w:val="clear" w:color="auto" w:fill="auto"/>
            <w:tcMar>
              <w:top w:w="0" w:type="dxa"/>
              <w:left w:w="24" w:type="dxa"/>
              <w:bottom w:w="0" w:type="dxa"/>
              <w:right w:w="24" w:type="dxa"/>
            </w:tcMar>
            <w:vAlign w:val="center"/>
          </w:tcPr>
          <w:p w:rsidR="00C512C1" w:rsidRDefault="009B3AE1">
            <w:pPr>
              <w:widowControl/>
              <w:spacing w:line="264" w:lineRule="atLeast"/>
              <w:jc w:val="center"/>
              <w:rPr>
                <w:rFonts w:ascii="微软雅黑" w:eastAsia="微软雅黑" w:hAnsi="微软雅黑"/>
                <w:color w:val="000000" w:themeColor="text1"/>
                <w:sz w:val="24"/>
              </w:rPr>
            </w:pPr>
            <w:r>
              <w:rPr>
                <w:rFonts w:ascii="微软雅黑" w:eastAsia="微软雅黑" w:hAnsi="微软雅黑" w:cs="宋体"/>
                <w:color w:val="000000" w:themeColor="text1"/>
                <w:kern w:val="0"/>
                <w:sz w:val="24"/>
                <w:lang/>
              </w:rPr>
              <w:t>中庚价值灵动灵活配置混合型证券投资基金（A类）</w:t>
            </w:r>
          </w:p>
        </w:tc>
        <w:tc>
          <w:tcPr>
            <w:tcW w:w="1320" w:type="pct"/>
            <w:tcBorders>
              <w:top w:val="single" w:sz="4" w:space="0" w:color="CCCCCC"/>
              <w:left w:val="single" w:sz="4" w:space="0" w:color="CCCCCC"/>
              <w:bottom w:val="single" w:sz="4" w:space="0" w:color="CCCCCC"/>
              <w:right w:val="single" w:sz="4" w:space="0" w:color="CCCCCC"/>
            </w:tcBorders>
            <w:shd w:val="clear" w:color="auto" w:fill="auto"/>
            <w:tcMar>
              <w:top w:w="0" w:type="dxa"/>
              <w:left w:w="24" w:type="dxa"/>
              <w:bottom w:w="0" w:type="dxa"/>
              <w:right w:w="24" w:type="dxa"/>
            </w:tcMar>
            <w:vAlign w:val="center"/>
          </w:tcPr>
          <w:p w:rsidR="00C512C1" w:rsidRDefault="009B3AE1">
            <w:pPr>
              <w:widowControl/>
              <w:spacing w:line="264" w:lineRule="atLeast"/>
              <w:jc w:val="center"/>
              <w:rPr>
                <w:rFonts w:ascii="微软雅黑" w:eastAsia="微软雅黑" w:hAnsi="微软雅黑" w:cs="宋体"/>
                <w:color w:val="000000" w:themeColor="text1"/>
                <w:kern w:val="0"/>
                <w:sz w:val="24"/>
                <w:lang/>
              </w:rPr>
            </w:pPr>
            <w:r>
              <w:rPr>
                <w:rFonts w:ascii="微软雅黑" w:eastAsia="微软雅黑" w:hAnsi="微软雅黑" w:cs="微软雅黑" w:hint="eastAsia"/>
                <w:color w:val="000000" w:themeColor="text1"/>
                <w:sz w:val="24"/>
                <w:shd w:val="clear" w:color="auto" w:fill="FFFFFF"/>
              </w:rPr>
              <w:t>中金财富</w:t>
            </w:r>
          </w:p>
        </w:tc>
      </w:tr>
      <w:tr w:rsidR="00C512C1">
        <w:trPr>
          <w:jc w:val="center"/>
        </w:trPr>
        <w:tc>
          <w:tcPr>
            <w:tcW w:w="357" w:type="pct"/>
            <w:tcBorders>
              <w:top w:val="single" w:sz="4" w:space="0" w:color="CCCCCC"/>
              <w:left w:val="single" w:sz="4" w:space="0" w:color="CCCCCC"/>
              <w:bottom w:val="single" w:sz="4" w:space="0" w:color="CCCCCC"/>
              <w:right w:val="single" w:sz="4" w:space="0" w:color="CCCCCC"/>
            </w:tcBorders>
            <w:shd w:val="clear" w:color="auto" w:fill="auto"/>
            <w:tcMar>
              <w:top w:w="0" w:type="dxa"/>
              <w:left w:w="24" w:type="dxa"/>
              <w:bottom w:w="0" w:type="dxa"/>
              <w:right w:w="24" w:type="dxa"/>
            </w:tcMar>
            <w:vAlign w:val="center"/>
          </w:tcPr>
          <w:p w:rsidR="00C512C1" w:rsidRDefault="009B3AE1">
            <w:pPr>
              <w:widowControl/>
              <w:spacing w:line="264" w:lineRule="atLeast"/>
              <w:jc w:val="center"/>
              <w:rPr>
                <w:rFonts w:ascii="微软雅黑" w:eastAsia="微软雅黑" w:hAnsi="微软雅黑"/>
                <w:color w:val="000000" w:themeColor="text1"/>
                <w:sz w:val="24"/>
              </w:rPr>
            </w:pPr>
            <w:r>
              <w:rPr>
                <w:rFonts w:ascii="微软雅黑" w:eastAsia="微软雅黑" w:hAnsi="微软雅黑" w:cs="宋体"/>
                <w:color w:val="000000" w:themeColor="text1"/>
                <w:kern w:val="0"/>
                <w:sz w:val="24"/>
                <w:lang/>
              </w:rPr>
              <w:t>4</w:t>
            </w:r>
          </w:p>
        </w:tc>
        <w:tc>
          <w:tcPr>
            <w:tcW w:w="625" w:type="pct"/>
            <w:tcBorders>
              <w:top w:val="single" w:sz="4" w:space="0" w:color="CCCCCC"/>
              <w:left w:val="single" w:sz="4" w:space="0" w:color="CCCCCC"/>
              <w:bottom w:val="single" w:sz="4" w:space="0" w:color="CCCCCC"/>
              <w:right w:val="single" w:sz="4" w:space="0" w:color="CCCCCC"/>
            </w:tcBorders>
            <w:shd w:val="clear" w:color="auto" w:fill="auto"/>
            <w:tcMar>
              <w:top w:w="0" w:type="dxa"/>
              <w:left w:w="24" w:type="dxa"/>
              <w:bottom w:w="0" w:type="dxa"/>
              <w:right w:w="24" w:type="dxa"/>
            </w:tcMar>
            <w:vAlign w:val="center"/>
          </w:tcPr>
          <w:p w:rsidR="00C512C1" w:rsidRDefault="009B3AE1">
            <w:pPr>
              <w:widowControl/>
              <w:spacing w:line="264" w:lineRule="atLeast"/>
              <w:jc w:val="center"/>
              <w:rPr>
                <w:rFonts w:ascii="微软雅黑" w:eastAsia="微软雅黑" w:hAnsi="微软雅黑"/>
                <w:color w:val="000000" w:themeColor="text1"/>
                <w:sz w:val="24"/>
              </w:rPr>
            </w:pPr>
            <w:r>
              <w:rPr>
                <w:rFonts w:ascii="微软雅黑" w:eastAsia="微软雅黑" w:hAnsi="微软雅黑" w:cs="宋体"/>
                <w:color w:val="000000" w:themeColor="text1"/>
                <w:kern w:val="0"/>
                <w:sz w:val="24"/>
                <w:lang/>
              </w:rPr>
              <w:t>007498</w:t>
            </w:r>
          </w:p>
        </w:tc>
        <w:tc>
          <w:tcPr>
            <w:tcW w:w="2696" w:type="pct"/>
            <w:tcBorders>
              <w:top w:val="single" w:sz="4" w:space="0" w:color="CCCCCC"/>
              <w:left w:val="single" w:sz="4" w:space="0" w:color="CCCCCC"/>
              <w:bottom w:val="single" w:sz="4" w:space="0" w:color="CCCCCC"/>
              <w:right w:val="single" w:sz="4" w:space="0" w:color="CCCCCC"/>
            </w:tcBorders>
            <w:shd w:val="clear" w:color="auto" w:fill="auto"/>
            <w:tcMar>
              <w:top w:w="0" w:type="dxa"/>
              <w:left w:w="24" w:type="dxa"/>
              <w:bottom w:w="0" w:type="dxa"/>
              <w:right w:w="24" w:type="dxa"/>
            </w:tcMar>
            <w:vAlign w:val="center"/>
          </w:tcPr>
          <w:p w:rsidR="00C512C1" w:rsidRDefault="009B3AE1">
            <w:pPr>
              <w:widowControl/>
              <w:spacing w:line="264" w:lineRule="atLeast"/>
              <w:jc w:val="center"/>
              <w:rPr>
                <w:rFonts w:ascii="微软雅黑" w:eastAsia="微软雅黑" w:hAnsi="微软雅黑"/>
                <w:color w:val="000000" w:themeColor="text1"/>
                <w:sz w:val="24"/>
              </w:rPr>
            </w:pPr>
            <w:r>
              <w:rPr>
                <w:rFonts w:ascii="微软雅黑" w:eastAsia="微软雅黑" w:hAnsi="微软雅黑" w:cs="宋体"/>
                <w:color w:val="000000" w:themeColor="text1"/>
                <w:kern w:val="0"/>
                <w:sz w:val="24"/>
                <w:lang/>
              </w:rPr>
              <w:t>中庚价值灵动灵活配置混合型证券投资基金（B类）</w:t>
            </w:r>
          </w:p>
        </w:tc>
        <w:tc>
          <w:tcPr>
            <w:tcW w:w="1320" w:type="pct"/>
            <w:tcBorders>
              <w:top w:val="single" w:sz="4" w:space="0" w:color="CCCCCC"/>
              <w:left w:val="single" w:sz="4" w:space="0" w:color="CCCCCC"/>
              <w:bottom w:val="single" w:sz="4" w:space="0" w:color="CCCCCC"/>
              <w:right w:val="single" w:sz="4" w:space="0" w:color="CCCCCC"/>
            </w:tcBorders>
            <w:shd w:val="clear" w:color="auto" w:fill="auto"/>
            <w:tcMar>
              <w:top w:w="0" w:type="dxa"/>
              <w:left w:w="24" w:type="dxa"/>
              <w:bottom w:w="0" w:type="dxa"/>
              <w:right w:w="24" w:type="dxa"/>
            </w:tcMar>
            <w:vAlign w:val="center"/>
          </w:tcPr>
          <w:p w:rsidR="00C512C1" w:rsidRDefault="009B3AE1">
            <w:pPr>
              <w:widowControl/>
              <w:spacing w:line="264" w:lineRule="atLeast"/>
              <w:jc w:val="center"/>
              <w:rPr>
                <w:rFonts w:ascii="微软雅黑" w:eastAsia="微软雅黑" w:hAnsi="微软雅黑" w:cs="宋体"/>
                <w:color w:val="000000" w:themeColor="text1"/>
                <w:kern w:val="0"/>
                <w:sz w:val="24"/>
                <w:lang/>
              </w:rPr>
            </w:pPr>
            <w:r>
              <w:rPr>
                <w:rFonts w:ascii="微软雅黑" w:eastAsia="微软雅黑" w:hAnsi="微软雅黑" w:cs="微软雅黑" w:hint="eastAsia"/>
                <w:color w:val="000000" w:themeColor="text1"/>
                <w:sz w:val="24"/>
                <w:shd w:val="clear" w:color="auto" w:fill="FFFFFF"/>
              </w:rPr>
              <w:t>中金财富、上海万得</w:t>
            </w:r>
          </w:p>
        </w:tc>
      </w:tr>
      <w:tr w:rsidR="00C512C1">
        <w:trPr>
          <w:jc w:val="center"/>
        </w:trPr>
        <w:tc>
          <w:tcPr>
            <w:tcW w:w="357" w:type="pct"/>
            <w:tcBorders>
              <w:top w:val="single" w:sz="4" w:space="0" w:color="CCCCCC"/>
              <w:left w:val="single" w:sz="4" w:space="0" w:color="CCCCCC"/>
              <w:bottom w:val="single" w:sz="4" w:space="0" w:color="CCCCCC"/>
              <w:right w:val="single" w:sz="4" w:space="0" w:color="CCCCCC"/>
            </w:tcBorders>
            <w:shd w:val="clear" w:color="auto" w:fill="auto"/>
            <w:tcMar>
              <w:top w:w="0" w:type="dxa"/>
              <w:left w:w="24" w:type="dxa"/>
              <w:bottom w:w="0" w:type="dxa"/>
              <w:right w:w="24" w:type="dxa"/>
            </w:tcMar>
            <w:vAlign w:val="center"/>
          </w:tcPr>
          <w:p w:rsidR="00C512C1" w:rsidRDefault="009B3AE1">
            <w:pPr>
              <w:widowControl/>
              <w:spacing w:line="264" w:lineRule="atLeast"/>
              <w:jc w:val="center"/>
              <w:rPr>
                <w:rFonts w:ascii="微软雅黑" w:eastAsia="微软雅黑" w:hAnsi="微软雅黑" w:cs="宋体"/>
                <w:color w:val="000000" w:themeColor="text1"/>
                <w:kern w:val="0"/>
                <w:sz w:val="24"/>
                <w:lang/>
              </w:rPr>
            </w:pPr>
            <w:r>
              <w:rPr>
                <w:rFonts w:ascii="微软雅黑" w:eastAsia="微软雅黑" w:hAnsi="微软雅黑" w:cs="宋体" w:hint="eastAsia"/>
                <w:color w:val="000000" w:themeColor="text1"/>
                <w:kern w:val="0"/>
                <w:sz w:val="24"/>
                <w:lang/>
              </w:rPr>
              <w:t>5</w:t>
            </w:r>
          </w:p>
        </w:tc>
        <w:tc>
          <w:tcPr>
            <w:tcW w:w="625" w:type="pct"/>
            <w:tcBorders>
              <w:top w:val="single" w:sz="4" w:space="0" w:color="CCCCCC"/>
              <w:left w:val="single" w:sz="4" w:space="0" w:color="CCCCCC"/>
              <w:bottom w:val="single" w:sz="4" w:space="0" w:color="CCCCCC"/>
              <w:right w:val="single" w:sz="4" w:space="0" w:color="CCCCCC"/>
            </w:tcBorders>
            <w:shd w:val="clear" w:color="auto" w:fill="auto"/>
            <w:tcMar>
              <w:top w:w="0" w:type="dxa"/>
              <w:left w:w="24" w:type="dxa"/>
              <w:bottom w:w="0" w:type="dxa"/>
              <w:right w:w="24" w:type="dxa"/>
            </w:tcMar>
            <w:vAlign w:val="center"/>
          </w:tcPr>
          <w:p w:rsidR="00C512C1" w:rsidRDefault="009B3AE1">
            <w:pPr>
              <w:widowControl/>
              <w:spacing w:line="264" w:lineRule="atLeast"/>
              <w:jc w:val="center"/>
              <w:rPr>
                <w:rFonts w:ascii="微软雅黑" w:eastAsia="微软雅黑" w:hAnsi="微软雅黑" w:cs="宋体"/>
                <w:color w:val="000000" w:themeColor="text1"/>
                <w:kern w:val="0"/>
                <w:sz w:val="24"/>
                <w:lang/>
              </w:rPr>
            </w:pPr>
            <w:r>
              <w:rPr>
                <w:rFonts w:ascii="微软雅黑" w:eastAsia="微软雅黑" w:hAnsi="微软雅黑" w:cs="宋体" w:hint="eastAsia"/>
                <w:color w:val="000000" w:themeColor="text1"/>
                <w:kern w:val="0"/>
                <w:sz w:val="24"/>
                <w:lang/>
              </w:rPr>
              <w:t>011174</w:t>
            </w:r>
          </w:p>
        </w:tc>
        <w:tc>
          <w:tcPr>
            <w:tcW w:w="2696" w:type="pct"/>
            <w:tcBorders>
              <w:top w:val="single" w:sz="4" w:space="0" w:color="CCCCCC"/>
              <w:left w:val="single" w:sz="4" w:space="0" w:color="CCCCCC"/>
              <w:bottom w:val="single" w:sz="4" w:space="0" w:color="CCCCCC"/>
              <w:right w:val="single" w:sz="4" w:space="0" w:color="CCCCCC"/>
            </w:tcBorders>
            <w:shd w:val="clear" w:color="auto" w:fill="auto"/>
            <w:tcMar>
              <w:top w:w="0" w:type="dxa"/>
              <w:left w:w="24" w:type="dxa"/>
              <w:bottom w:w="0" w:type="dxa"/>
              <w:right w:w="24" w:type="dxa"/>
            </w:tcMar>
            <w:vAlign w:val="center"/>
          </w:tcPr>
          <w:p w:rsidR="00C512C1" w:rsidRDefault="009B3AE1">
            <w:pPr>
              <w:widowControl/>
              <w:spacing w:line="264" w:lineRule="atLeast"/>
              <w:jc w:val="center"/>
              <w:rPr>
                <w:rFonts w:ascii="微软雅黑" w:eastAsia="微软雅黑" w:hAnsi="微软雅黑" w:cs="宋体"/>
                <w:color w:val="000000" w:themeColor="text1"/>
                <w:kern w:val="0"/>
                <w:sz w:val="24"/>
                <w:lang/>
              </w:rPr>
            </w:pPr>
            <w:r>
              <w:rPr>
                <w:rFonts w:ascii="微软雅黑" w:eastAsia="微软雅黑" w:hAnsi="微软雅黑" w:cs="宋体" w:hint="eastAsia"/>
                <w:color w:val="000000" w:themeColor="text1"/>
                <w:kern w:val="0"/>
                <w:sz w:val="24"/>
                <w:lang/>
              </w:rPr>
              <w:t>中庚价值品质一年持有期混合型证券投资基金</w:t>
            </w:r>
          </w:p>
        </w:tc>
        <w:tc>
          <w:tcPr>
            <w:tcW w:w="1320" w:type="pct"/>
            <w:tcBorders>
              <w:top w:val="single" w:sz="4" w:space="0" w:color="CCCCCC"/>
              <w:left w:val="single" w:sz="4" w:space="0" w:color="CCCCCC"/>
              <w:bottom w:val="single" w:sz="4" w:space="0" w:color="CCCCCC"/>
              <w:right w:val="single" w:sz="4" w:space="0" w:color="CCCCCC"/>
            </w:tcBorders>
            <w:shd w:val="clear" w:color="auto" w:fill="auto"/>
            <w:tcMar>
              <w:top w:w="0" w:type="dxa"/>
              <w:left w:w="24" w:type="dxa"/>
              <w:bottom w:w="0" w:type="dxa"/>
              <w:right w:w="24" w:type="dxa"/>
            </w:tcMar>
            <w:vAlign w:val="center"/>
          </w:tcPr>
          <w:p w:rsidR="00C512C1" w:rsidRDefault="009B3AE1">
            <w:pPr>
              <w:widowControl/>
              <w:spacing w:line="264" w:lineRule="atLeast"/>
              <w:jc w:val="center"/>
              <w:rPr>
                <w:rFonts w:ascii="微软雅黑" w:eastAsia="微软雅黑" w:hAnsi="微软雅黑" w:cs="宋体"/>
                <w:color w:val="000000" w:themeColor="text1"/>
                <w:kern w:val="0"/>
                <w:sz w:val="24"/>
                <w:lang/>
              </w:rPr>
            </w:pPr>
            <w:r>
              <w:rPr>
                <w:rFonts w:ascii="微软雅黑" w:eastAsia="微软雅黑" w:hAnsi="微软雅黑" w:cs="微软雅黑" w:hint="eastAsia"/>
                <w:color w:val="000000" w:themeColor="text1"/>
                <w:sz w:val="24"/>
                <w:shd w:val="clear" w:color="auto" w:fill="FFFFFF"/>
              </w:rPr>
              <w:t>中金财富</w:t>
            </w:r>
          </w:p>
        </w:tc>
      </w:tr>
      <w:tr w:rsidR="00C512C1">
        <w:trPr>
          <w:jc w:val="center"/>
        </w:trPr>
        <w:tc>
          <w:tcPr>
            <w:tcW w:w="357" w:type="pct"/>
            <w:tcBorders>
              <w:top w:val="single" w:sz="4" w:space="0" w:color="CCCCCC"/>
              <w:left w:val="single" w:sz="4" w:space="0" w:color="CCCCCC"/>
              <w:bottom w:val="single" w:sz="4" w:space="0" w:color="CCCCCC"/>
              <w:right w:val="single" w:sz="4" w:space="0" w:color="CCCCCC"/>
            </w:tcBorders>
            <w:shd w:val="clear" w:color="auto" w:fill="auto"/>
            <w:tcMar>
              <w:top w:w="0" w:type="dxa"/>
              <w:left w:w="24" w:type="dxa"/>
              <w:bottom w:w="0" w:type="dxa"/>
              <w:right w:w="24" w:type="dxa"/>
            </w:tcMar>
            <w:vAlign w:val="center"/>
          </w:tcPr>
          <w:p w:rsidR="00C512C1" w:rsidRDefault="009B3AE1">
            <w:pPr>
              <w:widowControl/>
              <w:spacing w:line="264" w:lineRule="atLeast"/>
              <w:jc w:val="center"/>
              <w:rPr>
                <w:rFonts w:ascii="微软雅黑" w:eastAsia="微软雅黑" w:hAnsi="微软雅黑" w:cs="宋体"/>
                <w:color w:val="000000" w:themeColor="text1"/>
                <w:kern w:val="0"/>
                <w:sz w:val="24"/>
                <w:lang/>
              </w:rPr>
            </w:pPr>
            <w:r>
              <w:rPr>
                <w:rFonts w:ascii="微软雅黑" w:eastAsia="微软雅黑" w:hAnsi="微软雅黑" w:cs="宋体" w:hint="eastAsia"/>
                <w:color w:val="000000" w:themeColor="text1"/>
                <w:kern w:val="0"/>
                <w:sz w:val="24"/>
                <w:lang/>
              </w:rPr>
              <w:t>6</w:t>
            </w:r>
          </w:p>
        </w:tc>
        <w:tc>
          <w:tcPr>
            <w:tcW w:w="625" w:type="pct"/>
            <w:tcBorders>
              <w:top w:val="single" w:sz="4" w:space="0" w:color="CCCCCC"/>
              <w:left w:val="single" w:sz="4" w:space="0" w:color="CCCCCC"/>
              <w:bottom w:val="single" w:sz="4" w:space="0" w:color="CCCCCC"/>
              <w:right w:val="single" w:sz="4" w:space="0" w:color="CCCCCC"/>
            </w:tcBorders>
            <w:shd w:val="clear" w:color="auto" w:fill="auto"/>
            <w:tcMar>
              <w:top w:w="0" w:type="dxa"/>
              <w:left w:w="24" w:type="dxa"/>
              <w:bottom w:w="0" w:type="dxa"/>
              <w:right w:w="24" w:type="dxa"/>
            </w:tcMar>
            <w:vAlign w:val="center"/>
          </w:tcPr>
          <w:p w:rsidR="00C512C1" w:rsidRDefault="009B3AE1">
            <w:pPr>
              <w:widowControl/>
              <w:spacing w:line="264" w:lineRule="atLeast"/>
              <w:jc w:val="center"/>
              <w:rPr>
                <w:rFonts w:ascii="微软雅黑" w:eastAsia="微软雅黑" w:hAnsi="微软雅黑" w:cs="宋体"/>
                <w:color w:val="000000" w:themeColor="text1"/>
                <w:kern w:val="0"/>
                <w:sz w:val="24"/>
                <w:lang/>
              </w:rPr>
            </w:pPr>
            <w:r>
              <w:rPr>
                <w:rFonts w:ascii="微软雅黑" w:eastAsia="微软雅黑" w:hAnsi="微软雅黑" w:cs="宋体" w:hint="eastAsia"/>
                <w:color w:val="000000" w:themeColor="text1"/>
                <w:kern w:val="0"/>
                <w:sz w:val="24"/>
                <w:lang/>
              </w:rPr>
              <w:t>012930</w:t>
            </w:r>
          </w:p>
        </w:tc>
        <w:tc>
          <w:tcPr>
            <w:tcW w:w="2696" w:type="pct"/>
            <w:tcBorders>
              <w:top w:val="single" w:sz="4" w:space="0" w:color="CCCCCC"/>
              <w:left w:val="single" w:sz="4" w:space="0" w:color="CCCCCC"/>
              <w:bottom w:val="single" w:sz="4" w:space="0" w:color="CCCCCC"/>
              <w:right w:val="single" w:sz="4" w:space="0" w:color="CCCCCC"/>
            </w:tcBorders>
            <w:shd w:val="clear" w:color="auto" w:fill="auto"/>
            <w:tcMar>
              <w:top w:w="0" w:type="dxa"/>
              <w:left w:w="24" w:type="dxa"/>
              <w:bottom w:w="0" w:type="dxa"/>
              <w:right w:w="24" w:type="dxa"/>
            </w:tcMar>
            <w:vAlign w:val="center"/>
          </w:tcPr>
          <w:p w:rsidR="00C512C1" w:rsidRDefault="009B3AE1">
            <w:pPr>
              <w:widowControl/>
              <w:spacing w:line="264" w:lineRule="atLeast"/>
              <w:jc w:val="center"/>
              <w:rPr>
                <w:rFonts w:ascii="微软雅黑" w:eastAsia="微软雅黑" w:hAnsi="微软雅黑" w:cs="宋体"/>
                <w:color w:val="000000" w:themeColor="text1"/>
                <w:kern w:val="0"/>
                <w:sz w:val="24"/>
                <w:lang/>
              </w:rPr>
            </w:pPr>
            <w:r>
              <w:rPr>
                <w:rFonts w:ascii="微软雅黑" w:eastAsia="微软雅黑" w:hAnsi="微软雅黑" w:cs="宋体" w:hint="eastAsia"/>
                <w:color w:val="000000" w:themeColor="text1"/>
                <w:kern w:val="0"/>
                <w:sz w:val="24"/>
                <w:lang/>
              </w:rPr>
              <w:t>中庚价值先锋股票型证券投资基金</w:t>
            </w:r>
          </w:p>
        </w:tc>
        <w:tc>
          <w:tcPr>
            <w:tcW w:w="1320" w:type="pct"/>
            <w:tcBorders>
              <w:top w:val="single" w:sz="4" w:space="0" w:color="CCCCCC"/>
              <w:left w:val="single" w:sz="4" w:space="0" w:color="CCCCCC"/>
              <w:bottom w:val="single" w:sz="4" w:space="0" w:color="CCCCCC"/>
              <w:right w:val="single" w:sz="4" w:space="0" w:color="CCCCCC"/>
            </w:tcBorders>
            <w:shd w:val="clear" w:color="auto" w:fill="auto"/>
            <w:tcMar>
              <w:top w:w="0" w:type="dxa"/>
              <w:left w:w="24" w:type="dxa"/>
              <w:bottom w:w="0" w:type="dxa"/>
              <w:right w:w="24" w:type="dxa"/>
            </w:tcMar>
            <w:vAlign w:val="center"/>
          </w:tcPr>
          <w:p w:rsidR="00C512C1" w:rsidRDefault="009B3AE1">
            <w:pPr>
              <w:widowControl/>
              <w:spacing w:line="264" w:lineRule="atLeast"/>
              <w:jc w:val="center"/>
              <w:rPr>
                <w:rFonts w:ascii="微软雅黑" w:eastAsia="微软雅黑" w:hAnsi="微软雅黑" w:cs="宋体"/>
                <w:color w:val="000000" w:themeColor="text1"/>
                <w:kern w:val="0"/>
                <w:sz w:val="24"/>
                <w:lang/>
              </w:rPr>
            </w:pPr>
            <w:r>
              <w:rPr>
                <w:rFonts w:ascii="微软雅黑" w:eastAsia="微软雅黑" w:hAnsi="微软雅黑" w:cs="微软雅黑" w:hint="eastAsia"/>
                <w:color w:val="000000" w:themeColor="text1"/>
                <w:sz w:val="24"/>
                <w:shd w:val="clear" w:color="auto" w:fill="FFFFFF"/>
              </w:rPr>
              <w:t>中金财富</w:t>
            </w:r>
          </w:p>
        </w:tc>
      </w:tr>
    </w:tbl>
    <w:p w:rsidR="00C512C1" w:rsidRDefault="009B3AE1">
      <w:pPr>
        <w:pStyle w:val="4"/>
        <w:widowControl/>
        <w:shd w:val="clear" w:color="auto" w:fill="FFFFFF"/>
        <w:spacing w:before="120" w:beforeAutospacing="0" w:after="120" w:afterAutospacing="0"/>
        <w:ind w:firstLineChars="200" w:firstLine="480"/>
        <w:rPr>
          <w:rFonts w:ascii="微软雅黑" w:eastAsia="微软雅黑" w:hAnsi="微软雅黑" w:cs="微软雅黑" w:hint="default"/>
          <w:b w:val="0"/>
          <w:color w:val="000000" w:themeColor="text1"/>
          <w:shd w:val="clear" w:color="auto" w:fill="FFFFFF"/>
        </w:rPr>
      </w:pPr>
      <w:r>
        <w:rPr>
          <w:rFonts w:ascii="微软雅黑" w:eastAsia="微软雅黑" w:hAnsi="微软雅黑" w:cs="微软雅黑"/>
          <w:b w:val="0"/>
          <w:color w:val="000000" w:themeColor="text1"/>
          <w:shd w:val="clear" w:color="auto" w:fill="FFFFFF"/>
        </w:rPr>
        <w:t>注：本基金管理人已于2021年12月29日起增加上海万得为中庚价值领航混合型证券投资基金、</w:t>
      </w:r>
      <w:r>
        <w:rPr>
          <w:rFonts w:ascii="微软雅黑" w:eastAsia="微软雅黑" w:hAnsi="微软雅黑" w:cs="宋体"/>
          <w:b w:val="0"/>
          <w:color w:val="000000" w:themeColor="text1"/>
          <w:lang/>
        </w:rPr>
        <w:t>中庚小盘价值股票型证券投资基金、</w:t>
      </w:r>
      <w:r>
        <w:rPr>
          <w:rFonts w:ascii="微软雅黑" w:eastAsia="微软雅黑" w:hAnsi="微软雅黑" w:cs="微软雅黑"/>
          <w:b w:val="0"/>
          <w:color w:val="000000" w:themeColor="text1"/>
          <w:shd w:val="clear" w:color="auto" w:fill="FFFFFF"/>
        </w:rPr>
        <w:t>中庚价值灵动灵活配置混合型证券投资基金（A类）、中庚价值品质一年持有期混合型证券投资基金和中庚价值先锋股票型证券投资基金的销售机构。</w:t>
      </w:r>
    </w:p>
    <w:p w:rsidR="00C512C1" w:rsidRDefault="009B3AE1">
      <w:pPr>
        <w:pStyle w:val="4"/>
        <w:widowControl/>
        <w:shd w:val="clear" w:color="auto" w:fill="FFFFFF"/>
        <w:spacing w:beforeAutospacing="0" w:afterAutospacing="0"/>
        <w:rPr>
          <w:rFonts w:ascii="微软雅黑" w:eastAsia="微软雅黑" w:hAnsi="微软雅黑" w:cs="微软雅黑" w:hint="default"/>
          <w:color w:val="000000" w:themeColor="text1"/>
        </w:rPr>
      </w:pPr>
      <w:r>
        <w:rPr>
          <w:rFonts w:ascii="微软雅黑" w:eastAsia="微软雅黑" w:hAnsi="微软雅黑" w:cs="微软雅黑"/>
          <w:color w:val="000000" w:themeColor="text1"/>
          <w:shd w:val="clear" w:color="auto" w:fill="FFFFFF"/>
        </w:rPr>
        <w:lastRenderedPageBreak/>
        <w:t>二、业务咨询</w:t>
      </w:r>
    </w:p>
    <w:p w:rsidR="00C512C1" w:rsidRDefault="009B3AE1">
      <w:pPr>
        <w:pStyle w:val="a3"/>
        <w:widowControl/>
        <w:shd w:val="clear" w:color="auto" w:fill="FFFFFF"/>
        <w:spacing w:beforeAutospacing="0" w:afterAutospacing="0" w:line="336" w:lineRule="atLeast"/>
        <w:ind w:firstLineChars="200" w:firstLine="480"/>
        <w:rPr>
          <w:rFonts w:ascii="微软雅黑" w:eastAsia="微软雅黑" w:hAnsi="微软雅黑" w:cs="微软雅黑"/>
          <w:color w:val="000000" w:themeColor="text1"/>
        </w:rPr>
      </w:pPr>
      <w:r>
        <w:rPr>
          <w:rFonts w:ascii="微软雅黑" w:eastAsia="微软雅黑" w:hAnsi="微软雅黑" w:cs="微软雅黑" w:hint="eastAsia"/>
          <w:color w:val="000000" w:themeColor="text1"/>
          <w:shd w:val="clear" w:color="auto" w:fill="FFFFFF"/>
        </w:rPr>
        <w:t>投资者可以通过以下途径咨询、了解有关基金详情：</w:t>
      </w:r>
    </w:p>
    <w:p w:rsidR="00C512C1" w:rsidRDefault="009B3AE1">
      <w:pPr>
        <w:pStyle w:val="5"/>
        <w:widowControl/>
        <w:shd w:val="clear" w:color="auto" w:fill="FFFFFF"/>
        <w:spacing w:beforeAutospacing="0" w:afterAutospacing="0"/>
        <w:ind w:firstLineChars="200" w:firstLine="480"/>
        <w:rPr>
          <w:rFonts w:ascii="微软雅黑" w:eastAsia="微软雅黑" w:hAnsi="微软雅黑" w:cs="微软雅黑" w:hint="default"/>
          <w:color w:val="000000" w:themeColor="text1"/>
          <w:sz w:val="24"/>
          <w:szCs w:val="24"/>
          <w:shd w:val="clear" w:color="auto" w:fill="FFFFFF"/>
        </w:rPr>
      </w:pPr>
      <w:r>
        <w:rPr>
          <w:rFonts w:ascii="微软雅黑" w:eastAsia="微软雅黑" w:hAnsi="微软雅黑" w:cs="微软雅黑"/>
          <w:color w:val="000000" w:themeColor="text1"/>
          <w:sz w:val="24"/>
          <w:szCs w:val="24"/>
          <w:shd w:val="clear" w:color="auto" w:fill="FFFFFF"/>
        </w:rPr>
        <w:t>1. 中</w:t>
      </w:r>
      <w:r>
        <w:rPr>
          <w:rFonts w:ascii="微软雅黑" w:eastAsia="微软雅黑" w:hAnsi="微软雅黑" w:cs="微软雅黑"/>
          <w:color w:val="000000" w:themeColor="text1"/>
          <w:sz w:val="24"/>
          <w:shd w:val="clear" w:color="auto" w:fill="FFFFFF"/>
        </w:rPr>
        <w:t>国中金财富证券有限公司</w:t>
      </w:r>
    </w:p>
    <w:p w:rsidR="00C512C1" w:rsidRDefault="009B3AE1">
      <w:pPr>
        <w:pStyle w:val="a3"/>
        <w:widowControl/>
        <w:shd w:val="clear" w:color="auto" w:fill="FFFFFF"/>
        <w:spacing w:beforeAutospacing="0" w:afterAutospacing="0" w:line="336" w:lineRule="atLeast"/>
        <w:ind w:firstLineChars="200" w:firstLine="480"/>
        <w:rPr>
          <w:rFonts w:ascii="微软雅黑" w:eastAsia="微软雅黑" w:hAnsi="微软雅黑" w:cs="微软雅黑"/>
          <w:color w:val="000000" w:themeColor="text1"/>
          <w:shd w:val="clear" w:color="auto" w:fill="FFFFFF"/>
        </w:rPr>
      </w:pPr>
      <w:r>
        <w:rPr>
          <w:rFonts w:ascii="微软雅黑" w:eastAsia="微软雅黑" w:hAnsi="微软雅黑" w:cs="微软雅黑" w:hint="eastAsia"/>
          <w:color w:val="000000" w:themeColor="text1"/>
          <w:shd w:val="clear" w:color="auto" w:fill="FFFFFF"/>
        </w:rPr>
        <w:t>客户服务电话：400-600-8008、95532</w:t>
      </w:r>
    </w:p>
    <w:p w:rsidR="00C512C1" w:rsidRDefault="009B3AE1">
      <w:pPr>
        <w:pStyle w:val="a3"/>
        <w:widowControl/>
        <w:shd w:val="clear" w:color="auto" w:fill="FFFFFF"/>
        <w:spacing w:beforeAutospacing="0" w:afterAutospacing="0" w:line="336" w:lineRule="atLeast"/>
        <w:ind w:firstLineChars="200" w:firstLine="480"/>
        <w:rPr>
          <w:rFonts w:ascii="微软雅黑" w:eastAsia="微软雅黑" w:hAnsi="微软雅黑" w:cs="微软雅黑"/>
          <w:color w:val="000000" w:themeColor="text1"/>
          <w:shd w:val="clear" w:color="auto" w:fill="FFFFFF"/>
        </w:rPr>
      </w:pPr>
      <w:r>
        <w:rPr>
          <w:rFonts w:ascii="微软雅黑" w:eastAsia="微软雅黑" w:hAnsi="微软雅黑" w:cs="微软雅黑" w:hint="eastAsia"/>
          <w:color w:val="000000" w:themeColor="text1"/>
          <w:shd w:val="clear" w:color="auto" w:fill="FFFFFF"/>
        </w:rPr>
        <w:t>网址：www.ciccwm.com</w:t>
      </w:r>
    </w:p>
    <w:p w:rsidR="00C512C1" w:rsidRDefault="009B3AE1">
      <w:pPr>
        <w:pStyle w:val="a3"/>
        <w:widowControl/>
        <w:numPr>
          <w:ilvl w:val="0"/>
          <w:numId w:val="1"/>
        </w:numPr>
        <w:shd w:val="clear" w:color="auto" w:fill="FFFFFF"/>
        <w:spacing w:beforeAutospacing="0" w:afterAutospacing="0" w:line="336" w:lineRule="atLeast"/>
        <w:ind w:firstLineChars="200" w:firstLine="480"/>
        <w:rPr>
          <w:rFonts w:ascii="微软雅黑" w:eastAsia="微软雅黑" w:hAnsi="微软雅黑" w:cs="微软雅黑"/>
          <w:b/>
          <w:color w:val="000000" w:themeColor="text1"/>
          <w:szCs w:val="20"/>
          <w:shd w:val="clear" w:color="auto" w:fill="FFFFFF"/>
        </w:rPr>
      </w:pPr>
      <w:r>
        <w:rPr>
          <w:rFonts w:ascii="微软雅黑" w:eastAsia="微软雅黑" w:hAnsi="微软雅黑" w:cs="微软雅黑" w:hint="eastAsia"/>
          <w:b/>
          <w:color w:val="000000" w:themeColor="text1"/>
          <w:szCs w:val="20"/>
          <w:shd w:val="clear" w:color="auto" w:fill="FFFFFF"/>
        </w:rPr>
        <w:t>上海万得基金销售有限公司</w:t>
      </w:r>
    </w:p>
    <w:p w:rsidR="00C512C1" w:rsidRDefault="009B3AE1">
      <w:pPr>
        <w:pStyle w:val="a3"/>
        <w:widowControl/>
        <w:shd w:val="clear" w:color="auto" w:fill="FFFFFF"/>
        <w:spacing w:beforeAutospacing="0" w:afterAutospacing="0" w:line="336" w:lineRule="atLeast"/>
        <w:ind w:firstLineChars="200" w:firstLine="480"/>
        <w:rPr>
          <w:rFonts w:ascii="微软雅黑" w:eastAsia="微软雅黑" w:hAnsi="微软雅黑" w:cs="微软雅黑"/>
          <w:color w:val="000000" w:themeColor="text1"/>
          <w:shd w:val="clear" w:color="auto" w:fill="FFFFFF"/>
        </w:rPr>
      </w:pPr>
      <w:r>
        <w:rPr>
          <w:rFonts w:ascii="微软雅黑" w:eastAsia="微软雅黑" w:hAnsi="微软雅黑" w:cs="微软雅黑" w:hint="eastAsia"/>
          <w:color w:val="000000" w:themeColor="text1"/>
          <w:shd w:val="clear" w:color="auto" w:fill="FFFFFF"/>
        </w:rPr>
        <w:t>客户服务电话：400-799-1888</w:t>
      </w:r>
    </w:p>
    <w:p w:rsidR="00C512C1" w:rsidRDefault="009B3AE1">
      <w:pPr>
        <w:pStyle w:val="a3"/>
        <w:widowControl/>
        <w:shd w:val="clear" w:color="auto" w:fill="FFFFFF"/>
        <w:spacing w:beforeAutospacing="0" w:afterAutospacing="0" w:line="336" w:lineRule="atLeast"/>
        <w:ind w:firstLineChars="200" w:firstLine="480"/>
        <w:rPr>
          <w:rFonts w:ascii="微软雅黑" w:eastAsia="微软雅黑" w:hAnsi="微软雅黑" w:cs="微软雅黑"/>
          <w:color w:val="000000" w:themeColor="text1"/>
          <w:shd w:val="clear" w:color="auto" w:fill="FFFFFF"/>
        </w:rPr>
      </w:pPr>
      <w:r>
        <w:rPr>
          <w:rFonts w:ascii="微软雅黑" w:eastAsia="微软雅黑" w:hAnsi="微软雅黑" w:cs="微软雅黑" w:hint="eastAsia"/>
          <w:color w:val="000000" w:themeColor="text1"/>
          <w:shd w:val="clear" w:color="auto" w:fill="FFFFFF"/>
        </w:rPr>
        <w:t>网址：www.520fund.com.cn</w:t>
      </w:r>
    </w:p>
    <w:p w:rsidR="00C512C1" w:rsidRDefault="009B3AE1">
      <w:pPr>
        <w:pStyle w:val="5"/>
        <w:widowControl/>
        <w:shd w:val="clear" w:color="auto" w:fill="FFFFFF"/>
        <w:spacing w:beforeAutospacing="0" w:afterAutospacing="0"/>
        <w:ind w:firstLineChars="200" w:firstLine="480"/>
        <w:rPr>
          <w:rFonts w:ascii="微软雅黑" w:eastAsia="微软雅黑" w:hAnsi="微软雅黑" w:cs="微软雅黑" w:hint="default"/>
          <w:color w:val="000000" w:themeColor="text1"/>
          <w:sz w:val="24"/>
          <w:szCs w:val="24"/>
        </w:rPr>
      </w:pPr>
      <w:r>
        <w:rPr>
          <w:rFonts w:ascii="微软雅黑" w:eastAsia="微软雅黑" w:hAnsi="微软雅黑" w:cs="微软雅黑"/>
          <w:color w:val="000000" w:themeColor="text1"/>
          <w:sz w:val="24"/>
          <w:szCs w:val="24"/>
          <w:shd w:val="clear" w:color="auto" w:fill="FFFFFF"/>
        </w:rPr>
        <w:t>3. 中庚基金管理有限公司</w:t>
      </w:r>
    </w:p>
    <w:p w:rsidR="00C512C1" w:rsidRDefault="009B3AE1">
      <w:pPr>
        <w:pStyle w:val="a3"/>
        <w:widowControl/>
        <w:shd w:val="clear" w:color="auto" w:fill="FFFFFF"/>
        <w:spacing w:beforeAutospacing="0" w:afterAutospacing="0" w:line="336" w:lineRule="atLeast"/>
        <w:ind w:firstLineChars="200" w:firstLine="480"/>
        <w:rPr>
          <w:rFonts w:ascii="微软雅黑" w:eastAsia="微软雅黑" w:hAnsi="微软雅黑" w:cs="微软雅黑"/>
          <w:color w:val="000000" w:themeColor="text1"/>
        </w:rPr>
      </w:pPr>
      <w:r>
        <w:rPr>
          <w:rFonts w:ascii="微软雅黑" w:eastAsia="微软雅黑" w:hAnsi="微软雅黑" w:cs="微软雅黑" w:hint="eastAsia"/>
          <w:color w:val="000000" w:themeColor="text1"/>
          <w:shd w:val="clear" w:color="auto" w:fill="FFFFFF"/>
        </w:rPr>
        <w:t>客户服务电话：021-53549999</w:t>
      </w:r>
    </w:p>
    <w:p w:rsidR="00C512C1" w:rsidRDefault="009B3AE1">
      <w:pPr>
        <w:pStyle w:val="a3"/>
        <w:widowControl/>
        <w:shd w:val="clear" w:color="auto" w:fill="FFFFFF"/>
        <w:spacing w:beforeAutospacing="0" w:afterAutospacing="0" w:line="336" w:lineRule="atLeast"/>
        <w:ind w:firstLineChars="200" w:firstLine="480"/>
        <w:rPr>
          <w:rFonts w:ascii="微软雅黑" w:eastAsia="微软雅黑" w:hAnsi="微软雅黑" w:cs="微软雅黑"/>
          <w:color w:val="000000" w:themeColor="text1"/>
        </w:rPr>
      </w:pPr>
      <w:r>
        <w:rPr>
          <w:rFonts w:ascii="微软雅黑" w:eastAsia="微软雅黑" w:hAnsi="微软雅黑" w:cs="微软雅黑" w:hint="eastAsia"/>
          <w:color w:val="000000" w:themeColor="text1"/>
          <w:shd w:val="clear" w:color="auto" w:fill="FFFFFF"/>
        </w:rPr>
        <w:t>网址：www.zgfunds.com.cn</w:t>
      </w:r>
    </w:p>
    <w:p w:rsidR="00C512C1" w:rsidRDefault="009B3AE1">
      <w:pPr>
        <w:pStyle w:val="4"/>
        <w:widowControl/>
        <w:shd w:val="clear" w:color="auto" w:fill="FFFFFF"/>
        <w:spacing w:beforeAutospacing="0" w:afterAutospacing="0"/>
        <w:rPr>
          <w:rFonts w:ascii="微软雅黑" w:eastAsia="微软雅黑" w:hAnsi="微软雅黑" w:cs="微软雅黑" w:hint="default"/>
          <w:color w:val="000000" w:themeColor="text1"/>
        </w:rPr>
      </w:pPr>
      <w:r>
        <w:rPr>
          <w:rFonts w:ascii="微软雅黑" w:eastAsia="微软雅黑" w:hAnsi="微软雅黑" w:cs="微软雅黑"/>
          <w:color w:val="000000" w:themeColor="text1"/>
          <w:shd w:val="clear" w:color="auto" w:fill="FFFFFF"/>
        </w:rPr>
        <w:t>三、风险提示</w:t>
      </w:r>
    </w:p>
    <w:p w:rsidR="00C512C1" w:rsidRDefault="009B3AE1">
      <w:pPr>
        <w:pStyle w:val="a3"/>
        <w:widowControl/>
        <w:shd w:val="clear" w:color="auto" w:fill="FFFFFF"/>
        <w:spacing w:beforeAutospacing="0" w:afterAutospacing="0" w:line="336" w:lineRule="atLeast"/>
        <w:ind w:firstLineChars="200" w:firstLine="480"/>
        <w:rPr>
          <w:rFonts w:ascii="微软雅黑" w:eastAsia="微软雅黑" w:hAnsi="微软雅黑" w:cs="微软雅黑"/>
          <w:color w:val="000000" w:themeColor="text1"/>
        </w:rPr>
      </w:pPr>
      <w:r>
        <w:rPr>
          <w:rFonts w:ascii="微软雅黑" w:eastAsia="微软雅黑" w:hAnsi="微软雅黑" w:cs="微软雅黑" w:hint="eastAsia"/>
          <w:color w:val="000000" w:themeColor="text1"/>
          <w:shd w:val="clear" w:color="auto" w:fill="FFFFFF"/>
        </w:rPr>
        <w:t>本基金管理人承诺以诚实信用、勤勉尽责的原则管理和运用基金资产，但不保证基金一定盈利，也不保证最低收益。投资人应当认真阅读《基金合同》、《招募说明书》等基金法律文件，了解基金的风险收益特征，并根据自身的投资目的、投资期限、投资经验、资产状况等判断基金是否和投资人的风险承受能力相适应。</w:t>
      </w:r>
    </w:p>
    <w:p w:rsidR="00C512C1" w:rsidRDefault="009B3AE1">
      <w:pPr>
        <w:pStyle w:val="a3"/>
        <w:widowControl/>
        <w:shd w:val="clear" w:color="auto" w:fill="FFFFFF"/>
        <w:spacing w:beforeAutospacing="0" w:afterAutospacing="0" w:line="336" w:lineRule="atLeast"/>
        <w:ind w:firstLineChars="200" w:firstLine="480"/>
        <w:rPr>
          <w:rFonts w:ascii="微软雅黑" w:eastAsia="微软雅黑" w:hAnsi="微软雅黑" w:cs="微软雅黑"/>
          <w:color w:val="000000" w:themeColor="text1"/>
        </w:rPr>
      </w:pPr>
      <w:r>
        <w:rPr>
          <w:rFonts w:ascii="微软雅黑" w:eastAsia="微软雅黑" w:hAnsi="微软雅黑" w:cs="微软雅黑" w:hint="eastAsia"/>
          <w:color w:val="000000" w:themeColor="text1"/>
          <w:shd w:val="clear" w:color="auto" w:fill="FFFFFF"/>
        </w:rPr>
        <w:t>特此公告。</w:t>
      </w:r>
    </w:p>
    <w:p w:rsidR="00C512C1" w:rsidRDefault="00C512C1">
      <w:pPr>
        <w:pStyle w:val="a3"/>
        <w:widowControl/>
        <w:shd w:val="clear" w:color="auto" w:fill="FFFFFF"/>
        <w:spacing w:beforeAutospacing="0" w:afterAutospacing="0" w:line="336" w:lineRule="atLeast"/>
        <w:jc w:val="right"/>
        <w:rPr>
          <w:rFonts w:ascii="微软雅黑" w:eastAsia="微软雅黑" w:hAnsi="微软雅黑" w:cs="微软雅黑"/>
          <w:color w:val="000000" w:themeColor="text1"/>
          <w:shd w:val="clear" w:color="auto" w:fill="FFFFFF"/>
        </w:rPr>
      </w:pPr>
    </w:p>
    <w:p w:rsidR="00C512C1" w:rsidRDefault="009B3AE1">
      <w:pPr>
        <w:pStyle w:val="a3"/>
        <w:widowControl/>
        <w:shd w:val="clear" w:color="auto" w:fill="FFFFFF"/>
        <w:spacing w:beforeAutospacing="0" w:afterAutospacing="0" w:line="336" w:lineRule="atLeast"/>
        <w:jc w:val="right"/>
        <w:rPr>
          <w:rFonts w:ascii="微软雅黑" w:eastAsia="微软雅黑" w:hAnsi="微软雅黑" w:cs="微软雅黑"/>
          <w:color w:val="000000" w:themeColor="text1"/>
        </w:rPr>
      </w:pPr>
      <w:r>
        <w:rPr>
          <w:rFonts w:ascii="微软雅黑" w:eastAsia="微软雅黑" w:hAnsi="微软雅黑" w:cs="微软雅黑" w:hint="eastAsia"/>
          <w:color w:val="000000" w:themeColor="text1"/>
          <w:shd w:val="clear" w:color="auto" w:fill="FFFFFF"/>
        </w:rPr>
        <w:t>中庚基金管理有限公司</w:t>
      </w:r>
    </w:p>
    <w:p w:rsidR="00C512C1" w:rsidRDefault="009B3AE1">
      <w:pPr>
        <w:pStyle w:val="a3"/>
        <w:widowControl/>
        <w:shd w:val="clear" w:color="auto" w:fill="FFFFFF"/>
        <w:spacing w:beforeAutospacing="0" w:afterAutospacing="0" w:line="336" w:lineRule="atLeast"/>
        <w:jc w:val="right"/>
        <w:rPr>
          <w:rFonts w:ascii="微软雅黑" w:eastAsia="微软雅黑" w:hAnsi="微软雅黑" w:cs="微软雅黑"/>
          <w:color w:val="000000" w:themeColor="text1"/>
        </w:rPr>
      </w:pPr>
      <w:r>
        <w:rPr>
          <w:rFonts w:ascii="微软雅黑" w:eastAsia="微软雅黑" w:hAnsi="微软雅黑" w:cs="微软雅黑" w:hint="eastAsia"/>
          <w:color w:val="000000" w:themeColor="text1"/>
          <w:shd w:val="clear" w:color="auto" w:fill="FFFFFF"/>
        </w:rPr>
        <w:t>2022年12月5日</w:t>
      </w:r>
    </w:p>
    <w:p w:rsidR="00C512C1" w:rsidRDefault="00C512C1">
      <w:pPr>
        <w:rPr>
          <w:color w:val="000000" w:themeColor="text1"/>
          <w:sz w:val="24"/>
        </w:rPr>
      </w:pPr>
    </w:p>
    <w:sectPr w:rsidR="00C512C1" w:rsidSect="006106A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Calibri Light">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97E90"/>
    <w:multiLevelType w:val="singleLevel"/>
    <w:tmpl w:val="15597E90"/>
    <w:lvl w:ilvl="0">
      <w:start w:val="2"/>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jE5ZmE1ZDFiNGFhZmQyMTU1MGE1YzRhZmQxMWRjMTQifQ=="/>
  </w:docVars>
  <w:rsids>
    <w:rsidRoot w:val="7F634C05"/>
    <w:rsid w:val="001121DE"/>
    <w:rsid w:val="00140ACD"/>
    <w:rsid w:val="00265DB7"/>
    <w:rsid w:val="00362BCE"/>
    <w:rsid w:val="00375423"/>
    <w:rsid w:val="003F0188"/>
    <w:rsid w:val="00543CD0"/>
    <w:rsid w:val="005A39FF"/>
    <w:rsid w:val="006106A2"/>
    <w:rsid w:val="006B49E1"/>
    <w:rsid w:val="00783C4F"/>
    <w:rsid w:val="00834E18"/>
    <w:rsid w:val="00977A3D"/>
    <w:rsid w:val="009A23A9"/>
    <w:rsid w:val="009B3AE1"/>
    <w:rsid w:val="00A362AB"/>
    <w:rsid w:val="00B15E6A"/>
    <w:rsid w:val="00B46D8C"/>
    <w:rsid w:val="00C270CF"/>
    <w:rsid w:val="00C512C1"/>
    <w:rsid w:val="00CD5BD2"/>
    <w:rsid w:val="00D82406"/>
    <w:rsid w:val="00D97BED"/>
    <w:rsid w:val="00DF5E15"/>
    <w:rsid w:val="00E009A9"/>
    <w:rsid w:val="00F21E23"/>
    <w:rsid w:val="00F675A5"/>
    <w:rsid w:val="01B666C0"/>
    <w:rsid w:val="03831228"/>
    <w:rsid w:val="049E6A0D"/>
    <w:rsid w:val="0B6947A3"/>
    <w:rsid w:val="0C975D90"/>
    <w:rsid w:val="0F5A706B"/>
    <w:rsid w:val="1950502C"/>
    <w:rsid w:val="1B6F34D6"/>
    <w:rsid w:val="1BC47DC1"/>
    <w:rsid w:val="1E8458E9"/>
    <w:rsid w:val="28957994"/>
    <w:rsid w:val="2EC629FE"/>
    <w:rsid w:val="31405B31"/>
    <w:rsid w:val="325D030E"/>
    <w:rsid w:val="32F1666A"/>
    <w:rsid w:val="33010566"/>
    <w:rsid w:val="3BAB0E74"/>
    <w:rsid w:val="3C64322B"/>
    <w:rsid w:val="3C795FBB"/>
    <w:rsid w:val="3E5010E3"/>
    <w:rsid w:val="401E59FF"/>
    <w:rsid w:val="4290358F"/>
    <w:rsid w:val="45862C56"/>
    <w:rsid w:val="465739EE"/>
    <w:rsid w:val="4E30148D"/>
    <w:rsid w:val="5031424D"/>
    <w:rsid w:val="54D60EEF"/>
    <w:rsid w:val="5AC11793"/>
    <w:rsid w:val="5C87630D"/>
    <w:rsid w:val="5F9E1EE6"/>
    <w:rsid w:val="62DA2DCA"/>
    <w:rsid w:val="67F75B2F"/>
    <w:rsid w:val="6AC95EBF"/>
    <w:rsid w:val="728230EB"/>
    <w:rsid w:val="7B0A6FEA"/>
    <w:rsid w:val="7CCE77E1"/>
    <w:rsid w:val="7F634C05"/>
    <w:rsid w:val="7FDD7A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06A2"/>
    <w:pPr>
      <w:widowControl w:val="0"/>
      <w:jc w:val="both"/>
    </w:pPr>
    <w:rPr>
      <w:rFonts w:asciiTheme="minorHAnsi" w:eastAsiaTheme="minorEastAsia" w:hAnsiTheme="minorHAnsi" w:cstheme="minorBidi"/>
      <w:kern w:val="2"/>
      <w:sz w:val="21"/>
      <w:szCs w:val="24"/>
    </w:rPr>
  </w:style>
  <w:style w:type="paragraph" w:styleId="4">
    <w:name w:val="heading 4"/>
    <w:basedOn w:val="a"/>
    <w:next w:val="a"/>
    <w:semiHidden/>
    <w:unhideWhenUsed/>
    <w:qFormat/>
    <w:rsid w:val="006106A2"/>
    <w:pPr>
      <w:spacing w:beforeAutospacing="1" w:afterAutospacing="1"/>
      <w:jc w:val="left"/>
      <w:outlineLvl w:val="3"/>
    </w:pPr>
    <w:rPr>
      <w:rFonts w:ascii="宋体" w:eastAsia="宋体" w:hAnsi="宋体" w:cs="Times New Roman" w:hint="eastAsia"/>
      <w:b/>
      <w:kern w:val="0"/>
      <w:sz w:val="24"/>
    </w:rPr>
  </w:style>
  <w:style w:type="paragraph" w:styleId="5">
    <w:name w:val="heading 5"/>
    <w:basedOn w:val="a"/>
    <w:next w:val="a"/>
    <w:semiHidden/>
    <w:unhideWhenUsed/>
    <w:qFormat/>
    <w:rsid w:val="006106A2"/>
    <w:pPr>
      <w:spacing w:beforeAutospacing="1" w:afterAutospacing="1"/>
      <w:jc w:val="left"/>
      <w:outlineLvl w:val="4"/>
    </w:pPr>
    <w:rPr>
      <w:rFonts w:ascii="宋体" w:eastAsia="宋体" w:hAnsi="宋体" w:cs="Times New Roman"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6106A2"/>
    <w:pPr>
      <w:spacing w:beforeAutospacing="1" w:afterAutospacing="1"/>
      <w:jc w:val="left"/>
    </w:pPr>
    <w:rPr>
      <w:rFonts w:cs="Times New Roman"/>
      <w:kern w:val="0"/>
      <w:sz w:val="24"/>
    </w:rPr>
  </w:style>
  <w:style w:type="character" w:styleId="a4">
    <w:name w:val="Hyperlink"/>
    <w:basedOn w:val="a0"/>
    <w:qFormat/>
    <w:rsid w:val="006106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sz w:val="24"/>
    </w:rPr>
  </w:style>
  <w:style w:type="paragraph" w:styleId="5">
    <w:name w:val="heading 5"/>
    <w:basedOn w:val="a"/>
    <w:next w:val="a"/>
    <w:semiHidden/>
    <w:unhideWhenUsed/>
    <w:qFormat/>
    <w:pPr>
      <w:spacing w:beforeAutospacing="1" w:afterAutospacing="1"/>
      <w:jc w:val="left"/>
      <w:outlineLvl w:val="4"/>
    </w:pPr>
    <w:rPr>
      <w:rFonts w:ascii="宋体" w:eastAsia="宋体" w:hAnsi="宋体" w:cs="Times New Roman"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Hyperlink"/>
    <w:basedOn w:val="a0"/>
    <w:qFormat/>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859</Characters>
  <Application>Microsoft Office Word</Application>
  <DocSecurity>4</DocSecurity>
  <Lines>7</Lines>
  <Paragraphs>2</Paragraphs>
  <ScaleCrop>false</ScaleCrop>
  <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cj117</dc:creator>
  <cp:lastModifiedBy>ZHONGM</cp:lastModifiedBy>
  <cp:revision>2</cp:revision>
  <dcterms:created xsi:type="dcterms:W3CDTF">2022-12-04T16:01:00Z</dcterms:created>
  <dcterms:modified xsi:type="dcterms:W3CDTF">2022-12-04T16:01:00Z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293BA8FA98394709BEFD79BB3004C5EB</vt:lpwstr>
  </property>
</Properties>
</file>