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D9260A" w:rsidP="00CD4A2B">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D9260A">
        <w:rPr>
          <w:rFonts w:ascii="Times New Roman" w:eastAsia="宋体" w:hAnsi="Times New Roman" w:cs="Times New Roman" w:hint="eastAsia"/>
          <w:b/>
          <w:bCs/>
          <w:color w:val="000000"/>
          <w:sz w:val="28"/>
          <w:szCs w:val="28"/>
        </w:rPr>
        <w:t>关于景顺长城科技创新混合型证券投资基金新增长江证券为销售机构并开通基金定期定额投资业务、基金转换业务及参加申购、定期定额投资申购费率优惠的公告</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为更好地满足广大投资者的理财需求，根据景顺长城基金管理有限公司（以下简称“本公司”）与</w:t>
      </w:r>
      <w:r w:rsidR="00B00208" w:rsidRPr="00B00208">
        <w:rPr>
          <w:rFonts w:ascii="宋体" w:eastAsia="宋体" w:hAnsi="宋体" w:cs="Calibri" w:hint="eastAsia"/>
          <w:kern w:val="0"/>
          <w:szCs w:val="21"/>
        </w:rPr>
        <w:t>长江证券股份有限公司</w:t>
      </w:r>
      <w:r w:rsidRPr="00CB19E9">
        <w:rPr>
          <w:rFonts w:ascii="宋体" w:eastAsia="宋体" w:hAnsi="宋体" w:cs="Calibri" w:hint="eastAsia"/>
          <w:kern w:val="0"/>
          <w:szCs w:val="21"/>
        </w:rPr>
        <w:t>（以下简称“</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”）签署的委托销售协议，自</w:t>
      </w:r>
      <w:r w:rsidRPr="00CB19E9">
        <w:rPr>
          <w:rFonts w:ascii="宋体" w:eastAsia="宋体" w:hAnsi="宋体" w:cs="Arial"/>
          <w:kern w:val="0"/>
          <w:szCs w:val="21"/>
        </w:rPr>
        <w:t>2022</w:t>
      </w:r>
      <w:r w:rsidRPr="00CB19E9">
        <w:rPr>
          <w:rFonts w:ascii="宋体" w:eastAsia="宋体" w:hAnsi="宋体" w:cs="Calibri" w:hint="eastAsia"/>
          <w:kern w:val="0"/>
          <w:szCs w:val="21"/>
        </w:rPr>
        <w:t>年</w:t>
      </w:r>
      <w:r w:rsidR="00B00208">
        <w:rPr>
          <w:rFonts w:ascii="宋体" w:eastAsia="宋体" w:hAnsi="宋体" w:cs="Arial"/>
          <w:kern w:val="0"/>
          <w:szCs w:val="21"/>
        </w:rPr>
        <w:t>12</w:t>
      </w:r>
      <w:r w:rsidRPr="00CB19E9">
        <w:rPr>
          <w:rFonts w:ascii="宋体" w:eastAsia="宋体" w:hAnsi="宋体" w:cs="Calibri" w:hint="eastAsia"/>
          <w:kern w:val="0"/>
          <w:szCs w:val="21"/>
        </w:rPr>
        <w:t>月</w:t>
      </w:r>
      <w:r w:rsidR="00B00208">
        <w:rPr>
          <w:rFonts w:ascii="宋体" w:eastAsia="宋体" w:hAnsi="宋体" w:cs="Arial" w:hint="eastAsia"/>
          <w:kern w:val="0"/>
          <w:szCs w:val="21"/>
        </w:rPr>
        <w:t>5</w:t>
      </w:r>
      <w:r w:rsidRPr="00CB19E9">
        <w:rPr>
          <w:rFonts w:ascii="宋体" w:eastAsia="宋体" w:hAnsi="宋体" w:cs="Calibri" w:hint="eastAsia"/>
          <w:kern w:val="0"/>
          <w:szCs w:val="21"/>
        </w:rPr>
        <w:t>日起新增委托</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销售本公司旗下</w:t>
      </w:r>
      <w:r w:rsidR="00B00208" w:rsidRPr="00B00208">
        <w:rPr>
          <w:rFonts w:ascii="宋体" w:eastAsia="宋体" w:hAnsi="宋体" w:cs="Calibri" w:hint="eastAsia"/>
          <w:kern w:val="0"/>
          <w:szCs w:val="21"/>
        </w:rPr>
        <w:t>景顺长城科技创新混合型证券投资基金</w:t>
      </w:r>
      <w:r w:rsidRPr="00CB19E9">
        <w:rPr>
          <w:rFonts w:ascii="宋体" w:eastAsia="宋体" w:hAnsi="宋体" w:cs="Calibri" w:hint="eastAsia"/>
          <w:kern w:val="0"/>
          <w:szCs w:val="21"/>
        </w:rPr>
        <w:t>并开通基金</w:t>
      </w:r>
      <w:r w:rsidRPr="00CB19E9">
        <w:rPr>
          <w:rFonts w:ascii="宋体" w:eastAsia="宋体" w:hAnsi="宋体" w:cs="Arial"/>
          <w:kern w:val="0"/>
          <w:szCs w:val="21"/>
        </w:rPr>
        <w:t>“</w:t>
      </w:r>
      <w:r w:rsidRPr="00CB19E9">
        <w:rPr>
          <w:rFonts w:ascii="宋体" w:eastAsia="宋体" w:hAnsi="宋体" w:cs="Calibri" w:hint="eastAsia"/>
          <w:kern w:val="0"/>
          <w:szCs w:val="21"/>
        </w:rPr>
        <w:t>定期定额投资业务</w:t>
      </w:r>
      <w:r w:rsidRPr="00CB19E9">
        <w:rPr>
          <w:rFonts w:ascii="宋体" w:eastAsia="宋体" w:hAnsi="宋体" w:cs="Arial"/>
          <w:kern w:val="0"/>
          <w:szCs w:val="21"/>
        </w:rPr>
        <w:t>”</w:t>
      </w:r>
      <w:r w:rsidRPr="00CB19E9">
        <w:rPr>
          <w:rFonts w:ascii="宋体" w:eastAsia="宋体" w:hAnsi="宋体" w:cs="Calibri" w:hint="eastAsia"/>
          <w:kern w:val="0"/>
          <w:szCs w:val="21"/>
        </w:rPr>
        <w:t>和基金转换业务，</w:t>
      </w:r>
      <w:r w:rsidR="00E74E5E" w:rsidRPr="00CB19E9">
        <w:rPr>
          <w:rFonts w:ascii="宋体" w:eastAsia="宋体" w:hAnsi="宋体" w:cs="Calibri" w:hint="eastAsia"/>
          <w:kern w:val="0"/>
          <w:szCs w:val="21"/>
        </w:rPr>
        <w:t>同时参加</w:t>
      </w:r>
      <w:r w:rsidR="00B00208">
        <w:rPr>
          <w:rFonts w:ascii="宋体" w:eastAsia="宋体" w:hAnsi="宋体" w:cs="Calibri" w:hint="eastAsia"/>
          <w:kern w:val="0"/>
          <w:szCs w:val="21"/>
        </w:rPr>
        <w:t>长江证券</w:t>
      </w:r>
      <w:r w:rsidR="00E75B93" w:rsidRPr="00CB19E9">
        <w:rPr>
          <w:rFonts w:ascii="宋体" w:eastAsia="宋体" w:hAnsi="宋体" w:cs="Calibri" w:hint="eastAsia"/>
          <w:kern w:val="0"/>
          <w:szCs w:val="21"/>
        </w:rPr>
        <w:t>开展的</w:t>
      </w:r>
      <w:r w:rsidR="00E74E5E" w:rsidRPr="00CB19E9">
        <w:rPr>
          <w:rFonts w:ascii="宋体" w:eastAsia="宋体" w:hAnsi="宋体" w:cs="Calibri" w:hint="eastAsia"/>
          <w:kern w:val="0"/>
          <w:szCs w:val="21"/>
        </w:rPr>
        <w:t>基金申购及定期定额投资申购费率优惠活动，</w:t>
      </w:r>
      <w:r w:rsidRPr="00CB19E9">
        <w:rPr>
          <w:rFonts w:ascii="宋体" w:eastAsia="宋体" w:hAnsi="宋体" w:cs="Calibri" w:hint="eastAsia"/>
          <w:kern w:val="0"/>
          <w:szCs w:val="21"/>
        </w:rPr>
        <w:t>具体的业务流程、办理时间和办理方式以</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的规定为准。现将相关事项公告如下：</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一、新增</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为销售机构</w:t>
      </w:r>
    </w:p>
    <w:p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、适用基金</w:t>
      </w:r>
    </w:p>
    <w:tbl>
      <w:tblPr>
        <w:tblStyle w:val="ab"/>
        <w:tblW w:w="0" w:type="auto"/>
        <w:tblLook w:val="04A0"/>
      </w:tblPr>
      <w:tblGrid>
        <w:gridCol w:w="1842"/>
        <w:gridCol w:w="6164"/>
      </w:tblGrid>
      <w:tr w:rsidR="00B00208" w:rsidRPr="00B00208" w:rsidTr="00B00208">
        <w:trPr>
          <w:trHeight w:val="252"/>
        </w:trPr>
        <w:tc>
          <w:tcPr>
            <w:tcW w:w="1842" w:type="dxa"/>
          </w:tcPr>
          <w:p w:rsidR="00B00208" w:rsidRPr="00B00208" w:rsidRDefault="00B00208" w:rsidP="00B00208">
            <w:pPr>
              <w:jc w:val="center"/>
              <w:rPr>
                <w:rFonts w:ascii="宋体" w:eastAsia="宋体" w:hAnsi="宋体"/>
                <w:b/>
              </w:rPr>
            </w:pPr>
            <w:r w:rsidRPr="00B00208">
              <w:rPr>
                <w:rFonts w:ascii="宋体" w:eastAsia="宋体" w:hAnsi="宋体" w:hint="eastAsia"/>
                <w:b/>
              </w:rPr>
              <w:t>基金代码</w:t>
            </w:r>
          </w:p>
        </w:tc>
        <w:tc>
          <w:tcPr>
            <w:tcW w:w="6164" w:type="dxa"/>
          </w:tcPr>
          <w:p w:rsidR="00B00208" w:rsidRPr="00B00208" w:rsidRDefault="00B00208" w:rsidP="00B00208">
            <w:pPr>
              <w:jc w:val="center"/>
              <w:rPr>
                <w:rFonts w:ascii="宋体" w:eastAsia="宋体" w:hAnsi="宋体"/>
                <w:b/>
              </w:rPr>
            </w:pPr>
            <w:r w:rsidRPr="00B00208">
              <w:rPr>
                <w:rFonts w:ascii="宋体" w:eastAsia="宋体" w:hAnsi="宋体" w:hint="eastAsia"/>
                <w:b/>
              </w:rPr>
              <w:t>基金名称</w:t>
            </w:r>
          </w:p>
        </w:tc>
      </w:tr>
      <w:tr w:rsidR="00B00208" w:rsidRPr="00B00208" w:rsidTr="00B00208">
        <w:trPr>
          <w:trHeight w:val="265"/>
        </w:trPr>
        <w:tc>
          <w:tcPr>
            <w:tcW w:w="1842" w:type="dxa"/>
          </w:tcPr>
          <w:p w:rsidR="00B00208" w:rsidRPr="00B00208" w:rsidRDefault="00B00208" w:rsidP="00B00208">
            <w:pPr>
              <w:rPr>
                <w:rFonts w:ascii="宋体" w:eastAsia="宋体" w:hAnsi="宋体"/>
              </w:rPr>
            </w:pPr>
            <w:r w:rsidRPr="00B00208">
              <w:rPr>
                <w:rFonts w:ascii="宋体" w:eastAsia="宋体" w:hAnsi="宋体"/>
              </w:rPr>
              <w:t>008657</w:t>
            </w:r>
          </w:p>
        </w:tc>
        <w:tc>
          <w:tcPr>
            <w:tcW w:w="6164" w:type="dxa"/>
          </w:tcPr>
          <w:p w:rsidR="00B00208" w:rsidRPr="00B00208" w:rsidRDefault="00B00208" w:rsidP="00B00208">
            <w:pPr>
              <w:rPr>
                <w:rFonts w:ascii="宋体" w:eastAsia="宋体" w:hAnsi="宋体"/>
              </w:rPr>
            </w:pPr>
            <w:r w:rsidRPr="00B00208">
              <w:rPr>
                <w:rFonts w:ascii="宋体" w:eastAsia="宋体" w:hAnsi="宋体"/>
              </w:rPr>
              <w:t>景顺长城科技创新混合型证券投资基金</w:t>
            </w:r>
            <w:r w:rsidRPr="00B00208">
              <w:rPr>
                <w:rFonts w:ascii="宋体" w:eastAsia="宋体" w:hAnsi="宋体" w:hint="eastAsia"/>
              </w:rPr>
              <w:t>A</w:t>
            </w:r>
          </w:p>
        </w:tc>
      </w:tr>
      <w:tr w:rsidR="00B00208" w:rsidRPr="00B00208" w:rsidTr="00B00208">
        <w:trPr>
          <w:trHeight w:val="252"/>
        </w:trPr>
        <w:tc>
          <w:tcPr>
            <w:tcW w:w="1842" w:type="dxa"/>
          </w:tcPr>
          <w:p w:rsidR="00B00208" w:rsidRPr="00B00208" w:rsidRDefault="00B00208" w:rsidP="00B00208">
            <w:pPr>
              <w:rPr>
                <w:rFonts w:ascii="宋体" w:eastAsia="宋体" w:hAnsi="宋体"/>
              </w:rPr>
            </w:pPr>
            <w:r w:rsidRPr="00B00208">
              <w:rPr>
                <w:rFonts w:ascii="宋体" w:eastAsia="宋体" w:hAnsi="宋体"/>
              </w:rPr>
              <w:t>015683</w:t>
            </w:r>
          </w:p>
        </w:tc>
        <w:tc>
          <w:tcPr>
            <w:tcW w:w="6164" w:type="dxa"/>
          </w:tcPr>
          <w:p w:rsidR="00B00208" w:rsidRPr="00B00208" w:rsidRDefault="00B00208" w:rsidP="00B00208">
            <w:pPr>
              <w:rPr>
                <w:rFonts w:ascii="宋体" w:eastAsia="宋体" w:hAnsi="宋体"/>
              </w:rPr>
            </w:pPr>
            <w:r w:rsidRPr="00B00208">
              <w:rPr>
                <w:rFonts w:ascii="宋体" w:eastAsia="宋体" w:hAnsi="宋体"/>
              </w:rPr>
              <w:t>景顺长城科技创新混合型证券投资基金C</w:t>
            </w:r>
          </w:p>
        </w:tc>
      </w:tr>
    </w:tbl>
    <w:p w:rsidR="004015D7" w:rsidRDefault="005D41F3" w:rsidP="00B00208">
      <w:pPr>
        <w:widowControl/>
        <w:shd w:val="clear" w:color="auto" w:fill="FFFFFF"/>
        <w:spacing w:line="360" w:lineRule="auto"/>
        <w:jc w:val="left"/>
        <w:rPr>
          <w:rFonts w:ascii="宋体" w:eastAsia="宋体" w:hAnsi="宋体" w:cs="Calibri"/>
          <w:kern w:val="0"/>
          <w:szCs w:val="21"/>
        </w:rPr>
      </w:pPr>
      <w:r w:rsidRPr="005D41F3">
        <w:rPr>
          <w:rFonts w:ascii="宋体" w:eastAsia="宋体" w:hAnsi="宋体" w:cs="Calibri" w:hint="eastAsia"/>
          <w:kern w:val="0"/>
          <w:szCs w:val="21"/>
        </w:rPr>
        <w:t>注：</w:t>
      </w:r>
      <w:r w:rsidRPr="005D41F3">
        <w:rPr>
          <w:rFonts w:ascii="宋体" w:eastAsia="宋体" w:hAnsi="宋体" w:cs="Calibri"/>
          <w:kern w:val="0"/>
          <w:szCs w:val="21"/>
        </w:rPr>
        <w:t>上述基金最新业务状态详见本公司发布的相关业务公告。</w:t>
      </w:r>
    </w:p>
    <w:p w:rsidR="008458E8" w:rsidRPr="00CB19E9" w:rsidRDefault="008458E8" w:rsidP="004015D7">
      <w:pPr>
        <w:widowControl/>
        <w:shd w:val="clear" w:color="auto" w:fill="FFFFFF"/>
        <w:spacing w:line="360" w:lineRule="auto"/>
        <w:ind w:firstLineChars="200"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、销售机构信息</w:t>
      </w:r>
    </w:p>
    <w:p w:rsidR="001224C3" w:rsidRPr="002C28EB" w:rsidRDefault="001224C3" w:rsidP="001224C3">
      <w:pPr>
        <w:widowControl/>
        <w:shd w:val="clear" w:color="auto" w:fill="FFFFFF"/>
        <w:spacing w:line="360" w:lineRule="auto"/>
        <w:ind w:firstLine="420"/>
        <w:jc w:val="left"/>
        <w:rPr>
          <w:rFonts w:ascii="宋体" w:eastAsia="宋体" w:hAnsi="宋体" w:cs="Calibri"/>
          <w:kern w:val="0"/>
          <w:szCs w:val="21"/>
        </w:rPr>
      </w:pPr>
      <w:r w:rsidRPr="001224C3">
        <w:rPr>
          <w:rFonts w:ascii="宋体" w:eastAsia="宋体" w:hAnsi="宋体" w:cs="Calibri" w:hint="eastAsia"/>
          <w:kern w:val="0"/>
          <w:szCs w:val="21"/>
        </w:rPr>
        <w:t>销售机构全称：</w:t>
      </w:r>
      <w:r w:rsidR="00B00208">
        <w:rPr>
          <w:rFonts w:ascii="宋体" w:eastAsia="宋体" w:hAnsi="宋体" w:cs="Calibri" w:hint="eastAsia"/>
          <w:kern w:val="0"/>
          <w:szCs w:val="21"/>
        </w:rPr>
        <w:t>长江证券</w:t>
      </w:r>
      <w:r w:rsidR="002C28EB" w:rsidRPr="002C28EB">
        <w:rPr>
          <w:rFonts w:ascii="宋体" w:eastAsia="宋体" w:hAnsi="宋体" w:cs="Calibri" w:hint="eastAsia"/>
          <w:kern w:val="0"/>
          <w:szCs w:val="21"/>
        </w:rPr>
        <w:t>股份有限公司</w:t>
      </w:r>
    </w:p>
    <w:p w:rsidR="00B00208" w:rsidRPr="00B00208" w:rsidRDefault="00B00208" w:rsidP="00B00208">
      <w:pPr>
        <w:widowControl/>
        <w:shd w:val="clear" w:color="auto" w:fill="FFFFFF"/>
        <w:spacing w:line="360" w:lineRule="auto"/>
        <w:ind w:firstLine="420"/>
        <w:jc w:val="left"/>
        <w:rPr>
          <w:rFonts w:ascii="宋体" w:eastAsia="宋体" w:hAnsi="宋体" w:cs="Calibri"/>
          <w:kern w:val="0"/>
          <w:szCs w:val="21"/>
        </w:rPr>
      </w:pPr>
      <w:r w:rsidRPr="00B00208">
        <w:rPr>
          <w:rFonts w:ascii="宋体" w:eastAsia="宋体" w:hAnsi="宋体" w:cs="Calibri"/>
          <w:kern w:val="0"/>
          <w:szCs w:val="21"/>
        </w:rPr>
        <w:t>注册（办公）地址：武汉市新华路特8号长江证券大厦</w:t>
      </w:r>
    </w:p>
    <w:p w:rsidR="00B00208" w:rsidRPr="00B00208" w:rsidRDefault="00B00208" w:rsidP="00B00208">
      <w:pPr>
        <w:widowControl/>
        <w:shd w:val="clear" w:color="auto" w:fill="FFFFFF"/>
        <w:spacing w:line="360" w:lineRule="auto"/>
        <w:ind w:firstLine="420"/>
        <w:jc w:val="left"/>
        <w:rPr>
          <w:rFonts w:ascii="宋体" w:eastAsia="宋体" w:hAnsi="宋体" w:cs="Calibri"/>
          <w:kern w:val="0"/>
          <w:szCs w:val="21"/>
        </w:rPr>
      </w:pPr>
      <w:r w:rsidRPr="00B00208">
        <w:rPr>
          <w:rFonts w:ascii="宋体" w:eastAsia="宋体" w:hAnsi="宋体" w:cs="Calibri" w:hint="eastAsia"/>
          <w:kern w:val="0"/>
          <w:szCs w:val="21"/>
        </w:rPr>
        <w:t>法定代表人：李新华</w:t>
      </w:r>
    </w:p>
    <w:p w:rsidR="00B00208" w:rsidRPr="00B00208" w:rsidRDefault="00B00208" w:rsidP="00B00208">
      <w:pPr>
        <w:widowControl/>
        <w:shd w:val="clear" w:color="auto" w:fill="FFFFFF"/>
        <w:spacing w:line="360" w:lineRule="auto"/>
        <w:ind w:firstLine="420"/>
        <w:jc w:val="left"/>
        <w:rPr>
          <w:rFonts w:ascii="宋体" w:eastAsia="宋体" w:hAnsi="宋体" w:cs="Calibri"/>
          <w:kern w:val="0"/>
          <w:szCs w:val="21"/>
        </w:rPr>
      </w:pPr>
      <w:r w:rsidRPr="00B00208">
        <w:rPr>
          <w:rFonts w:ascii="宋体" w:eastAsia="宋体" w:hAnsi="宋体" w:cs="Calibri" w:hint="eastAsia"/>
          <w:kern w:val="0"/>
          <w:szCs w:val="21"/>
        </w:rPr>
        <w:t>联系人：奚博宇</w:t>
      </w:r>
    </w:p>
    <w:p w:rsidR="00B00208" w:rsidRPr="00B00208" w:rsidRDefault="00B00208" w:rsidP="00B00208">
      <w:pPr>
        <w:widowControl/>
        <w:shd w:val="clear" w:color="auto" w:fill="FFFFFF"/>
        <w:spacing w:line="360" w:lineRule="auto"/>
        <w:ind w:firstLine="420"/>
        <w:jc w:val="left"/>
        <w:rPr>
          <w:rFonts w:ascii="宋体" w:eastAsia="宋体" w:hAnsi="宋体" w:cs="Calibri"/>
          <w:kern w:val="0"/>
          <w:szCs w:val="21"/>
        </w:rPr>
      </w:pPr>
      <w:r w:rsidRPr="00B00208">
        <w:rPr>
          <w:rFonts w:ascii="宋体" w:eastAsia="宋体" w:hAnsi="宋体" w:cs="Calibri" w:hint="eastAsia"/>
          <w:kern w:val="0"/>
          <w:szCs w:val="21"/>
        </w:rPr>
        <w:t>电话：</w:t>
      </w:r>
      <w:r w:rsidRPr="00B00208">
        <w:rPr>
          <w:rFonts w:ascii="宋体" w:eastAsia="宋体" w:hAnsi="宋体" w:cs="Calibri"/>
          <w:kern w:val="0"/>
          <w:szCs w:val="21"/>
        </w:rPr>
        <w:t>027-65799999</w:t>
      </w:r>
    </w:p>
    <w:p w:rsidR="00B00208" w:rsidRPr="00B00208" w:rsidRDefault="00B00208" w:rsidP="00B00208">
      <w:pPr>
        <w:widowControl/>
        <w:shd w:val="clear" w:color="auto" w:fill="FFFFFF"/>
        <w:spacing w:line="360" w:lineRule="auto"/>
        <w:ind w:firstLine="420"/>
        <w:jc w:val="left"/>
        <w:rPr>
          <w:rFonts w:ascii="宋体" w:eastAsia="宋体" w:hAnsi="宋体" w:cs="Calibri"/>
          <w:kern w:val="0"/>
          <w:szCs w:val="21"/>
        </w:rPr>
      </w:pPr>
      <w:r w:rsidRPr="00B00208">
        <w:rPr>
          <w:rFonts w:ascii="宋体" w:eastAsia="宋体" w:hAnsi="宋体" w:cs="Calibri" w:hint="eastAsia"/>
          <w:kern w:val="0"/>
          <w:szCs w:val="21"/>
        </w:rPr>
        <w:t>传真：</w:t>
      </w:r>
      <w:r w:rsidRPr="00B00208">
        <w:rPr>
          <w:rFonts w:ascii="宋体" w:eastAsia="宋体" w:hAnsi="宋体" w:cs="Calibri"/>
          <w:kern w:val="0"/>
          <w:szCs w:val="21"/>
        </w:rPr>
        <w:t>027-85481900</w:t>
      </w:r>
    </w:p>
    <w:p w:rsidR="00B00208" w:rsidRPr="00B00208" w:rsidRDefault="00B00208" w:rsidP="00B00208">
      <w:pPr>
        <w:widowControl/>
        <w:shd w:val="clear" w:color="auto" w:fill="FFFFFF"/>
        <w:spacing w:line="360" w:lineRule="auto"/>
        <w:ind w:firstLine="420"/>
        <w:jc w:val="left"/>
        <w:rPr>
          <w:rFonts w:ascii="宋体" w:eastAsia="宋体" w:hAnsi="宋体" w:cs="Calibri"/>
          <w:kern w:val="0"/>
          <w:szCs w:val="21"/>
        </w:rPr>
      </w:pPr>
      <w:r w:rsidRPr="00B00208">
        <w:rPr>
          <w:rFonts w:ascii="宋体" w:eastAsia="宋体" w:hAnsi="宋体" w:cs="Calibri" w:hint="eastAsia"/>
          <w:kern w:val="0"/>
          <w:szCs w:val="21"/>
        </w:rPr>
        <w:t>客户服务电话：</w:t>
      </w:r>
      <w:r w:rsidRPr="00B00208">
        <w:rPr>
          <w:rFonts w:ascii="宋体" w:eastAsia="宋体" w:hAnsi="宋体" w:cs="Calibri"/>
          <w:kern w:val="0"/>
          <w:szCs w:val="21"/>
        </w:rPr>
        <w:t>95579或4008-888-999</w:t>
      </w:r>
    </w:p>
    <w:p w:rsidR="008458E8" w:rsidRPr="004015D7" w:rsidRDefault="00B00208" w:rsidP="00B00208">
      <w:pPr>
        <w:widowControl/>
        <w:shd w:val="clear" w:color="auto" w:fill="FFFFFF"/>
        <w:spacing w:line="360" w:lineRule="auto"/>
        <w:ind w:firstLine="420"/>
        <w:jc w:val="left"/>
        <w:rPr>
          <w:rFonts w:ascii="宋体" w:eastAsia="宋体" w:hAnsi="宋体" w:cs="Calibri"/>
          <w:kern w:val="0"/>
          <w:szCs w:val="21"/>
        </w:rPr>
      </w:pPr>
      <w:r w:rsidRPr="00B00208">
        <w:rPr>
          <w:rFonts w:ascii="宋体" w:eastAsia="宋体" w:hAnsi="宋体" w:cs="Calibri" w:hint="eastAsia"/>
          <w:kern w:val="0"/>
          <w:szCs w:val="21"/>
        </w:rPr>
        <w:t>网址：</w:t>
      </w:r>
      <w:r>
        <w:rPr>
          <w:rFonts w:ascii="宋体" w:eastAsia="宋体" w:hAnsi="宋体" w:cs="Calibri"/>
          <w:kern w:val="0"/>
          <w:szCs w:val="21"/>
        </w:rPr>
        <w:t>www.95579.com</w:t>
      </w:r>
      <w:r w:rsidR="004015D7" w:rsidRPr="004015D7">
        <w:rPr>
          <w:rFonts w:ascii="宋体" w:eastAsia="宋体" w:hAnsi="宋体" w:cs="Calibri"/>
          <w:kern w:val="0"/>
          <w:szCs w:val="21"/>
        </w:rPr>
        <w:t xml:space="preserve"> </w:t>
      </w:r>
    </w:p>
    <w:p w:rsidR="00F5740A" w:rsidRPr="00CB19E9" w:rsidRDefault="00F5740A" w:rsidP="008458E8">
      <w:pPr>
        <w:widowControl/>
        <w:shd w:val="clear" w:color="auto" w:fill="FFFFFF"/>
        <w:spacing w:line="360" w:lineRule="auto"/>
        <w:ind w:firstLine="420"/>
        <w:jc w:val="left"/>
        <w:rPr>
          <w:rFonts w:ascii="宋体" w:eastAsia="宋体" w:hAnsi="宋体" w:cs="Calibri"/>
          <w:kern w:val="0"/>
          <w:szCs w:val="21"/>
        </w:rPr>
      </w:pP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二、通过</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开通上述基金“定期定额投资业务”</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“定期定额投资业务”是基金申购业务的一种方式，投资者可以通过</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提交申请，约定每期扣款时间、扣款金额及扣款方式，由</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于约定扣款日在投资者指定的资金账</w:t>
      </w:r>
      <w:r w:rsidRPr="00CB19E9">
        <w:rPr>
          <w:rFonts w:ascii="宋体" w:eastAsia="宋体" w:hAnsi="宋体" w:cs="Calibri" w:hint="eastAsia"/>
          <w:kern w:val="0"/>
          <w:szCs w:val="21"/>
        </w:rPr>
        <w:lastRenderedPageBreak/>
        <w:t>户内自动完成扣款以及基金申购业务。投资者在办理“定期定额投资业务”的同时，仍然可以进行日常申购、赎回业务。</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、适用投资者范围</w:t>
      </w:r>
    </w:p>
    <w:p w:rsidR="0097265D" w:rsidRDefault="008458E8" w:rsidP="002E6F43">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“定期定额投资业务”适用于依据中华人民共和国有关法律法规的规定和上述基金的基金合同约定可以投资证券投资基金的个人投资者和机构投资者。</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、定期扣款金额</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投资者可以与</w:t>
      </w:r>
      <w:r w:rsidR="00B00208">
        <w:rPr>
          <w:rFonts w:ascii="宋体" w:eastAsia="宋体" w:hAnsi="宋体" w:cs="Calibri" w:hint="eastAsia"/>
          <w:kern w:val="0"/>
          <w:szCs w:val="21"/>
        </w:rPr>
        <w:t>长江证券</w:t>
      </w:r>
      <w:r w:rsidR="00CB19E9">
        <w:rPr>
          <w:rFonts w:ascii="宋体" w:eastAsia="宋体" w:hAnsi="宋体" w:cs="Calibri" w:hint="eastAsia"/>
          <w:kern w:val="0"/>
          <w:szCs w:val="21"/>
        </w:rPr>
        <w:t>约定每期</w:t>
      </w:r>
      <w:r w:rsidRPr="00CB19E9">
        <w:rPr>
          <w:rFonts w:ascii="宋体" w:eastAsia="宋体" w:hAnsi="宋体" w:cs="Calibri" w:hint="eastAsia"/>
          <w:kern w:val="0"/>
          <w:szCs w:val="21"/>
        </w:rPr>
        <w:t>固定扣款金额，每期最低申购金额以</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为准，且不设定级差</w:t>
      </w:r>
      <w:bookmarkStart w:id="0" w:name="_GoBack"/>
      <w:bookmarkEnd w:id="0"/>
      <w:r w:rsidRPr="00CB19E9">
        <w:rPr>
          <w:rFonts w:ascii="宋体" w:eastAsia="宋体" w:hAnsi="宋体" w:cs="Calibri" w:hint="eastAsia"/>
          <w:kern w:val="0"/>
          <w:szCs w:val="21"/>
        </w:rPr>
        <w:t>。</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定期自动代投资者提交的申购金额，应与投资者原定期定额投资业务开通申请中填写的申购金额一致。</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3</w:t>
      </w:r>
      <w:r w:rsidRPr="00CB19E9">
        <w:rPr>
          <w:rFonts w:ascii="宋体" w:eastAsia="宋体" w:hAnsi="宋体" w:cs="Calibri" w:hint="eastAsia"/>
          <w:kern w:val="0"/>
          <w:szCs w:val="21"/>
        </w:rPr>
        <w:t>、交易确认</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以每期实际定期定额投资申购申请日（</w:t>
      </w:r>
      <w:r w:rsidRPr="00CB19E9">
        <w:rPr>
          <w:rFonts w:ascii="宋体" w:eastAsia="宋体" w:hAnsi="宋体" w:cs="Arial"/>
          <w:kern w:val="0"/>
          <w:szCs w:val="21"/>
        </w:rPr>
        <w:t>T</w:t>
      </w:r>
      <w:r w:rsidRPr="00CB19E9">
        <w:rPr>
          <w:rFonts w:ascii="宋体" w:eastAsia="宋体" w:hAnsi="宋体" w:cs="Calibri" w:hint="eastAsia"/>
          <w:kern w:val="0"/>
          <w:szCs w:val="21"/>
        </w:rPr>
        <w:t>日）的基金份额资产净值为基准计算申购份额。定期定额投资申购的确认以各基金注册登记机构的记录为准。</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4</w:t>
      </w:r>
      <w:r w:rsidRPr="00CB19E9">
        <w:rPr>
          <w:rFonts w:ascii="宋体" w:eastAsia="宋体" w:hAnsi="宋体" w:cs="Calibri" w:hint="eastAsia"/>
          <w:kern w:val="0"/>
          <w:szCs w:val="21"/>
        </w:rPr>
        <w:t>、有关“定期定额投资业务”的具体业务办理规则和程序请遵循</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的有关规定。</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三、通过</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开通上述基金转换业务</w:t>
      </w:r>
    </w:p>
    <w:p w:rsidR="008458E8" w:rsidRPr="00CB19E9" w:rsidRDefault="008458E8" w:rsidP="00E75B93">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、本公司自</w:t>
      </w:r>
      <w:r w:rsidR="001B7F12" w:rsidRPr="00CB19E9">
        <w:rPr>
          <w:rFonts w:ascii="宋体" w:eastAsia="宋体" w:hAnsi="宋体" w:cs="Arial"/>
          <w:kern w:val="0"/>
          <w:szCs w:val="21"/>
        </w:rPr>
        <w:t>2022</w:t>
      </w:r>
      <w:r w:rsidRPr="00CB19E9">
        <w:rPr>
          <w:rFonts w:ascii="宋体" w:eastAsia="宋体" w:hAnsi="宋体" w:cs="Calibri" w:hint="eastAsia"/>
          <w:kern w:val="0"/>
          <w:szCs w:val="21"/>
        </w:rPr>
        <w:t>年</w:t>
      </w:r>
      <w:r w:rsidR="004F391A">
        <w:rPr>
          <w:rFonts w:ascii="宋体" w:eastAsia="宋体" w:hAnsi="宋体" w:cs="Arial"/>
          <w:kern w:val="0"/>
          <w:szCs w:val="21"/>
        </w:rPr>
        <w:t>12</w:t>
      </w:r>
      <w:r w:rsidRPr="00CB19E9">
        <w:rPr>
          <w:rFonts w:ascii="宋体" w:eastAsia="宋体" w:hAnsi="宋体" w:cs="Calibri" w:hint="eastAsia"/>
          <w:kern w:val="0"/>
          <w:szCs w:val="21"/>
        </w:rPr>
        <w:t>月</w:t>
      </w:r>
      <w:r w:rsidR="004F391A">
        <w:rPr>
          <w:rFonts w:ascii="宋体" w:eastAsia="宋体" w:hAnsi="宋体" w:cs="Arial"/>
          <w:kern w:val="0"/>
          <w:szCs w:val="21"/>
        </w:rPr>
        <w:t>5</w:t>
      </w:r>
      <w:r w:rsidRPr="00CB19E9">
        <w:rPr>
          <w:rFonts w:ascii="宋体" w:eastAsia="宋体" w:hAnsi="宋体" w:cs="Calibri" w:hint="eastAsia"/>
          <w:kern w:val="0"/>
          <w:szCs w:val="21"/>
        </w:rPr>
        <w:t>日起在</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开通上述基金的转换业务。</w:t>
      </w:r>
    </w:p>
    <w:p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投资者在办理上述基金的转换业务时，应留意本公司相关公告，确认转出基金处于可赎回状态，转入基金处于可申购状态。</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投资者申请基金转换时应遵循</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的规定提交业务申请。</w:t>
      </w:r>
    </w:p>
    <w:p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、基金转换业务的费率计算及规则</w:t>
      </w:r>
    </w:p>
    <w:p w:rsidR="008458E8" w:rsidRPr="00CB19E9" w:rsidRDefault="00BE72B1"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关于基金转换业务的费率计算及规则请另行参见本公司相关公告或基金招募说明书</w:t>
      </w:r>
      <w:r w:rsidR="008458E8" w:rsidRPr="00CB19E9">
        <w:rPr>
          <w:rFonts w:ascii="宋体" w:eastAsia="宋体" w:hAnsi="宋体" w:cs="Calibri" w:hint="eastAsia"/>
          <w:kern w:val="0"/>
          <w:szCs w:val="21"/>
        </w:rPr>
        <w:t>。</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四、优惠活动内容</w:t>
      </w:r>
    </w:p>
    <w:p w:rsidR="008458E8" w:rsidRPr="00CB19E9" w:rsidRDefault="00BE72B1"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投资者通过</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一次性申购或定期定额投资申购本公司上述基金（限前端收费模式），可享受申购费率折扣优惠，具体的费率优惠规则，以</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的安排和规定为准</w:t>
      </w:r>
      <w:r w:rsidR="008458E8" w:rsidRPr="00CB19E9">
        <w:rPr>
          <w:rFonts w:ascii="宋体" w:eastAsia="宋体" w:hAnsi="宋体" w:cs="Calibri" w:hint="eastAsia"/>
          <w:kern w:val="0"/>
          <w:szCs w:val="21"/>
        </w:rPr>
        <w:t>。</w:t>
      </w:r>
    </w:p>
    <w:p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五、相关说明</w:t>
      </w:r>
    </w:p>
    <w:p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若今后</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依据法律法规及基金相关法律文件对投资起点金额、级差及累计申购限额等标准进行调整，以</w:t>
      </w:r>
      <w:r w:rsidR="00B00208">
        <w:rPr>
          <w:rFonts w:ascii="宋体" w:eastAsia="宋体" w:hAnsi="宋体" w:cs="Calibri" w:hint="eastAsia"/>
          <w:kern w:val="0"/>
          <w:szCs w:val="21"/>
        </w:rPr>
        <w:t>长江证券</w:t>
      </w:r>
      <w:r w:rsidRPr="00CB19E9">
        <w:rPr>
          <w:rFonts w:ascii="宋体" w:eastAsia="宋体" w:hAnsi="宋体" w:cs="Calibri" w:hint="eastAsia"/>
          <w:kern w:val="0"/>
          <w:szCs w:val="21"/>
        </w:rPr>
        <w:t>最新规定为准。</w:t>
      </w:r>
    </w:p>
    <w:p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六、业务咨询</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、景顺长城基金管理有限公司</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客户服务电话：</w:t>
      </w:r>
      <w:r w:rsidRPr="00CB19E9">
        <w:rPr>
          <w:rFonts w:ascii="宋体" w:eastAsia="宋体" w:hAnsi="宋体" w:cs="Arial"/>
          <w:kern w:val="0"/>
          <w:szCs w:val="21"/>
        </w:rPr>
        <w:t>400 8888 606</w:t>
      </w:r>
      <w:r w:rsidRPr="00CB19E9">
        <w:rPr>
          <w:rFonts w:ascii="宋体" w:eastAsia="宋体" w:hAnsi="宋体" w:cs="Calibri" w:hint="eastAsia"/>
          <w:kern w:val="0"/>
          <w:szCs w:val="21"/>
        </w:rPr>
        <w:t>、</w:t>
      </w:r>
      <w:r w:rsidRPr="00CB19E9">
        <w:rPr>
          <w:rFonts w:ascii="宋体" w:eastAsia="宋体" w:hAnsi="宋体" w:cs="Arial"/>
          <w:kern w:val="0"/>
          <w:szCs w:val="21"/>
        </w:rPr>
        <w:t>0755-82370688</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网址：</w:t>
      </w:r>
      <w:r w:rsidRPr="00CB19E9">
        <w:rPr>
          <w:rFonts w:ascii="宋体" w:eastAsia="宋体" w:hAnsi="宋体" w:cs="Arial"/>
          <w:kern w:val="0"/>
          <w:szCs w:val="21"/>
        </w:rPr>
        <w:t>www.igwfmc.com</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w:t>
      </w:r>
      <w:r w:rsidR="00B00208">
        <w:rPr>
          <w:rFonts w:ascii="宋体" w:eastAsia="宋体" w:hAnsi="宋体" w:cs="Calibri" w:hint="eastAsia"/>
          <w:kern w:val="0"/>
          <w:szCs w:val="21"/>
        </w:rPr>
        <w:t>长江证券</w:t>
      </w:r>
      <w:r w:rsidR="0097265D" w:rsidRPr="0097265D">
        <w:rPr>
          <w:rFonts w:ascii="宋体" w:eastAsia="宋体" w:hAnsi="宋体" w:cs="Calibri" w:hint="eastAsia"/>
          <w:kern w:val="0"/>
          <w:szCs w:val="21"/>
        </w:rPr>
        <w:t>股份有限公司</w:t>
      </w:r>
    </w:p>
    <w:p w:rsidR="00F17B6D" w:rsidRPr="00F17B6D" w:rsidRDefault="00F17B6D" w:rsidP="00F17B6D">
      <w:pPr>
        <w:widowControl/>
        <w:shd w:val="clear" w:color="auto" w:fill="FFFFFF"/>
        <w:spacing w:line="360" w:lineRule="auto"/>
        <w:ind w:firstLine="420"/>
        <w:jc w:val="left"/>
        <w:rPr>
          <w:rFonts w:ascii="宋体" w:eastAsia="宋体" w:hAnsi="宋体" w:cs="Calibri"/>
          <w:kern w:val="0"/>
          <w:szCs w:val="21"/>
        </w:rPr>
      </w:pPr>
      <w:r w:rsidRPr="00F17B6D">
        <w:rPr>
          <w:rFonts w:ascii="宋体" w:eastAsia="宋体" w:hAnsi="宋体" w:cs="Calibri" w:hint="eastAsia"/>
          <w:kern w:val="0"/>
          <w:szCs w:val="21"/>
        </w:rPr>
        <w:t>客户服务电话：</w:t>
      </w:r>
      <w:r w:rsidRPr="00F17B6D">
        <w:rPr>
          <w:rFonts w:ascii="宋体" w:eastAsia="宋体" w:hAnsi="宋体" w:cs="Calibri"/>
          <w:kern w:val="0"/>
          <w:szCs w:val="21"/>
        </w:rPr>
        <w:t>95579或4008-888-999</w:t>
      </w:r>
    </w:p>
    <w:p w:rsidR="0097265D" w:rsidRPr="00F17B6D" w:rsidRDefault="00F17B6D" w:rsidP="00F17B6D">
      <w:pPr>
        <w:widowControl/>
        <w:shd w:val="clear" w:color="auto" w:fill="FFFFFF"/>
        <w:spacing w:line="360" w:lineRule="auto"/>
        <w:ind w:firstLine="420"/>
        <w:jc w:val="left"/>
        <w:rPr>
          <w:rFonts w:ascii="宋体" w:eastAsia="宋体" w:hAnsi="宋体" w:cs="Calibri"/>
          <w:kern w:val="0"/>
          <w:szCs w:val="21"/>
        </w:rPr>
      </w:pPr>
      <w:r w:rsidRPr="00F17B6D">
        <w:rPr>
          <w:rFonts w:ascii="宋体" w:eastAsia="宋体" w:hAnsi="宋体" w:cs="Calibri" w:hint="eastAsia"/>
          <w:kern w:val="0"/>
          <w:szCs w:val="21"/>
        </w:rPr>
        <w:t>网址：</w:t>
      </w:r>
      <w:r w:rsidRPr="00F17B6D">
        <w:rPr>
          <w:rFonts w:ascii="宋体" w:eastAsia="宋体" w:hAnsi="宋体" w:cs="Calibri"/>
          <w:kern w:val="0"/>
          <w:szCs w:val="21"/>
        </w:rPr>
        <w:t>www.95579.com</w:t>
      </w:r>
    </w:p>
    <w:p w:rsidR="002E6F43" w:rsidRDefault="002E6F43" w:rsidP="008458E8">
      <w:pPr>
        <w:widowControl/>
        <w:shd w:val="clear" w:color="auto" w:fill="FFFFFF"/>
        <w:spacing w:line="360" w:lineRule="auto"/>
        <w:ind w:firstLine="420"/>
        <w:jc w:val="left"/>
        <w:rPr>
          <w:rFonts w:ascii="宋体" w:eastAsia="宋体" w:hAnsi="宋体" w:cs="Calibri"/>
          <w:kern w:val="0"/>
          <w:szCs w:val="21"/>
        </w:rPr>
      </w:pP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特此公告。</w:t>
      </w:r>
    </w:p>
    <w:p w:rsidR="008458E8" w:rsidRPr="00CB19E9" w:rsidRDefault="008458E8" w:rsidP="008458E8">
      <w:pPr>
        <w:widowControl/>
        <w:shd w:val="clear" w:color="auto" w:fill="FFFFFF"/>
        <w:spacing w:line="360" w:lineRule="auto"/>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jc w:val="left"/>
        <w:rPr>
          <w:rFonts w:ascii="宋体" w:eastAsia="宋体" w:hAnsi="宋体" w:cs="Calibri"/>
          <w:kern w:val="0"/>
          <w:szCs w:val="21"/>
        </w:rPr>
      </w:pPr>
      <w:r w:rsidRPr="00CB19E9">
        <w:rPr>
          <w:rFonts w:ascii="宋体" w:eastAsia="宋体" w:hAnsi="宋体" w:cs="Arial"/>
          <w:kern w:val="0"/>
          <w:szCs w:val="21"/>
        </w:rPr>
        <w:t> </w:t>
      </w:r>
    </w:p>
    <w:p w:rsidR="008458E8" w:rsidRPr="00CB19E9" w:rsidRDefault="008458E8" w:rsidP="008458E8">
      <w:pPr>
        <w:widowControl/>
        <w:shd w:val="clear" w:color="auto" w:fill="FFFFFF"/>
        <w:spacing w:line="360" w:lineRule="auto"/>
        <w:ind w:firstLine="420"/>
        <w:jc w:val="right"/>
        <w:rPr>
          <w:rFonts w:ascii="宋体" w:eastAsia="宋体" w:hAnsi="宋体" w:cs="Calibri"/>
          <w:kern w:val="0"/>
          <w:szCs w:val="21"/>
        </w:rPr>
      </w:pPr>
      <w:r w:rsidRPr="00CB19E9">
        <w:rPr>
          <w:rFonts w:ascii="宋体" w:eastAsia="宋体" w:hAnsi="宋体" w:cs="Calibri" w:hint="eastAsia"/>
          <w:kern w:val="0"/>
          <w:szCs w:val="21"/>
        </w:rPr>
        <w:t>景顺长城基金管理有限公司</w:t>
      </w:r>
    </w:p>
    <w:p w:rsidR="008458E8" w:rsidRPr="00CB19E9" w:rsidRDefault="00EE538D" w:rsidP="008458E8">
      <w:pPr>
        <w:widowControl/>
        <w:shd w:val="clear" w:color="auto" w:fill="FFFFFF"/>
        <w:spacing w:line="360" w:lineRule="auto"/>
        <w:jc w:val="right"/>
        <w:rPr>
          <w:rFonts w:ascii="宋体" w:eastAsia="宋体" w:hAnsi="宋体" w:cs="Calibri"/>
          <w:kern w:val="0"/>
          <w:szCs w:val="21"/>
        </w:rPr>
      </w:pPr>
      <w:r>
        <w:rPr>
          <w:rFonts w:ascii="宋体" w:eastAsia="宋体" w:hAnsi="宋体" w:cs="Calibri" w:hint="eastAsia"/>
          <w:kern w:val="0"/>
          <w:szCs w:val="21"/>
        </w:rPr>
        <w:t>二○二二年十二</w:t>
      </w:r>
      <w:r w:rsidR="00E75B93" w:rsidRPr="00CB19E9">
        <w:rPr>
          <w:rFonts w:ascii="宋体" w:eastAsia="宋体" w:hAnsi="宋体" w:cs="Calibri" w:hint="eastAsia"/>
          <w:kern w:val="0"/>
          <w:szCs w:val="21"/>
        </w:rPr>
        <w:t>月</w:t>
      </w:r>
      <w:r>
        <w:rPr>
          <w:rFonts w:ascii="宋体" w:eastAsia="宋体" w:hAnsi="宋体" w:cs="Calibri" w:hint="eastAsia"/>
          <w:kern w:val="0"/>
          <w:szCs w:val="21"/>
        </w:rPr>
        <w:t>五</w:t>
      </w:r>
      <w:r w:rsidR="008458E8" w:rsidRPr="00CB19E9">
        <w:rPr>
          <w:rFonts w:ascii="宋体" w:eastAsia="宋体" w:hAnsi="宋体" w:cs="Calibri" w:hint="eastAsia"/>
          <w:kern w:val="0"/>
          <w:szCs w:val="21"/>
        </w:rPr>
        <w:t>日</w:t>
      </w:r>
    </w:p>
    <w:p w:rsidR="00601D0D" w:rsidRPr="008B264B" w:rsidRDefault="00F65C9A">
      <w:pPr>
        <w:rPr>
          <w:rFonts w:ascii="宋体" w:eastAsia="宋体" w:hAnsi="宋体"/>
          <w:sz w:val="24"/>
          <w:szCs w:val="24"/>
        </w:rPr>
      </w:pPr>
    </w:p>
    <w:sectPr w:rsidR="00601D0D" w:rsidRPr="008B264B" w:rsidSect="003A0A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30" w:rsidRDefault="006A1930" w:rsidP="00E75B93">
      <w:r>
        <w:separator/>
      </w:r>
    </w:p>
  </w:endnote>
  <w:endnote w:type="continuationSeparator" w:id="0">
    <w:p w:rsidR="006A1930" w:rsidRDefault="006A1930" w:rsidP="00E75B9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30" w:rsidRDefault="006A1930" w:rsidP="00E75B93">
      <w:r>
        <w:separator/>
      </w:r>
    </w:p>
  </w:footnote>
  <w:footnote w:type="continuationSeparator" w:id="0">
    <w:p w:rsidR="006A1930" w:rsidRDefault="006A1930" w:rsidP="00E75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3519"/>
    <w:rsid w:val="00096F3E"/>
    <w:rsid w:val="000B062F"/>
    <w:rsid w:val="000E5F4E"/>
    <w:rsid w:val="00117807"/>
    <w:rsid w:val="0011785B"/>
    <w:rsid w:val="001224C3"/>
    <w:rsid w:val="00157004"/>
    <w:rsid w:val="001B3B1E"/>
    <w:rsid w:val="001B7F12"/>
    <w:rsid w:val="001D2BA0"/>
    <w:rsid w:val="001E4548"/>
    <w:rsid w:val="00212162"/>
    <w:rsid w:val="00220BAF"/>
    <w:rsid w:val="00293018"/>
    <w:rsid w:val="002C28EB"/>
    <w:rsid w:val="002C4589"/>
    <w:rsid w:val="002E6F43"/>
    <w:rsid w:val="003216CE"/>
    <w:rsid w:val="003442A3"/>
    <w:rsid w:val="0039003E"/>
    <w:rsid w:val="003A0A46"/>
    <w:rsid w:val="004015D7"/>
    <w:rsid w:val="0044012C"/>
    <w:rsid w:val="00472C3B"/>
    <w:rsid w:val="00480944"/>
    <w:rsid w:val="004A3E49"/>
    <w:rsid w:val="004A5CDA"/>
    <w:rsid w:val="004F391A"/>
    <w:rsid w:val="00547C38"/>
    <w:rsid w:val="005C6FB2"/>
    <w:rsid w:val="005D41F3"/>
    <w:rsid w:val="005F43C7"/>
    <w:rsid w:val="006848A6"/>
    <w:rsid w:val="006A1930"/>
    <w:rsid w:val="006F3A2F"/>
    <w:rsid w:val="00751FFE"/>
    <w:rsid w:val="007C5B36"/>
    <w:rsid w:val="008458E8"/>
    <w:rsid w:val="008B264B"/>
    <w:rsid w:val="009173E9"/>
    <w:rsid w:val="00917CBD"/>
    <w:rsid w:val="00950A01"/>
    <w:rsid w:val="0097265D"/>
    <w:rsid w:val="009A3D40"/>
    <w:rsid w:val="00A21579"/>
    <w:rsid w:val="00A317CC"/>
    <w:rsid w:val="00B00208"/>
    <w:rsid w:val="00B25D31"/>
    <w:rsid w:val="00B32721"/>
    <w:rsid w:val="00B540AA"/>
    <w:rsid w:val="00B7108B"/>
    <w:rsid w:val="00B80576"/>
    <w:rsid w:val="00BA066E"/>
    <w:rsid w:val="00BE72B1"/>
    <w:rsid w:val="00C001CB"/>
    <w:rsid w:val="00C83285"/>
    <w:rsid w:val="00C87DBB"/>
    <w:rsid w:val="00CB19E9"/>
    <w:rsid w:val="00CD3D64"/>
    <w:rsid w:val="00CD4A2B"/>
    <w:rsid w:val="00CD5CFB"/>
    <w:rsid w:val="00CE416C"/>
    <w:rsid w:val="00D173C9"/>
    <w:rsid w:val="00D43D6C"/>
    <w:rsid w:val="00D70528"/>
    <w:rsid w:val="00D9260A"/>
    <w:rsid w:val="00DF711E"/>
    <w:rsid w:val="00E30052"/>
    <w:rsid w:val="00E355FD"/>
    <w:rsid w:val="00E74E5E"/>
    <w:rsid w:val="00E758CB"/>
    <w:rsid w:val="00E75B93"/>
    <w:rsid w:val="00E83818"/>
    <w:rsid w:val="00EE538D"/>
    <w:rsid w:val="00EF1E72"/>
    <w:rsid w:val="00F17B6D"/>
    <w:rsid w:val="00F345C9"/>
    <w:rsid w:val="00F5740A"/>
    <w:rsid w:val="00F65C9A"/>
    <w:rsid w:val="00FA1AEA"/>
    <w:rsid w:val="00FE2E6C"/>
    <w:rsid w:val="00FF0E62"/>
    <w:rsid w:val="00FF4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semiHidden/>
    <w:unhideWhenUsed/>
    <w:rsid w:val="002C4589"/>
    <w:rPr>
      <w:sz w:val="21"/>
      <w:szCs w:val="21"/>
    </w:rPr>
  </w:style>
  <w:style w:type="paragraph" w:styleId="a6">
    <w:name w:val="annotation text"/>
    <w:basedOn w:val="a"/>
    <w:link w:val="Char"/>
    <w:uiPriority w:val="99"/>
    <w:semiHidden/>
    <w:unhideWhenUsed/>
    <w:rsid w:val="002C4589"/>
    <w:pPr>
      <w:jc w:val="left"/>
    </w:pPr>
  </w:style>
  <w:style w:type="character" w:customStyle="1" w:styleId="Char">
    <w:name w:val="批注文字 Char"/>
    <w:basedOn w:val="a0"/>
    <w:link w:val="a6"/>
    <w:uiPriority w:val="99"/>
    <w:semiHidden/>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E75B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E75B93"/>
    <w:rPr>
      <w:sz w:val="18"/>
      <w:szCs w:val="18"/>
    </w:rPr>
  </w:style>
  <w:style w:type="paragraph" w:styleId="aa">
    <w:name w:val="footer"/>
    <w:basedOn w:val="a"/>
    <w:link w:val="Char3"/>
    <w:uiPriority w:val="99"/>
    <w:unhideWhenUsed/>
    <w:rsid w:val="00E75B93"/>
    <w:pPr>
      <w:tabs>
        <w:tab w:val="center" w:pos="4153"/>
        <w:tab w:val="right" w:pos="8306"/>
      </w:tabs>
      <w:snapToGrid w:val="0"/>
      <w:jc w:val="left"/>
    </w:pPr>
    <w:rPr>
      <w:sz w:val="18"/>
      <w:szCs w:val="18"/>
    </w:rPr>
  </w:style>
  <w:style w:type="character" w:customStyle="1" w:styleId="Char3">
    <w:name w:val="页脚 Char"/>
    <w:basedOn w:val="a0"/>
    <w:link w:val="aa"/>
    <w:uiPriority w:val="99"/>
    <w:rsid w:val="00E75B93"/>
    <w:rPr>
      <w:sz w:val="18"/>
      <w:szCs w:val="18"/>
    </w:rPr>
  </w:style>
  <w:style w:type="table" w:styleId="ab">
    <w:name w:val="Table Grid"/>
    <w:basedOn w:val="a1"/>
    <w:uiPriority w:val="39"/>
    <w:rsid w:val="00B00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52567">
      <w:bodyDiv w:val="1"/>
      <w:marLeft w:val="0"/>
      <w:marRight w:val="0"/>
      <w:marTop w:val="0"/>
      <w:marBottom w:val="0"/>
      <w:divBdr>
        <w:top w:val="none" w:sz="0" w:space="0" w:color="auto"/>
        <w:left w:val="none" w:sz="0" w:space="0" w:color="auto"/>
        <w:bottom w:val="none" w:sz="0" w:space="0" w:color="auto"/>
        <w:right w:val="none" w:sz="0" w:space="0" w:color="auto"/>
      </w:divBdr>
    </w:div>
    <w:div w:id="133110427">
      <w:bodyDiv w:val="1"/>
      <w:marLeft w:val="0"/>
      <w:marRight w:val="0"/>
      <w:marTop w:val="0"/>
      <w:marBottom w:val="0"/>
      <w:divBdr>
        <w:top w:val="none" w:sz="0" w:space="0" w:color="auto"/>
        <w:left w:val="none" w:sz="0" w:space="0" w:color="auto"/>
        <w:bottom w:val="none" w:sz="0" w:space="0" w:color="auto"/>
        <w:right w:val="none" w:sz="0" w:space="0" w:color="auto"/>
      </w:divBdr>
    </w:div>
    <w:div w:id="161706683">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637">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4548">
      <w:bodyDiv w:val="1"/>
      <w:marLeft w:val="0"/>
      <w:marRight w:val="0"/>
      <w:marTop w:val="0"/>
      <w:marBottom w:val="0"/>
      <w:divBdr>
        <w:top w:val="none" w:sz="0" w:space="0" w:color="auto"/>
        <w:left w:val="none" w:sz="0" w:space="0" w:color="auto"/>
        <w:bottom w:val="none" w:sz="0" w:space="0" w:color="auto"/>
        <w:right w:val="none" w:sz="0" w:space="0" w:color="auto"/>
      </w:divBdr>
    </w:div>
    <w:div w:id="473371491">
      <w:bodyDiv w:val="1"/>
      <w:marLeft w:val="0"/>
      <w:marRight w:val="0"/>
      <w:marTop w:val="0"/>
      <w:marBottom w:val="0"/>
      <w:divBdr>
        <w:top w:val="none" w:sz="0" w:space="0" w:color="auto"/>
        <w:left w:val="none" w:sz="0" w:space="0" w:color="auto"/>
        <w:bottom w:val="none" w:sz="0" w:space="0" w:color="auto"/>
        <w:right w:val="none" w:sz="0" w:space="0" w:color="auto"/>
      </w:divBdr>
    </w:div>
    <w:div w:id="614023261">
      <w:bodyDiv w:val="1"/>
      <w:marLeft w:val="0"/>
      <w:marRight w:val="0"/>
      <w:marTop w:val="0"/>
      <w:marBottom w:val="0"/>
      <w:divBdr>
        <w:top w:val="none" w:sz="0" w:space="0" w:color="auto"/>
        <w:left w:val="none" w:sz="0" w:space="0" w:color="auto"/>
        <w:bottom w:val="none" w:sz="0" w:space="0" w:color="auto"/>
        <w:right w:val="none" w:sz="0" w:space="0" w:color="auto"/>
      </w:divBdr>
    </w:div>
    <w:div w:id="641083568">
      <w:bodyDiv w:val="1"/>
      <w:marLeft w:val="0"/>
      <w:marRight w:val="0"/>
      <w:marTop w:val="0"/>
      <w:marBottom w:val="0"/>
      <w:divBdr>
        <w:top w:val="none" w:sz="0" w:space="0" w:color="auto"/>
        <w:left w:val="none" w:sz="0" w:space="0" w:color="auto"/>
        <w:bottom w:val="none" w:sz="0" w:space="0" w:color="auto"/>
        <w:right w:val="none" w:sz="0" w:space="0" w:color="auto"/>
      </w:divBdr>
    </w:div>
    <w:div w:id="653679339">
      <w:bodyDiv w:val="1"/>
      <w:marLeft w:val="0"/>
      <w:marRight w:val="0"/>
      <w:marTop w:val="0"/>
      <w:marBottom w:val="0"/>
      <w:divBdr>
        <w:top w:val="none" w:sz="0" w:space="0" w:color="auto"/>
        <w:left w:val="none" w:sz="0" w:space="0" w:color="auto"/>
        <w:bottom w:val="none" w:sz="0" w:space="0" w:color="auto"/>
        <w:right w:val="none" w:sz="0" w:space="0" w:color="auto"/>
      </w:divBdr>
    </w:div>
    <w:div w:id="746735082">
      <w:bodyDiv w:val="1"/>
      <w:marLeft w:val="0"/>
      <w:marRight w:val="0"/>
      <w:marTop w:val="0"/>
      <w:marBottom w:val="0"/>
      <w:divBdr>
        <w:top w:val="none" w:sz="0" w:space="0" w:color="auto"/>
        <w:left w:val="none" w:sz="0" w:space="0" w:color="auto"/>
        <w:bottom w:val="none" w:sz="0" w:space="0" w:color="auto"/>
        <w:right w:val="none" w:sz="0" w:space="0" w:color="auto"/>
      </w:divBdr>
    </w:div>
    <w:div w:id="864026785">
      <w:bodyDiv w:val="1"/>
      <w:marLeft w:val="0"/>
      <w:marRight w:val="0"/>
      <w:marTop w:val="0"/>
      <w:marBottom w:val="0"/>
      <w:divBdr>
        <w:top w:val="none" w:sz="0" w:space="0" w:color="auto"/>
        <w:left w:val="none" w:sz="0" w:space="0" w:color="auto"/>
        <w:bottom w:val="none" w:sz="0" w:space="0" w:color="auto"/>
        <w:right w:val="none" w:sz="0" w:space="0" w:color="auto"/>
      </w:divBdr>
    </w:div>
    <w:div w:id="908417711">
      <w:bodyDiv w:val="1"/>
      <w:marLeft w:val="0"/>
      <w:marRight w:val="0"/>
      <w:marTop w:val="0"/>
      <w:marBottom w:val="0"/>
      <w:divBdr>
        <w:top w:val="none" w:sz="0" w:space="0" w:color="auto"/>
        <w:left w:val="none" w:sz="0" w:space="0" w:color="auto"/>
        <w:bottom w:val="none" w:sz="0" w:space="0" w:color="auto"/>
        <w:right w:val="none" w:sz="0" w:space="0" w:color="auto"/>
      </w:divBdr>
    </w:div>
    <w:div w:id="1075200855">
      <w:bodyDiv w:val="1"/>
      <w:marLeft w:val="0"/>
      <w:marRight w:val="0"/>
      <w:marTop w:val="0"/>
      <w:marBottom w:val="0"/>
      <w:divBdr>
        <w:top w:val="none" w:sz="0" w:space="0" w:color="auto"/>
        <w:left w:val="none" w:sz="0" w:space="0" w:color="auto"/>
        <w:bottom w:val="none" w:sz="0" w:space="0" w:color="auto"/>
        <w:right w:val="none" w:sz="0" w:space="0" w:color="auto"/>
      </w:divBdr>
    </w:div>
    <w:div w:id="1159729587">
      <w:bodyDiv w:val="1"/>
      <w:marLeft w:val="0"/>
      <w:marRight w:val="0"/>
      <w:marTop w:val="0"/>
      <w:marBottom w:val="0"/>
      <w:divBdr>
        <w:top w:val="none" w:sz="0" w:space="0" w:color="auto"/>
        <w:left w:val="none" w:sz="0" w:space="0" w:color="auto"/>
        <w:bottom w:val="none" w:sz="0" w:space="0" w:color="auto"/>
        <w:right w:val="none" w:sz="0" w:space="0" w:color="auto"/>
      </w:divBdr>
    </w:div>
    <w:div w:id="1212813552">
      <w:bodyDiv w:val="1"/>
      <w:marLeft w:val="0"/>
      <w:marRight w:val="0"/>
      <w:marTop w:val="0"/>
      <w:marBottom w:val="0"/>
      <w:divBdr>
        <w:top w:val="none" w:sz="0" w:space="0" w:color="auto"/>
        <w:left w:val="none" w:sz="0" w:space="0" w:color="auto"/>
        <w:bottom w:val="none" w:sz="0" w:space="0" w:color="auto"/>
        <w:right w:val="none" w:sz="0" w:space="0" w:color="auto"/>
      </w:divBdr>
    </w:div>
    <w:div w:id="1266426827">
      <w:bodyDiv w:val="1"/>
      <w:marLeft w:val="0"/>
      <w:marRight w:val="0"/>
      <w:marTop w:val="0"/>
      <w:marBottom w:val="0"/>
      <w:divBdr>
        <w:top w:val="none" w:sz="0" w:space="0" w:color="auto"/>
        <w:left w:val="none" w:sz="0" w:space="0" w:color="auto"/>
        <w:bottom w:val="none" w:sz="0" w:space="0" w:color="auto"/>
        <w:right w:val="none" w:sz="0" w:space="0" w:color="auto"/>
      </w:divBdr>
    </w:div>
    <w:div w:id="1536849143">
      <w:bodyDiv w:val="1"/>
      <w:marLeft w:val="0"/>
      <w:marRight w:val="0"/>
      <w:marTop w:val="0"/>
      <w:marBottom w:val="0"/>
      <w:divBdr>
        <w:top w:val="none" w:sz="0" w:space="0" w:color="auto"/>
        <w:left w:val="none" w:sz="0" w:space="0" w:color="auto"/>
        <w:bottom w:val="none" w:sz="0" w:space="0" w:color="auto"/>
        <w:right w:val="none" w:sz="0" w:space="0" w:color="auto"/>
      </w:divBdr>
    </w:div>
    <w:div w:id="1567449444">
      <w:bodyDiv w:val="1"/>
      <w:marLeft w:val="0"/>
      <w:marRight w:val="0"/>
      <w:marTop w:val="0"/>
      <w:marBottom w:val="0"/>
      <w:divBdr>
        <w:top w:val="none" w:sz="0" w:space="0" w:color="auto"/>
        <w:left w:val="none" w:sz="0" w:space="0" w:color="auto"/>
        <w:bottom w:val="none" w:sz="0" w:space="0" w:color="auto"/>
        <w:right w:val="none" w:sz="0" w:space="0" w:color="auto"/>
      </w:divBdr>
    </w:div>
    <w:div w:id="1733314311">
      <w:bodyDiv w:val="1"/>
      <w:marLeft w:val="0"/>
      <w:marRight w:val="0"/>
      <w:marTop w:val="0"/>
      <w:marBottom w:val="0"/>
      <w:divBdr>
        <w:top w:val="none" w:sz="0" w:space="0" w:color="auto"/>
        <w:left w:val="none" w:sz="0" w:space="0" w:color="auto"/>
        <w:bottom w:val="none" w:sz="0" w:space="0" w:color="auto"/>
        <w:right w:val="none" w:sz="0" w:space="0" w:color="auto"/>
      </w:divBdr>
    </w:div>
    <w:div w:id="1825664961">
      <w:bodyDiv w:val="1"/>
      <w:marLeft w:val="0"/>
      <w:marRight w:val="0"/>
      <w:marTop w:val="0"/>
      <w:marBottom w:val="0"/>
      <w:divBdr>
        <w:top w:val="none" w:sz="0" w:space="0" w:color="auto"/>
        <w:left w:val="none" w:sz="0" w:space="0" w:color="auto"/>
        <w:bottom w:val="none" w:sz="0" w:space="0" w:color="auto"/>
        <w:right w:val="none" w:sz="0" w:space="0" w:color="auto"/>
      </w:divBdr>
    </w:div>
    <w:div w:id="2029256869">
      <w:bodyDiv w:val="1"/>
      <w:marLeft w:val="0"/>
      <w:marRight w:val="0"/>
      <w:marTop w:val="0"/>
      <w:marBottom w:val="0"/>
      <w:divBdr>
        <w:top w:val="none" w:sz="0" w:space="0" w:color="auto"/>
        <w:left w:val="none" w:sz="0" w:space="0" w:color="auto"/>
        <w:bottom w:val="none" w:sz="0" w:space="0" w:color="auto"/>
        <w:right w:val="none" w:sz="0" w:space="0" w:color="auto"/>
      </w:divBdr>
    </w:div>
    <w:div w:id="2068062346">
      <w:bodyDiv w:val="1"/>
      <w:marLeft w:val="0"/>
      <w:marRight w:val="0"/>
      <w:marTop w:val="0"/>
      <w:marBottom w:val="0"/>
      <w:divBdr>
        <w:top w:val="none" w:sz="0" w:space="0" w:color="auto"/>
        <w:left w:val="none" w:sz="0" w:space="0" w:color="auto"/>
        <w:bottom w:val="none" w:sz="0" w:space="0" w:color="auto"/>
        <w:right w:val="none" w:sz="0" w:space="0" w:color="auto"/>
      </w:divBdr>
    </w:div>
    <w:div w:id="2079552634">
      <w:bodyDiv w:val="1"/>
      <w:marLeft w:val="0"/>
      <w:marRight w:val="0"/>
      <w:marTop w:val="0"/>
      <w:marBottom w:val="0"/>
      <w:divBdr>
        <w:top w:val="none" w:sz="0" w:space="0" w:color="auto"/>
        <w:left w:val="none" w:sz="0" w:space="0" w:color="auto"/>
        <w:bottom w:val="none" w:sz="0" w:space="0" w:color="auto"/>
        <w:right w:val="none" w:sz="0" w:space="0" w:color="auto"/>
      </w:divBdr>
    </w:div>
    <w:div w:id="2101485011">
      <w:bodyDiv w:val="1"/>
      <w:marLeft w:val="0"/>
      <w:marRight w:val="0"/>
      <w:marTop w:val="0"/>
      <w:marBottom w:val="0"/>
      <w:divBdr>
        <w:top w:val="none" w:sz="0" w:space="0" w:color="auto"/>
        <w:left w:val="none" w:sz="0" w:space="0" w:color="auto"/>
        <w:bottom w:val="none" w:sz="0" w:space="0" w:color="auto"/>
        <w:right w:val="none" w:sz="0" w:space="0" w:color="auto"/>
      </w:divBdr>
    </w:div>
    <w:div w:id="21284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4</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2022-12-04T16:00:00Z</dcterms:created>
  <dcterms:modified xsi:type="dcterms:W3CDTF">2022-12-04T16:00:00Z</dcterms:modified>
</cp:coreProperties>
</file>