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EF" w:rsidRDefault="006013EF">
      <w:pPr>
        <w:widowControl w:val="0"/>
        <w:spacing w:line="360" w:lineRule="auto"/>
        <w:jc w:val="center"/>
        <w:rPr>
          <w:rFonts w:eastAsia="Times New Roman"/>
          <w:sz w:val="30"/>
          <w:szCs w:val="30"/>
          <w:lang w:val="en-US" w:eastAsia="zh-CN" w:bidi="ar-SA"/>
        </w:rPr>
      </w:pPr>
      <w:r>
        <w:rPr>
          <w:rFonts w:ascii="宋体" w:hAnsi="宋体" w:cs="宋体"/>
          <w:b/>
          <w:bCs/>
          <w:sz w:val="30"/>
          <w:szCs w:val="30"/>
          <w:lang w:val="en-US" w:eastAsia="zh-CN" w:bidi="ar-SA"/>
        </w:rPr>
        <w:t>鹏华基金管理有限公司关于旗下部分基金参与国泰君安证券股份有限公司申购（含定期定额投资）费率优惠活动的公告</w:t>
      </w:r>
    </w:p>
    <w:p w:rsidR="006013EF" w:rsidRDefault="006013EF">
      <w:pPr>
        <w:widowControl w:val="0"/>
        <w:spacing w:line="360" w:lineRule="auto"/>
        <w:jc w:val="both"/>
        <w:rPr>
          <w:rFonts w:eastAsia="Times New Roman"/>
          <w:sz w:val="21"/>
          <w:szCs w:val="21"/>
          <w:lang w:val="en-US" w:eastAsia="zh-CN" w:bidi="ar-SA"/>
        </w:rPr>
      </w:pP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为了答谢广大投资者长期以来的信任和支持，鹏华基金管理有限公司（以下简称“本公司”）与国泰君安证券股份有限公司（以下简称“国泰君安”）协商一致，决定参加国泰君安申购（含定期定额投资）费率优惠活动。现将有关事项公告如下：</w:t>
      </w:r>
    </w:p>
    <w:p w:rsidR="006013EF" w:rsidRDefault="006013EF">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一、适用投资者范围</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通过国泰君安申购（含定期定额投资）本公司下述适用基金的投资者。</w:t>
      </w:r>
    </w:p>
    <w:p w:rsidR="006013EF" w:rsidRDefault="006013EF">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二、优惠活动时间</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本次费率优惠活动时间自2022年12月01日开始，活动结束时间以本公司或国泰君安届时公告为准。</w:t>
      </w:r>
    </w:p>
    <w:p w:rsidR="006013EF" w:rsidRDefault="006013EF">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三、适用基金</w:t>
      </w:r>
    </w:p>
    <w:tbl>
      <w:tblPr>
        <w:tblW w:w="8822"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430"/>
        <w:gridCol w:w="7392"/>
      </w:tblGrid>
      <w:tr w:rsidR="006013EF" w:rsidRPr="006013EF" w:rsidTr="00D16136">
        <w:trPr>
          <w:trHeight w:val="375"/>
          <w:jc w:val="center"/>
        </w:trPr>
        <w:tc>
          <w:tcPr>
            <w:tcW w:w="1430" w:type="dxa"/>
            <w:shd w:val="clear" w:color="auto" w:fill="auto"/>
            <w:noWrap/>
            <w:tcMar>
              <w:top w:w="45" w:type="dxa"/>
              <w:left w:w="45" w:type="dxa"/>
              <w:bottom w:w="45" w:type="dxa"/>
              <w:right w:w="45" w:type="dxa"/>
            </w:tcMar>
            <w:vAlign w:val="center"/>
          </w:tcPr>
          <w:p w:rsidR="006013EF" w:rsidRPr="006013EF" w:rsidRDefault="006013EF" w:rsidP="00D16136">
            <w:pPr>
              <w:spacing w:line="360" w:lineRule="auto"/>
              <w:jc w:val="center"/>
              <w:rPr>
                <w:sz w:val="21"/>
                <w:szCs w:val="21"/>
                <w:lang w:val="en-US" w:eastAsia="zh-CN" w:bidi="ar-SA"/>
              </w:rPr>
            </w:pPr>
            <w:r w:rsidRPr="006013EF">
              <w:rPr>
                <w:rFonts w:ascii="宋体" w:hAnsi="宋体" w:cs="宋体"/>
                <w:b/>
                <w:bCs/>
                <w:color w:val="000000"/>
                <w:sz w:val="21"/>
                <w:szCs w:val="21"/>
                <w:lang w:val="en-US" w:eastAsia="zh-CN" w:bidi="ar-SA"/>
              </w:rPr>
              <w:t>基金代码</w:t>
            </w:r>
          </w:p>
        </w:tc>
        <w:tc>
          <w:tcPr>
            <w:tcW w:w="7392" w:type="dxa"/>
            <w:shd w:val="clear" w:color="auto" w:fill="auto"/>
            <w:noWrap/>
            <w:tcMar>
              <w:top w:w="45" w:type="dxa"/>
              <w:left w:w="35" w:type="dxa"/>
              <w:bottom w:w="45" w:type="dxa"/>
              <w:right w:w="45" w:type="dxa"/>
            </w:tcMar>
            <w:vAlign w:val="center"/>
          </w:tcPr>
          <w:p w:rsidR="006013EF" w:rsidRPr="006013EF" w:rsidRDefault="006013EF" w:rsidP="00D16136">
            <w:pPr>
              <w:spacing w:line="360" w:lineRule="auto"/>
              <w:jc w:val="center"/>
              <w:rPr>
                <w:sz w:val="21"/>
                <w:szCs w:val="21"/>
                <w:lang w:val="en-US" w:eastAsia="zh-CN" w:bidi="ar-SA"/>
              </w:rPr>
            </w:pPr>
            <w:r w:rsidRPr="006013EF">
              <w:rPr>
                <w:rFonts w:ascii="宋体" w:hAnsi="宋体" w:cs="宋体"/>
                <w:b/>
                <w:bCs/>
                <w:color w:val="000000"/>
                <w:sz w:val="21"/>
                <w:szCs w:val="21"/>
                <w:lang w:val="en-US" w:eastAsia="zh-CN" w:bidi="ar-SA"/>
              </w:rPr>
              <w:t>基金名称</w:t>
            </w:r>
          </w:p>
        </w:tc>
      </w:tr>
      <w:tr w:rsidR="006013EF" w:rsidRPr="006013EF" w:rsidTr="00D16136">
        <w:trPr>
          <w:jc w:val="center"/>
        </w:trPr>
        <w:tc>
          <w:tcPr>
            <w:tcW w:w="1430" w:type="dxa"/>
            <w:shd w:val="clear" w:color="auto" w:fill="auto"/>
            <w:noWrap/>
            <w:tcMar>
              <w:top w:w="35" w:type="dxa"/>
              <w:left w:w="45" w:type="dxa"/>
              <w:bottom w:w="45" w:type="dxa"/>
              <w:right w:w="45" w:type="dxa"/>
            </w:tcMar>
            <w:vAlign w:val="bottom"/>
          </w:tcPr>
          <w:p w:rsidR="006013EF" w:rsidRPr="006013EF" w:rsidRDefault="006013EF" w:rsidP="00D16136">
            <w:pPr>
              <w:spacing w:line="360" w:lineRule="auto"/>
              <w:jc w:val="center"/>
              <w:rPr>
                <w:sz w:val="21"/>
                <w:szCs w:val="21"/>
                <w:lang w:val="en-US" w:eastAsia="zh-CN" w:bidi="ar-SA"/>
              </w:rPr>
            </w:pPr>
            <w:r w:rsidRPr="006013EF">
              <w:rPr>
                <w:rFonts w:ascii="宋体" w:hAnsi="宋体" w:cs="宋体"/>
                <w:color w:val="000000"/>
                <w:sz w:val="21"/>
                <w:szCs w:val="21"/>
                <w:lang w:val="en-US" w:eastAsia="zh-CN" w:bidi="ar-SA"/>
              </w:rPr>
              <w:t>017380</w:t>
            </w:r>
          </w:p>
        </w:tc>
        <w:tc>
          <w:tcPr>
            <w:tcW w:w="7392" w:type="dxa"/>
            <w:shd w:val="clear" w:color="auto" w:fill="auto"/>
            <w:noWrap/>
            <w:tcMar>
              <w:top w:w="35" w:type="dxa"/>
              <w:left w:w="35" w:type="dxa"/>
              <w:bottom w:w="45" w:type="dxa"/>
              <w:right w:w="45" w:type="dxa"/>
            </w:tcMar>
            <w:vAlign w:val="bottom"/>
          </w:tcPr>
          <w:p w:rsidR="006013EF" w:rsidRPr="006013EF" w:rsidRDefault="006013EF" w:rsidP="00D16136">
            <w:pPr>
              <w:spacing w:line="360" w:lineRule="auto"/>
              <w:jc w:val="center"/>
              <w:rPr>
                <w:sz w:val="21"/>
                <w:szCs w:val="21"/>
                <w:lang w:val="en-US" w:eastAsia="zh-CN" w:bidi="ar-SA"/>
              </w:rPr>
            </w:pPr>
            <w:r w:rsidRPr="006013EF">
              <w:rPr>
                <w:rFonts w:ascii="宋体" w:hAnsi="宋体" w:cs="宋体"/>
                <w:color w:val="000000"/>
                <w:sz w:val="21"/>
                <w:szCs w:val="21"/>
                <w:lang w:val="en-US" w:eastAsia="zh-CN" w:bidi="ar-SA"/>
              </w:rPr>
              <w:t>鹏华养老目标日期2035三年持有期混合型基金中基金（FOF）Y类</w:t>
            </w:r>
          </w:p>
        </w:tc>
      </w:tr>
      <w:tr w:rsidR="006013EF" w:rsidRPr="006013EF" w:rsidTr="00D16136">
        <w:trPr>
          <w:jc w:val="center"/>
        </w:trPr>
        <w:tc>
          <w:tcPr>
            <w:tcW w:w="1430" w:type="dxa"/>
            <w:shd w:val="clear" w:color="auto" w:fill="auto"/>
            <w:noWrap/>
            <w:tcMar>
              <w:top w:w="35" w:type="dxa"/>
              <w:left w:w="45" w:type="dxa"/>
              <w:bottom w:w="45" w:type="dxa"/>
              <w:right w:w="45" w:type="dxa"/>
            </w:tcMar>
            <w:vAlign w:val="bottom"/>
          </w:tcPr>
          <w:p w:rsidR="006013EF" w:rsidRPr="006013EF" w:rsidRDefault="006013EF" w:rsidP="00D16136">
            <w:pPr>
              <w:spacing w:line="360" w:lineRule="auto"/>
              <w:jc w:val="center"/>
              <w:rPr>
                <w:sz w:val="21"/>
                <w:szCs w:val="21"/>
                <w:lang w:val="en-US" w:eastAsia="zh-CN" w:bidi="ar-SA"/>
              </w:rPr>
            </w:pPr>
            <w:r w:rsidRPr="006013EF">
              <w:rPr>
                <w:rFonts w:ascii="宋体" w:hAnsi="宋体" w:cs="宋体"/>
                <w:color w:val="000000"/>
                <w:sz w:val="21"/>
                <w:szCs w:val="21"/>
                <w:lang w:val="en-US" w:eastAsia="zh-CN" w:bidi="ar-SA"/>
              </w:rPr>
              <w:t>017381</w:t>
            </w:r>
          </w:p>
        </w:tc>
        <w:tc>
          <w:tcPr>
            <w:tcW w:w="7392" w:type="dxa"/>
            <w:shd w:val="clear" w:color="auto" w:fill="auto"/>
            <w:noWrap/>
            <w:tcMar>
              <w:top w:w="35" w:type="dxa"/>
              <w:left w:w="35" w:type="dxa"/>
              <w:bottom w:w="45" w:type="dxa"/>
              <w:right w:w="45" w:type="dxa"/>
            </w:tcMar>
            <w:vAlign w:val="bottom"/>
          </w:tcPr>
          <w:p w:rsidR="006013EF" w:rsidRPr="006013EF" w:rsidRDefault="006013EF" w:rsidP="00D16136">
            <w:pPr>
              <w:spacing w:line="360" w:lineRule="auto"/>
              <w:jc w:val="center"/>
              <w:rPr>
                <w:sz w:val="21"/>
                <w:szCs w:val="21"/>
                <w:lang w:val="en-US" w:eastAsia="zh-CN" w:bidi="ar-SA"/>
              </w:rPr>
            </w:pPr>
            <w:r w:rsidRPr="006013EF">
              <w:rPr>
                <w:rFonts w:ascii="宋体" w:hAnsi="宋体" w:cs="宋体"/>
                <w:color w:val="000000"/>
                <w:sz w:val="21"/>
                <w:szCs w:val="21"/>
                <w:lang w:val="en-US" w:eastAsia="zh-CN" w:bidi="ar-SA"/>
              </w:rPr>
              <w:t>鹏华养老目标日期2045三年持有期混合型发起式基金中基金(FOF)Y类</w:t>
            </w:r>
          </w:p>
        </w:tc>
      </w:tr>
      <w:tr w:rsidR="006013EF" w:rsidRPr="006013EF" w:rsidTr="00D16136">
        <w:trPr>
          <w:jc w:val="center"/>
        </w:trPr>
        <w:tc>
          <w:tcPr>
            <w:tcW w:w="1430" w:type="dxa"/>
            <w:shd w:val="clear" w:color="auto" w:fill="auto"/>
            <w:noWrap/>
            <w:tcMar>
              <w:top w:w="35" w:type="dxa"/>
              <w:left w:w="45" w:type="dxa"/>
              <w:bottom w:w="45" w:type="dxa"/>
              <w:right w:w="45" w:type="dxa"/>
            </w:tcMar>
            <w:vAlign w:val="bottom"/>
          </w:tcPr>
          <w:p w:rsidR="006013EF" w:rsidRPr="006013EF" w:rsidRDefault="006013EF" w:rsidP="00D16136">
            <w:pPr>
              <w:spacing w:line="360" w:lineRule="auto"/>
              <w:jc w:val="center"/>
              <w:rPr>
                <w:sz w:val="21"/>
                <w:szCs w:val="21"/>
                <w:lang w:val="en-US" w:eastAsia="zh-CN" w:bidi="ar-SA"/>
              </w:rPr>
            </w:pPr>
            <w:r w:rsidRPr="006013EF">
              <w:rPr>
                <w:rFonts w:ascii="宋体" w:hAnsi="宋体" w:cs="宋体"/>
                <w:color w:val="000000"/>
                <w:sz w:val="21"/>
                <w:szCs w:val="21"/>
                <w:lang w:val="en-US" w:eastAsia="zh-CN" w:bidi="ar-SA"/>
              </w:rPr>
              <w:t>017379</w:t>
            </w:r>
          </w:p>
        </w:tc>
        <w:tc>
          <w:tcPr>
            <w:tcW w:w="7392" w:type="dxa"/>
            <w:shd w:val="clear" w:color="auto" w:fill="auto"/>
            <w:noWrap/>
            <w:tcMar>
              <w:top w:w="35" w:type="dxa"/>
              <w:left w:w="35" w:type="dxa"/>
              <w:bottom w:w="45" w:type="dxa"/>
              <w:right w:w="45" w:type="dxa"/>
            </w:tcMar>
            <w:vAlign w:val="bottom"/>
          </w:tcPr>
          <w:p w:rsidR="006013EF" w:rsidRPr="006013EF" w:rsidRDefault="006013EF" w:rsidP="00D16136">
            <w:pPr>
              <w:spacing w:line="360" w:lineRule="auto"/>
              <w:jc w:val="center"/>
              <w:rPr>
                <w:sz w:val="21"/>
                <w:szCs w:val="21"/>
                <w:lang w:val="en-US" w:eastAsia="zh-CN" w:bidi="ar-SA"/>
              </w:rPr>
            </w:pPr>
            <w:r w:rsidRPr="006013EF">
              <w:rPr>
                <w:rFonts w:ascii="宋体" w:hAnsi="宋体" w:cs="宋体"/>
                <w:color w:val="000000"/>
                <w:sz w:val="21"/>
                <w:szCs w:val="21"/>
                <w:lang w:val="en-US" w:eastAsia="zh-CN" w:bidi="ar-SA"/>
              </w:rPr>
              <w:t>鹏华长乐稳健养老目标一年持有期混合型发起式基金中基金（FOF）Y类</w:t>
            </w:r>
          </w:p>
        </w:tc>
      </w:tr>
      <w:tr w:rsidR="006013EF" w:rsidRPr="006013EF" w:rsidTr="00D16136">
        <w:trPr>
          <w:jc w:val="center"/>
        </w:trPr>
        <w:tc>
          <w:tcPr>
            <w:tcW w:w="1430" w:type="dxa"/>
            <w:shd w:val="clear" w:color="auto" w:fill="auto"/>
            <w:noWrap/>
            <w:tcMar>
              <w:top w:w="35" w:type="dxa"/>
              <w:left w:w="45" w:type="dxa"/>
              <w:bottom w:w="45" w:type="dxa"/>
              <w:right w:w="45" w:type="dxa"/>
            </w:tcMar>
            <w:vAlign w:val="bottom"/>
          </w:tcPr>
          <w:p w:rsidR="006013EF" w:rsidRPr="006013EF" w:rsidRDefault="006013EF" w:rsidP="00D16136">
            <w:pPr>
              <w:spacing w:line="360" w:lineRule="auto"/>
              <w:jc w:val="center"/>
              <w:rPr>
                <w:sz w:val="21"/>
                <w:szCs w:val="21"/>
                <w:lang w:val="en-US" w:eastAsia="zh-CN" w:bidi="ar-SA"/>
              </w:rPr>
            </w:pPr>
            <w:r w:rsidRPr="006013EF">
              <w:rPr>
                <w:rFonts w:ascii="宋体" w:hAnsi="宋体" w:cs="宋体"/>
                <w:color w:val="000000"/>
                <w:sz w:val="21"/>
                <w:szCs w:val="21"/>
                <w:lang w:val="en-US" w:eastAsia="zh-CN" w:bidi="ar-SA"/>
              </w:rPr>
              <w:t>017239</w:t>
            </w:r>
          </w:p>
        </w:tc>
        <w:tc>
          <w:tcPr>
            <w:tcW w:w="7392" w:type="dxa"/>
            <w:shd w:val="clear" w:color="auto" w:fill="auto"/>
            <w:noWrap/>
            <w:tcMar>
              <w:top w:w="35" w:type="dxa"/>
              <w:left w:w="35" w:type="dxa"/>
              <w:bottom w:w="45" w:type="dxa"/>
              <w:right w:w="45" w:type="dxa"/>
            </w:tcMar>
            <w:vAlign w:val="bottom"/>
          </w:tcPr>
          <w:p w:rsidR="006013EF" w:rsidRPr="006013EF" w:rsidRDefault="006013EF" w:rsidP="00D16136">
            <w:pPr>
              <w:spacing w:line="360" w:lineRule="auto"/>
              <w:jc w:val="center"/>
              <w:rPr>
                <w:sz w:val="21"/>
                <w:szCs w:val="21"/>
                <w:lang w:val="en-US" w:eastAsia="zh-CN" w:bidi="ar-SA"/>
              </w:rPr>
            </w:pPr>
            <w:r w:rsidRPr="006013EF">
              <w:rPr>
                <w:rFonts w:ascii="宋体" w:hAnsi="宋体" w:cs="宋体"/>
                <w:color w:val="000000"/>
                <w:sz w:val="21"/>
                <w:szCs w:val="21"/>
                <w:lang w:val="en-US" w:eastAsia="zh-CN" w:bidi="ar-SA"/>
              </w:rPr>
              <w:t>鹏华长治稳健养老目标一年持有期混合型基金中基金（FOF）Y类</w:t>
            </w:r>
          </w:p>
        </w:tc>
      </w:tr>
    </w:tbl>
    <w:p w:rsidR="006013EF" w:rsidRDefault="006013EF">
      <w:pPr>
        <w:widowControl w:val="0"/>
        <w:spacing w:before="240" w:line="360" w:lineRule="auto"/>
        <w:ind w:firstLine="480"/>
        <w:jc w:val="both"/>
        <w:rPr>
          <w:rFonts w:eastAsia="Times New Roman"/>
          <w:lang w:val="en-US" w:eastAsia="zh-CN" w:bidi="ar-SA"/>
        </w:rPr>
      </w:pPr>
      <w:r>
        <w:rPr>
          <w:rFonts w:ascii="宋体" w:hAnsi="宋体" w:cs="宋体"/>
          <w:b/>
          <w:bCs/>
          <w:lang w:val="en-US" w:eastAsia="zh-CN" w:bidi="ar-SA"/>
        </w:rPr>
        <w:t>四、优惠活动内容</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活动期间，投资者通过国泰君安申购（含定期定额投资）本公司上述适用基金的，可享受申购（含定期定额投资）费率1折优惠。申购费率按笔收取固定金额的，不享受申购费率折扣优惠。</w:t>
      </w:r>
    </w:p>
    <w:p w:rsidR="006013EF" w:rsidRDefault="006013EF">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五、重要提示</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1、本次优惠活动内容发生调整的，以国泰君安或本公司相关公告为准；</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2、优惠活动详情请参见国泰君安的相关公告或宣传资料。投资者欲了解上述基金产品的详细情况，请仔细阅读上述基金的《基金合同》、《招募说明书》、基金产品资料概要及其更新等法律文件；</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3、国泰君安保留对本次优惠活动的解释权，本公司对于本公告享有解释权。</w:t>
      </w:r>
    </w:p>
    <w:p w:rsidR="006013EF" w:rsidRDefault="006013EF">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六、投资者可通过以下途径咨询有关详情</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1、国泰君安证券股份有限公司</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lastRenderedPageBreak/>
        <w:t>客户服务电话：95521/400-8888-666</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网站：www.gtja.com</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2、鹏华基金管理有限公司</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客户服务电话：400-6788-533</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网站：www.phfund.com.cn</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风险提示：本公司承诺以诚实信用、勤勉尽责的原则管理和运用基金财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投资者投资于本公司基金时应认真阅读相关基金合同、招募说明书、基金产品资料概要及其更新等文件，了解所投资基金的风险收益特征，并根据自身风险承受能力选择适合自己的基金产品。敬请投资者注意投资风险。</w:t>
      </w:r>
    </w:p>
    <w:p w:rsidR="006013EF" w:rsidRDefault="006013E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6013EF" w:rsidRDefault="006013EF">
      <w:pPr>
        <w:widowControl w:val="0"/>
        <w:ind w:firstLine="420"/>
        <w:jc w:val="both"/>
        <w:rPr>
          <w:rFonts w:eastAsia="Times New Roman"/>
          <w:sz w:val="21"/>
          <w:szCs w:val="21"/>
          <w:lang w:val="en-US" w:eastAsia="zh-CN" w:bidi="ar-SA"/>
        </w:rPr>
      </w:pPr>
    </w:p>
    <w:p w:rsidR="006013EF" w:rsidRDefault="006013EF">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6013EF" w:rsidRDefault="006013EF">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2022年12月01日</w:t>
      </w:r>
    </w:p>
    <w:p w:rsidR="006013EF" w:rsidRDefault="006013EF"/>
    <w:sectPr w:rsidR="006013E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F75" w:rsidRDefault="00976F75">
      <w:r>
        <w:separator/>
      </w:r>
    </w:p>
  </w:endnote>
  <w:endnote w:type="continuationSeparator" w:id="0">
    <w:p w:rsidR="00976F75" w:rsidRDefault="0097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EF" w:rsidRDefault="006013EF">
    <w:pPr>
      <w:jc w:val="center"/>
    </w:pPr>
    <w:r>
      <w:rPr>
        <w:rFonts w:ascii="宋体" w:hAnsi="宋体" w:cs="宋体"/>
        <w:sz w:val="18"/>
      </w:rPr>
      <w:fldChar w:fldCharType="begin"/>
    </w:r>
    <w:r>
      <w:rPr>
        <w:rFonts w:ascii="宋体" w:hAnsi="宋体" w:cs="宋体"/>
        <w:sz w:val="18"/>
      </w:rPr>
      <w:instrText xml:space="preserve"> PAGE </w:instrText>
    </w:r>
    <w:r>
      <w:rPr>
        <w:rFonts w:ascii="宋体" w:hAnsi="宋体" w:cs="宋体"/>
        <w:sz w:val="18"/>
      </w:rPr>
      <w:fldChar w:fldCharType="separate"/>
    </w:r>
    <w:r w:rsidR="002C6C08">
      <w:rPr>
        <w:rFonts w:ascii="宋体" w:hAnsi="宋体" w:cs="宋体"/>
        <w:noProof/>
        <w:sz w:val="18"/>
      </w:rPr>
      <w:t>1</w:t>
    </w:r>
    <w:r>
      <w:rPr>
        <w:rFonts w:ascii="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F75" w:rsidRDefault="00976F75">
      <w:r>
        <w:separator/>
      </w:r>
    </w:p>
  </w:footnote>
  <w:footnote w:type="continuationSeparator" w:id="0">
    <w:p w:rsidR="00976F75" w:rsidRDefault="00976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2ZiMWU4NjE2ZThjZWFmNTIyNjY1N2Y2MGM4NGU0YzgifQ=="/>
  </w:docVars>
  <w:rsids>
    <w:rsidRoot w:val="00A77B3E"/>
    <w:rsid w:val="002C6C08"/>
    <w:rsid w:val="00426C4D"/>
    <w:rsid w:val="0048217C"/>
    <w:rsid w:val="006013EF"/>
    <w:rsid w:val="007018A4"/>
    <w:rsid w:val="00976F75"/>
    <w:rsid w:val="00A77B3E"/>
    <w:rsid w:val="00CA2A55"/>
    <w:rsid w:val="00D16136"/>
    <w:rsid w:val="3A0C0C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pPr>
      <w:spacing w:line="360" w:lineRule="auto"/>
    </w:pPr>
    <w:rPr>
      <w:rFonts w:ascii="宋体" w:hAnsi="宋体" w:cs="宋体"/>
      <w:b/>
      <w:sz w:val="21"/>
    </w:rPr>
  </w:style>
  <w:style w:type="table" w:customStyle="1" w:styleId="Table">
    <w:name w:val="Table"/>
    <w:basedOn w:val="a1"/>
    <w:tblPr>
      <w:tblCellMar>
        <w:top w:w="0" w:type="dxa"/>
        <w:left w:w="108" w:type="dxa"/>
        <w:bottom w:w="0" w:type="dxa"/>
        <w:right w:w="108" w:type="dxa"/>
      </w:tblCellMar>
    </w:tblPr>
  </w:style>
  <w:style w:type="paragraph" w:styleId="a3">
    <w:name w:val="Balloon Text"/>
    <w:basedOn w:val="a"/>
    <w:link w:val="Char"/>
    <w:rsid w:val="007018A4"/>
    <w:rPr>
      <w:sz w:val="18"/>
      <w:szCs w:val="18"/>
    </w:rPr>
  </w:style>
  <w:style w:type="character" w:customStyle="1" w:styleId="Char">
    <w:name w:val="批注框文本 Char"/>
    <w:link w:val="a3"/>
    <w:rsid w:val="007018A4"/>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4</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cp:lastModifiedBy>ZHONGM</cp:lastModifiedBy>
  <cp:revision>2</cp:revision>
  <dcterms:created xsi:type="dcterms:W3CDTF">2022-11-30T16:00:00Z</dcterms:created>
  <dcterms:modified xsi:type="dcterms:W3CDTF">2022-11-30T16:00:00Z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2A04AB2F2B154B50B33C641775F4A6E4</vt:lpwstr>
  </property>
</Properties>
</file>