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83" w:rsidRPr="005063A8" w:rsidRDefault="00583F83">
      <w:pPr>
        <w:spacing w:after="0" w:line="358" w:lineRule="auto"/>
        <w:ind w:left="4526" w:right="4446" w:firstLine="0"/>
        <w:jc w:val="center"/>
        <w:rPr>
          <w:rFonts w:ascii="Times New Roman" w:hAnsi="Times New Roman" w:cs="Times New Roman"/>
        </w:rPr>
      </w:pPr>
    </w:p>
    <w:p w:rsidR="00583F83" w:rsidRPr="005063A8" w:rsidRDefault="00583F83">
      <w:pPr>
        <w:spacing w:after="0" w:line="358" w:lineRule="auto"/>
        <w:ind w:left="4526" w:right="4446" w:firstLine="0"/>
        <w:jc w:val="center"/>
        <w:rPr>
          <w:rFonts w:ascii="Times New Roman" w:hAnsi="Times New Roman" w:cs="Times New Roman"/>
        </w:rPr>
      </w:pPr>
    </w:p>
    <w:p w:rsidR="00583F83" w:rsidRPr="005063A8" w:rsidRDefault="00583F83">
      <w:pPr>
        <w:spacing w:after="246"/>
        <w:ind w:left="80" w:firstLine="0"/>
        <w:jc w:val="center"/>
        <w:rPr>
          <w:rFonts w:ascii="Times New Roman" w:hAnsi="Times New Roman" w:cs="Times New Roman"/>
        </w:rPr>
      </w:pPr>
    </w:p>
    <w:p w:rsidR="00583F83" w:rsidRPr="00630436" w:rsidRDefault="005628B5" w:rsidP="00630436">
      <w:pPr>
        <w:spacing w:after="0" w:line="420" w:lineRule="auto"/>
        <w:ind w:left="510" w:right="493" w:firstLine="0"/>
        <w:jc w:val="center"/>
        <w:rPr>
          <w:rFonts w:ascii="Times New Roman" w:hAnsi="Times New Roman" w:cs="Times New Roman"/>
          <w:sz w:val="32"/>
        </w:rPr>
      </w:pPr>
      <w:r>
        <w:rPr>
          <w:rFonts w:ascii="Times New Roman" w:hAnsi="Times New Roman" w:cs="Times New Roman" w:hint="eastAsia"/>
          <w:sz w:val="32"/>
        </w:rPr>
        <w:t>泰达宏利量化增强股票型证券投资基金</w:t>
      </w:r>
      <w:r w:rsidR="00E22DB5" w:rsidRPr="005063A8">
        <w:rPr>
          <w:rFonts w:ascii="Times New Roman" w:hAnsi="Times New Roman" w:cs="Times New Roman"/>
          <w:sz w:val="32"/>
        </w:rPr>
        <w:t>清算报告</w:t>
      </w: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13"/>
        <w:ind w:left="0" w:firstLine="0"/>
        <w:rPr>
          <w:rFonts w:ascii="Times New Roman" w:hAnsi="Times New Roman" w:cs="Times New Roman"/>
        </w:rPr>
      </w:pPr>
    </w:p>
    <w:p w:rsidR="009E2C1E" w:rsidRPr="00AE52DB"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4C1BAB"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9E2C1E">
      <w:pPr>
        <w:spacing w:after="13"/>
        <w:ind w:left="0" w:firstLine="0"/>
        <w:rPr>
          <w:rFonts w:ascii="Times New Roman" w:hAnsi="Times New Roman" w:cs="Times New Roman"/>
        </w:rPr>
      </w:pPr>
    </w:p>
    <w:p w:rsidR="009E2C1E" w:rsidRPr="005063A8" w:rsidRDefault="00E22DB5">
      <w:pPr>
        <w:spacing w:after="0" w:line="378" w:lineRule="auto"/>
        <w:ind w:left="1987" w:firstLine="0"/>
        <w:rPr>
          <w:rFonts w:ascii="Times New Roman" w:hAnsi="Times New Roman" w:cs="Times New Roman"/>
          <w:sz w:val="28"/>
        </w:rPr>
      </w:pPr>
      <w:r w:rsidRPr="005063A8">
        <w:rPr>
          <w:rFonts w:ascii="Times New Roman" w:hAnsi="Times New Roman" w:cs="Times New Roman"/>
          <w:sz w:val="28"/>
        </w:rPr>
        <w:t>基金管理人：</w:t>
      </w:r>
      <w:r w:rsidR="002201AA" w:rsidRPr="005063A8">
        <w:rPr>
          <w:rFonts w:ascii="Times New Roman" w:hAnsi="Times New Roman" w:cs="Times New Roman"/>
          <w:sz w:val="28"/>
        </w:rPr>
        <w:t>泰达宏利</w:t>
      </w:r>
      <w:r w:rsidRPr="005063A8">
        <w:rPr>
          <w:rFonts w:ascii="Times New Roman" w:hAnsi="Times New Roman" w:cs="Times New Roman"/>
          <w:sz w:val="28"/>
        </w:rPr>
        <w:t>基金管理有限公司</w:t>
      </w:r>
    </w:p>
    <w:p w:rsidR="009E2C1E" w:rsidRPr="005063A8" w:rsidRDefault="00E22DB5">
      <w:pPr>
        <w:spacing w:after="0" w:line="378" w:lineRule="auto"/>
        <w:ind w:left="1987" w:firstLine="0"/>
        <w:rPr>
          <w:rFonts w:ascii="Times New Roman" w:hAnsi="Times New Roman" w:cs="Times New Roman"/>
          <w:sz w:val="28"/>
        </w:rPr>
      </w:pPr>
      <w:r w:rsidRPr="005063A8">
        <w:rPr>
          <w:rFonts w:ascii="Times New Roman" w:hAnsi="Times New Roman" w:cs="Times New Roman"/>
          <w:sz w:val="28"/>
        </w:rPr>
        <w:t>基金托管人：</w:t>
      </w:r>
      <w:r w:rsidR="00454DBC">
        <w:rPr>
          <w:rFonts w:ascii="Times New Roman" w:hAnsi="Times New Roman" w:cs="Times New Roman" w:hint="eastAsia"/>
          <w:sz w:val="28"/>
        </w:rPr>
        <w:t>中国</w:t>
      </w:r>
      <w:r w:rsidR="000C044C" w:rsidRPr="000C044C">
        <w:rPr>
          <w:rFonts w:ascii="Times New Roman" w:hAnsi="Times New Roman" w:cs="Times New Roman" w:hint="eastAsia"/>
          <w:sz w:val="28"/>
        </w:rPr>
        <w:t>银行股份有限公司</w:t>
      </w:r>
    </w:p>
    <w:p w:rsidR="000468B4" w:rsidRPr="005063A8" w:rsidRDefault="00E22DB5">
      <w:pPr>
        <w:spacing w:after="0" w:line="378" w:lineRule="auto"/>
        <w:ind w:left="1987" w:firstLine="0"/>
        <w:rPr>
          <w:rFonts w:ascii="Times New Roman" w:hAnsi="Times New Roman" w:cs="Times New Roman"/>
          <w:sz w:val="28"/>
        </w:rPr>
      </w:pPr>
      <w:r w:rsidRPr="005063A8">
        <w:rPr>
          <w:rFonts w:ascii="Times New Roman" w:hAnsi="Times New Roman" w:cs="Times New Roman"/>
          <w:sz w:val="28"/>
        </w:rPr>
        <w:t>清算报告出具日：</w:t>
      </w:r>
      <w:r w:rsidR="000C044C">
        <w:rPr>
          <w:rFonts w:ascii="Times New Roman" w:hAnsi="Times New Roman" w:cs="Times New Roman" w:hint="eastAsia"/>
          <w:sz w:val="28"/>
        </w:rPr>
        <w:t>2022</w:t>
      </w:r>
      <w:r w:rsidR="00277593" w:rsidRPr="005063A8">
        <w:rPr>
          <w:rFonts w:ascii="Times New Roman" w:hAnsi="Times New Roman" w:cs="Times New Roman"/>
          <w:sz w:val="28"/>
        </w:rPr>
        <w:t>年</w:t>
      </w:r>
      <w:r w:rsidR="00170F55">
        <w:rPr>
          <w:rFonts w:ascii="Times New Roman" w:hAnsi="Times New Roman" w:cs="Times New Roman" w:hint="eastAsia"/>
          <w:sz w:val="28"/>
        </w:rPr>
        <w:t>11</w:t>
      </w:r>
      <w:r w:rsidR="00407EBF" w:rsidRPr="005063A8">
        <w:rPr>
          <w:rFonts w:ascii="Times New Roman" w:hAnsi="Times New Roman" w:cs="Times New Roman"/>
          <w:sz w:val="28"/>
        </w:rPr>
        <w:t>月</w:t>
      </w:r>
      <w:r w:rsidR="00170F55">
        <w:rPr>
          <w:rFonts w:ascii="Times New Roman" w:hAnsi="Times New Roman" w:cs="Times New Roman" w:hint="eastAsia"/>
          <w:sz w:val="28"/>
        </w:rPr>
        <w:t>18</w:t>
      </w:r>
      <w:r w:rsidR="00277593" w:rsidRPr="005063A8">
        <w:rPr>
          <w:rFonts w:ascii="Times New Roman" w:hAnsi="Times New Roman" w:cs="Times New Roman"/>
          <w:sz w:val="28"/>
        </w:rPr>
        <w:t>日</w:t>
      </w:r>
    </w:p>
    <w:p w:rsidR="009E2C1E" w:rsidRPr="005063A8" w:rsidRDefault="00E22DB5" w:rsidP="00CD5624">
      <w:pPr>
        <w:spacing w:after="0" w:line="378" w:lineRule="auto"/>
        <w:ind w:left="1985" w:firstLine="0"/>
        <w:rPr>
          <w:rFonts w:ascii="Times New Roman" w:hAnsi="Times New Roman" w:cs="Times New Roman"/>
        </w:rPr>
      </w:pPr>
      <w:r w:rsidRPr="005063A8">
        <w:rPr>
          <w:rFonts w:ascii="Times New Roman" w:hAnsi="Times New Roman" w:cs="Times New Roman"/>
          <w:sz w:val="28"/>
        </w:rPr>
        <w:t>清算报告公告日：</w:t>
      </w:r>
      <w:r w:rsidR="000C044C">
        <w:rPr>
          <w:rFonts w:ascii="Times New Roman" w:hAnsi="Times New Roman" w:cs="Times New Roman" w:hint="eastAsia"/>
          <w:sz w:val="28"/>
        </w:rPr>
        <w:t>2022</w:t>
      </w:r>
      <w:r w:rsidRPr="005063A8">
        <w:rPr>
          <w:rFonts w:ascii="Times New Roman" w:hAnsi="Times New Roman" w:cs="Times New Roman"/>
          <w:sz w:val="28"/>
        </w:rPr>
        <w:t>年</w:t>
      </w:r>
      <w:r w:rsidR="005E15D3">
        <w:rPr>
          <w:rFonts w:ascii="Times New Roman" w:hAnsi="Times New Roman" w:cs="Times New Roman" w:hint="eastAsia"/>
          <w:sz w:val="28"/>
        </w:rPr>
        <w:t>12</w:t>
      </w:r>
      <w:r w:rsidRPr="005063A8">
        <w:rPr>
          <w:rFonts w:ascii="Times New Roman" w:hAnsi="Times New Roman" w:cs="Times New Roman"/>
          <w:sz w:val="28"/>
        </w:rPr>
        <w:t>月</w:t>
      </w:r>
      <w:r w:rsidR="005E15D3">
        <w:rPr>
          <w:rFonts w:ascii="Times New Roman" w:hAnsi="Times New Roman" w:cs="Times New Roman" w:hint="eastAsia"/>
          <w:sz w:val="28"/>
        </w:rPr>
        <w:t>1</w:t>
      </w:r>
      <w:r w:rsidRPr="005063A8">
        <w:rPr>
          <w:rFonts w:ascii="Times New Roman" w:hAnsi="Times New Roman" w:cs="Times New Roman"/>
          <w:sz w:val="28"/>
        </w:rPr>
        <w:t>日</w:t>
      </w:r>
    </w:p>
    <w:p w:rsidR="00575B76" w:rsidRPr="005063A8" w:rsidRDefault="00575B76">
      <w:pPr>
        <w:spacing w:after="0" w:line="240" w:lineRule="auto"/>
        <w:ind w:left="0" w:firstLine="0"/>
        <w:rPr>
          <w:rFonts w:ascii="Times New Roman" w:hAnsi="Times New Roman" w:cs="Times New Roman"/>
          <w:sz w:val="28"/>
        </w:rPr>
      </w:pPr>
      <w:r w:rsidRPr="005063A8">
        <w:rPr>
          <w:rFonts w:ascii="Times New Roman" w:hAnsi="Times New Roman" w:cs="Times New Roman"/>
        </w:rPr>
        <w:br w:type="page"/>
      </w:r>
    </w:p>
    <w:p w:rsidR="00EE60CB" w:rsidRPr="00D2717F" w:rsidRDefault="00EE60CB">
      <w:pPr>
        <w:pStyle w:val="2"/>
        <w:spacing w:after="364"/>
        <w:ind w:left="10" w:right="60"/>
        <w:rPr>
          <w:rFonts w:ascii="Times New Roman" w:hAnsi="Times New Roman" w:cs="Times New Roman"/>
        </w:rPr>
      </w:pPr>
      <w:bookmarkStart w:id="0" w:name="_GoBack"/>
      <w:bookmarkEnd w:id="0"/>
    </w:p>
    <w:p w:rsidR="00583F83" w:rsidRPr="005063A8" w:rsidRDefault="00E22DB5">
      <w:pPr>
        <w:pStyle w:val="2"/>
        <w:spacing w:after="364"/>
        <w:ind w:left="10" w:right="60"/>
        <w:rPr>
          <w:rFonts w:ascii="Times New Roman" w:hAnsi="Times New Roman" w:cs="Times New Roman"/>
        </w:rPr>
      </w:pPr>
      <w:r w:rsidRPr="005063A8">
        <w:rPr>
          <w:rFonts w:ascii="Times New Roman" w:hAnsi="Times New Roman" w:cs="Times New Roman"/>
        </w:rPr>
        <w:t>目录</w:t>
      </w:r>
    </w:p>
    <w:sdt>
      <w:sdtPr>
        <w:rPr>
          <w:rFonts w:ascii="宋体" w:eastAsia="宋体" w:hAnsi="宋体" w:cs="宋体"/>
          <w:sz w:val="24"/>
        </w:rPr>
        <w:id w:val="-635868030"/>
        <w:docPartObj>
          <w:docPartGallery w:val="Table of Contents"/>
        </w:docPartObj>
      </w:sdtPr>
      <w:sdtContent>
        <w:p w:rsidR="000C50E7" w:rsidRDefault="00097080">
          <w:pPr>
            <w:pStyle w:val="10"/>
            <w:tabs>
              <w:tab w:val="right" w:leader="dot" w:pos="9103"/>
            </w:tabs>
            <w:rPr>
              <w:rFonts w:asciiTheme="minorHAnsi" w:eastAsiaTheme="minorEastAsia" w:hAnsiTheme="minorHAnsi" w:cstheme="minorBidi"/>
              <w:noProof/>
              <w:color w:val="auto"/>
            </w:rPr>
          </w:pPr>
          <w:r w:rsidRPr="00097080">
            <w:rPr>
              <w:rFonts w:eastAsia="宋体"/>
            </w:rPr>
            <w:fldChar w:fldCharType="begin"/>
          </w:r>
          <w:r w:rsidR="00E22DB5" w:rsidRPr="005063A8">
            <w:rPr>
              <w:rFonts w:eastAsia="宋体"/>
            </w:rPr>
            <w:instrText xml:space="preserve"> TOC \o "1-1" \h \z \u </w:instrText>
          </w:r>
          <w:r w:rsidRPr="00097080">
            <w:rPr>
              <w:rFonts w:eastAsia="宋体"/>
            </w:rPr>
            <w:fldChar w:fldCharType="separate"/>
          </w:r>
          <w:hyperlink w:anchor="_Toc107844091" w:history="1">
            <w:r w:rsidR="000C50E7" w:rsidRPr="005A1FE6">
              <w:rPr>
                <w:rStyle w:val="a9"/>
                <w:rFonts w:ascii="宋体" w:eastAsia="宋体" w:hAnsi="宋体" w:cs="宋体" w:hint="eastAsia"/>
                <w:noProof/>
              </w:rPr>
              <w:t>重要提示</w:t>
            </w:r>
            <w:r w:rsidR="000C50E7">
              <w:rPr>
                <w:noProof/>
                <w:webHidden/>
              </w:rPr>
              <w:tab/>
            </w:r>
            <w:r>
              <w:rPr>
                <w:noProof/>
                <w:webHidden/>
              </w:rPr>
              <w:fldChar w:fldCharType="begin"/>
            </w:r>
            <w:r w:rsidR="000C50E7">
              <w:rPr>
                <w:noProof/>
                <w:webHidden/>
              </w:rPr>
              <w:instrText xml:space="preserve"> PAGEREF _Toc107844091 \h </w:instrText>
            </w:r>
            <w:r>
              <w:rPr>
                <w:noProof/>
                <w:webHidden/>
              </w:rPr>
            </w:r>
            <w:r>
              <w:rPr>
                <w:noProof/>
                <w:webHidden/>
              </w:rPr>
              <w:fldChar w:fldCharType="separate"/>
            </w:r>
            <w:r w:rsidR="007C1BD4">
              <w:rPr>
                <w:noProof/>
                <w:webHidden/>
              </w:rPr>
              <w:t>2</w:t>
            </w:r>
            <w:r>
              <w:rPr>
                <w:noProof/>
                <w:webHidden/>
              </w:rPr>
              <w:fldChar w:fldCharType="end"/>
            </w:r>
          </w:hyperlink>
        </w:p>
        <w:p w:rsidR="000C50E7" w:rsidRDefault="00097080">
          <w:pPr>
            <w:pStyle w:val="10"/>
            <w:tabs>
              <w:tab w:val="right" w:leader="dot" w:pos="9103"/>
            </w:tabs>
            <w:rPr>
              <w:rFonts w:asciiTheme="minorHAnsi" w:eastAsiaTheme="minorEastAsia" w:hAnsiTheme="minorHAnsi" w:cstheme="minorBidi"/>
              <w:noProof/>
              <w:color w:val="auto"/>
            </w:rPr>
          </w:pPr>
          <w:hyperlink w:anchor="_Toc107844092" w:history="1">
            <w:r w:rsidR="000C50E7" w:rsidRPr="005A1FE6">
              <w:rPr>
                <w:rStyle w:val="a9"/>
                <w:rFonts w:ascii="宋体" w:eastAsia="宋体" w:hAnsi="宋体" w:cs="宋体" w:hint="eastAsia"/>
                <w:noProof/>
              </w:rPr>
              <w:t>一、基金概况</w:t>
            </w:r>
            <w:r w:rsidR="000C50E7">
              <w:rPr>
                <w:noProof/>
                <w:webHidden/>
              </w:rPr>
              <w:tab/>
            </w:r>
            <w:r>
              <w:rPr>
                <w:noProof/>
                <w:webHidden/>
              </w:rPr>
              <w:fldChar w:fldCharType="begin"/>
            </w:r>
            <w:r w:rsidR="000C50E7">
              <w:rPr>
                <w:noProof/>
                <w:webHidden/>
              </w:rPr>
              <w:instrText xml:space="preserve"> PAGEREF _Toc107844092 \h </w:instrText>
            </w:r>
            <w:r>
              <w:rPr>
                <w:noProof/>
                <w:webHidden/>
              </w:rPr>
            </w:r>
            <w:r>
              <w:rPr>
                <w:noProof/>
                <w:webHidden/>
              </w:rPr>
              <w:fldChar w:fldCharType="separate"/>
            </w:r>
            <w:r w:rsidR="007C1BD4">
              <w:rPr>
                <w:noProof/>
                <w:webHidden/>
              </w:rPr>
              <w:t>2</w:t>
            </w:r>
            <w:r>
              <w:rPr>
                <w:noProof/>
                <w:webHidden/>
              </w:rPr>
              <w:fldChar w:fldCharType="end"/>
            </w:r>
          </w:hyperlink>
        </w:p>
        <w:p w:rsidR="000C50E7" w:rsidRDefault="00097080">
          <w:pPr>
            <w:pStyle w:val="10"/>
            <w:tabs>
              <w:tab w:val="right" w:leader="dot" w:pos="9103"/>
            </w:tabs>
            <w:rPr>
              <w:rFonts w:asciiTheme="minorHAnsi" w:eastAsiaTheme="minorEastAsia" w:hAnsiTheme="minorHAnsi" w:cstheme="minorBidi"/>
              <w:noProof/>
              <w:color w:val="auto"/>
            </w:rPr>
          </w:pPr>
          <w:hyperlink w:anchor="_Toc107844093" w:history="1">
            <w:r w:rsidR="000C50E7" w:rsidRPr="005A1FE6">
              <w:rPr>
                <w:rStyle w:val="a9"/>
                <w:rFonts w:ascii="宋体" w:eastAsia="宋体" w:hAnsi="宋体" w:cs="宋体" w:hint="eastAsia"/>
                <w:noProof/>
              </w:rPr>
              <w:t>二、基金运作情况</w:t>
            </w:r>
            <w:r w:rsidR="000C50E7">
              <w:rPr>
                <w:noProof/>
                <w:webHidden/>
              </w:rPr>
              <w:tab/>
            </w:r>
            <w:r>
              <w:rPr>
                <w:noProof/>
                <w:webHidden/>
              </w:rPr>
              <w:fldChar w:fldCharType="begin"/>
            </w:r>
            <w:r w:rsidR="000C50E7">
              <w:rPr>
                <w:noProof/>
                <w:webHidden/>
              </w:rPr>
              <w:instrText xml:space="preserve"> PAGEREF _Toc107844093 \h </w:instrText>
            </w:r>
            <w:r>
              <w:rPr>
                <w:noProof/>
                <w:webHidden/>
              </w:rPr>
            </w:r>
            <w:r>
              <w:rPr>
                <w:noProof/>
                <w:webHidden/>
              </w:rPr>
              <w:fldChar w:fldCharType="separate"/>
            </w:r>
            <w:r w:rsidR="007C1BD4">
              <w:rPr>
                <w:noProof/>
                <w:webHidden/>
              </w:rPr>
              <w:t>3</w:t>
            </w:r>
            <w:r>
              <w:rPr>
                <w:noProof/>
                <w:webHidden/>
              </w:rPr>
              <w:fldChar w:fldCharType="end"/>
            </w:r>
          </w:hyperlink>
        </w:p>
        <w:p w:rsidR="000C50E7" w:rsidRDefault="00097080">
          <w:pPr>
            <w:pStyle w:val="10"/>
            <w:tabs>
              <w:tab w:val="right" w:leader="dot" w:pos="9103"/>
            </w:tabs>
            <w:rPr>
              <w:rFonts w:asciiTheme="minorHAnsi" w:eastAsiaTheme="minorEastAsia" w:hAnsiTheme="minorHAnsi" w:cstheme="minorBidi"/>
              <w:noProof/>
              <w:color w:val="auto"/>
            </w:rPr>
          </w:pPr>
          <w:hyperlink w:anchor="_Toc107844094" w:history="1">
            <w:r w:rsidR="000C50E7" w:rsidRPr="005A1FE6">
              <w:rPr>
                <w:rStyle w:val="a9"/>
                <w:rFonts w:ascii="宋体" w:eastAsia="宋体" w:hAnsi="宋体" w:cs="宋体" w:hint="eastAsia"/>
                <w:noProof/>
              </w:rPr>
              <w:t>三、财务会计报告</w:t>
            </w:r>
            <w:r w:rsidR="000C50E7">
              <w:rPr>
                <w:noProof/>
                <w:webHidden/>
              </w:rPr>
              <w:tab/>
            </w:r>
            <w:r>
              <w:rPr>
                <w:noProof/>
                <w:webHidden/>
              </w:rPr>
              <w:fldChar w:fldCharType="begin"/>
            </w:r>
            <w:r w:rsidR="000C50E7">
              <w:rPr>
                <w:noProof/>
                <w:webHidden/>
              </w:rPr>
              <w:instrText xml:space="preserve"> PAGEREF _Toc107844094 \h </w:instrText>
            </w:r>
            <w:r>
              <w:rPr>
                <w:noProof/>
                <w:webHidden/>
              </w:rPr>
            </w:r>
            <w:r>
              <w:rPr>
                <w:noProof/>
                <w:webHidden/>
              </w:rPr>
              <w:fldChar w:fldCharType="separate"/>
            </w:r>
            <w:r w:rsidR="007C1BD4">
              <w:rPr>
                <w:noProof/>
                <w:webHidden/>
              </w:rPr>
              <w:t>4</w:t>
            </w:r>
            <w:r>
              <w:rPr>
                <w:noProof/>
                <w:webHidden/>
              </w:rPr>
              <w:fldChar w:fldCharType="end"/>
            </w:r>
          </w:hyperlink>
        </w:p>
        <w:p w:rsidR="000C50E7" w:rsidRDefault="00097080">
          <w:pPr>
            <w:pStyle w:val="10"/>
            <w:tabs>
              <w:tab w:val="right" w:leader="dot" w:pos="9103"/>
            </w:tabs>
            <w:rPr>
              <w:rFonts w:asciiTheme="minorHAnsi" w:eastAsiaTheme="minorEastAsia" w:hAnsiTheme="minorHAnsi" w:cstheme="minorBidi"/>
              <w:noProof/>
              <w:color w:val="auto"/>
            </w:rPr>
          </w:pPr>
          <w:hyperlink w:anchor="_Toc107844095" w:history="1">
            <w:r w:rsidR="000C50E7" w:rsidRPr="005A1FE6">
              <w:rPr>
                <w:rStyle w:val="a9"/>
                <w:rFonts w:ascii="宋体" w:eastAsia="宋体" w:hAnsi="宋体" w:cs="宋体" w:hint="eastAsia"/>
                <w:noProof/>
              </w:rPr>
              <w:t>四、清算情况</w:t>
            </w:r>
            <w:r w:rsidR="000C50E7">
              <w:rPr>
                <w:noProof/>
                <w:webHidden/>
              </w:rPr>
              <w:tab/>
            </w:r>
            <w:r>
              <w:rPr>
                <w:noProof/>
                <w:webHidden/>
              </w:rPr>
              <w:fldChar w:fldCharType="begin"/>
            </w:r>
            <w:r w:rsidR="000C50E7">
              <w:rPr>
                <w:noProof/>
                <w:webHidden/>
              </w:rPr>
              <w:instrText xml:space="preserve"> PAGEREF _Toc107844095 \h </w:instrText>
            </w:r>
            <w:r>
              <w:rPr>
                <w:noProof/>
                <w:webHidden/>
              </w:rPr>
            </w:r>
            <w:r>
              <w:rPr>
                <w:noProof/>
                <w:webHidden/>
              </w:rPr>
              <w:fldChar w:fldCharType="separate"/>
            </w:r>
            <w:r w:rsidR="007C1BD4">
              <w:rPr>
                <w:noProof/>
                <w:webHidden/>
              </w:rPr>
              <w:t>4</w:t>
            </w:r>
            <w:r>
              <w:rPr>
                <w:noProof/>
                <w:webHidden/>
              </w:rPr>
              <w:fldChar w:fldCharType="end"/>
            </w:r>
          </w:hyperlink>
        </w:p>
        <w:p w:rsidR="000C50E7" w:rsidRDefault="00097080">
          <w:pPr>
            <w:pStyle w:val="10"/>
            <w:tabs>
              <w:tab w:val="right" w:leader="dot" w:pos="9103"/>
            </w:tabs>
            <w:rPr>
              <w:rFonts w:asciiTheme="minorHAnsi" w:eastAsiaTheme="minorEastAsia" w:hAnsiTheme="minorHAnsi" w:cstheme="minorBidi"/>
              <w:noProof/>
              <w:color w:val="auto"/>
            </w:rPr>
          </w:pPr>
          <w:hyperlink w:anchor="_Toc107844096" w:history="1">
            <w:r w:rsidR="000C50E7" w:rsidRPr="005A1FE6">
              <w:rPr>
                <w:rStyle w:val="a9"/>
                <w:rFonts w:ascii="宋体" w:eastAsia="宋体" w:hAnsi="宋体" w:cs="宋体" w:hint="eastAsia"/>
                <w:noProof/>
              </w:rPr>
              <w:t>五、备查文件</w:t>
            </w:r>
            <w:r w:rsidR="000C50E7">
              <w:rPr>
                <w:noProof/>
                <w:webHidden/>
              </w:rPr>
              <w:tab/>
            </w:r>
            <w:r>
              <w:rPr>
                <w:noProof/>
                <w:webHidden/>
              </w:rPr>
              <w:fldChar w:fldCharType="begin"/>
            </w:r>
            <w:r w:rsidR="000C50E7">
              <w:rPr>
                <w:noProof/>
                <w:webHidden/>
              </w:rPr>
              <w:instrText xml:space="preserve"> PAGEREF _Toc107844096 \h </w:instrText>
            </w:r>
            <w:r>
              <w:rPr>
                <w:noProof/>
                <w:webHidden/>
              </w:rPr>
            </w:r>
            <w:r>
              <w:rPr>
                <w:noProof/>
                <w:webHidden/>
              </w:rPr>
              <w:fldChar w:fldCharType="separate"/>
            </w:r>
            <w:r w:rsidR="007C1BD4">
              <w:rPr>
                <w:noProof/>
                <w:webHidden/>
              </w:rPr>
              <w:t>7</w:t>
            </w:r>
            <w:r>
              <w:rPr>
                <w:noProof/>
                <w:webHidden/>
              </w:rPr>
              <w:fldChar w:fldCharType="end"/>
            </w:r>
          </w:hyperlink>
        </w:p>
        <w:p w:rsidR="00583F83" w:rsidRPr="005063A8" w:rsidRDefault="00097080" w:rsidP="00146FB3">
          <w:pPr>
            <w:ind w:left="0" w:firstLine="0"/>
            <w:rPr>
              <w:rFonts w:ascii="Times New Roman" w:hAnsi="Times New Roman" w:cs="Times New Roman"/>
            </w:rPr>
          </w:pPr>
          <w:r w:rsidRPr="005063A8">
            <w:rPr>
              <w:rFonts w:ascii="Times New Roman" w:hAnsi="Times New Roman" w:cs="Times New Roman"/>
            </w:rPr>
            <w:fldChar w:fldCharType="end"/>
          </w:r>
        </w:p>
      </w:sdtContent>
    </w:sdt>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583F83">
      <w:pPr>
        <w:spacing w:after="0"/>
        <w:ind w:left="0" w:firstLine="0"/>
        <w:rPr>
          <w:rFonts w:ascii="Times New Roman" w:hAnsi="Times New Roman" w:cs="Times New Roman"/>
        </w:rPr>
      </w:pPr>
    </w:p>
    <w:p w:rsidR="00583F83" w:rsidRPr="005063A8" w:rsidRDefault="00E22DB5">
      <w:pPr>
        <w:spacing w:after="0"/>
        <w:ind w:left="0" w:firstLine="0"/>
        <w:rPr>
          <w:rFonts w:ascii="Times New Roman" w:hAnsi="Times New Roman" w:cs="Times New Roman"/>
        </w:rPr>
      </w:pPr>
      <w:r w:rsidRPr="005063A8">
        <w:rPr>
          <w:rFonts w:ascii="Times New Roman" w:hAnsi="Times New Roman" w:cs="Times New Roman"/>
        </w:rPr>
        <w:br w:type="page"/>
      </w:r>
    </w:p>
    <w:p w:rsidR="00B86DEE" w:rsidRPr="005063A8" w:rsidRDefault="00B86DEE" w:rsidP="00B86DEE">
      <w:pPr>
        <w:pStyle w:val="1"/>
        <w:spacing w:after="434"/>
        <w:ind w:left="10" w:right="62"/>
        <w:rPr>
          <w:rFonts w:ascii="Times New Roman" w:hAnsi="Times New Roman" w:cs="Times New Roman"/>
          <w:b/>
        </w:rPr>
      </w:pPr>
      <w:bookmarkStart w:id="1" w:name="_Toc12455"/>
      <w:bookmarkStart w:id="2" w:name="_Toc107844091"/>
      <w:r w:rsidRPr="005063A8">
        <w:rPr>
          <w:rFonts w:ascii="Times New Roman" w:hAnsi="Times New Roman" w:cs="Times New Roman"/>
        </w:rPr>
        <w:lastRenderedPageBreak/>
        <w:t>重要提示</w:t>
      </w:r>
      <w:bookmarkEnd w:id="1"/>
      <w:bookmarkEnd w:id="2"/>
    </w:p>
    <w:p w:rsidR="00FF1519" w:rsidRPr="005063A8" w:rsidRDefault="005628B5" w:rsidP="007554ED">
      <w:pPr>
        <w:spacing w:after="0" w:line="360" w:lineRule="auto"/>
        <w:ind w:left="0" w:firstLineChars="200" w:firstLine="480"/>
        <w:jc w:val="both"/>
        <w:rPr>
          <w:rFonts w:ascii="Times New Roman" w:hAnsi="Times New Roman" w:cs="Times New Roman"/>
        </w:rPr>
      </w:pPr>
      <w:r>
        <w:rPr>
          <w:rFonts w:ascii="Times New Roman" w:hAnsi="Times New Roman" w:cs="Times New Roman" w:hint="eastAsia"/>
        </w:rPr>
        <w:t>泰达宏利量化增强股票型证券投资基金</w:t>
      </w:r>
      <w:r w:rsidR="00FF1519" w:rsidRPr="005063A8">
        <w:rPr>
          <w:rFonts w:ascii="Times New Roman" w:hAnsi="Times New Roman" w:cs="Times New Roman"/>
        </w:rPr>
        <w:t>（以下简称</w:t>
      </w:r>
      <w:r w:rsidR="007554ED" w:rsidRPr="007554ED">
        <w:rPr>
          <w:rFonts w:ascii="Times New Roman" w:hAnsi="Times New Roman" w:cs="Times New Roman" w:hint="eastAsia"/>
        </w:rPr>
        <w:t>“</w:t>
      </w:r>
      <w:r w:rsidR="00FF1519" w:rsidRPr="005063A8">
        <w:rPr>
          <w:rFonts w:ascii="Times New Roman" w:hAnsi="Times New Roman" w:cs="Times New Roman"/>
        </w:rPr>
        <w:t>本基金</w:t>
      </w:r>
      <w:r w:rsidR="007554ED">
        <w:rPr>
          <w:rFonts w:ascii="Times New Roman" w:hAnsi="Times New Roman" w:cs="Times New Roman" w:hint="eastAsia"/>
        </w:rPr>
        <w:t>”</w:t>
      </w:r>
      <w:r w:rsidR="00FF1519" w:rsidRPr="005063A8">
        <w:rPr>
          <w:rFonts w:ascii="Times New Roman" w:hAnsi="Times New Roman" w:cs="Times New Roman"/>
        </w:rPr>
        <w:t>）经中国证券监督管理委员会（以下简称</w:t>
      </w:r>
      <w:r w:rsidR="007554ED" w:rsidRPr="007554ED">
        <w:rPr>
          <w:rFonts w:ascii="Times New Roman" w:hAnsi="Times New Roman" w:cs="Times New Roman" w:hint="eastAsia"/>
        </w:rPr>
        <w:t>“</w:t>
      </w:r>
      <w:r w:rsidR="00FF1519" w:rsidRPr="005063A8">
        <w:rPr>
          <w:rFonts w:ascii="Times New Roman" w:hAnsi="Times New Roman" w:cs="Times New Roman"/>
        </w:rPr>
        <w:t>中国证监会</w:t>
      </w:r>
      <w:r w:rsidR="007554ED">
        <w:rPr>
          <w:rFonts w:ascii="Times New Roman" w:hAnsi="Times New Roman" w:cs="Times New Roman" w:hint="eastAsia"/>
        </w:rPr>
        <w:t>”</w:t>
      </w:r>
      <w:r w:rsidR="00FF1519" w:rsidRPr="005063A8">
        <w:rPr>
          <w:rFonts w:ascii="Times New Roman" w:hAnsi="Times New Roman" w:cs="Times New Roman"/>
        </w:rPr>
        <w:t>）证监许可</w:t>
      </w:r>
      <w:r w:rsidR="0043383A">
        <w:rPr>
          <w:rFonts w:ascii="Times New Roman" w:hAnsi="Times New Roman" w:cs="Times New Roman" w:hint="eastAsia"/>
        </w:rPr>
        <w:t>【</w:t>
      </w:r>
      <w:r w:rsidR="0043383A">
        <w:rPr>
          <w:rFonts w:ascii="Times New Roman" w:hAnsi="Times New Roman" w:cs="Times New Roman" w:hint="eastAsia"/>
        </w:rPr>
        <w:t>201</w:t>
      </w:r>
      <w:r>
        <w:rPr>
          <w:rFonts w:ascii="Times New Roman" w:hAnsi="Times New Roman" w:cs="Times New Roman"/>
        </w:rPr>
        <w:t>5</w:t>
      </w:r>
      <w:r w:rsidR="0043383A">
        <w:rPr>
          <w:rFonts w:ascii="Times New Roman" w:hAnsi="Times New Roman" w:cs="Times New Roman" w:hint="eastAsia"/>
        </w:rPr>
        <w:t>】</w:t>
      </w:r>
      <w:r w:rsidR="00454DBC">
        <w:rPr>
          <w:rFonts w:ascii="Times New Roman" w:hAnsi="Times New Roman" w:cs="Times New Roman"/>
        </w:rPr>
        <w:t>1</w:t>
      </w:r>
      <w:r>
        <w:rPr>
          <w:rFonts w:ascii="Times New Roman" w:hAnsi="Times New Roman" w:cs="Times New Roman"/>
        </w:rPr>
        <w:t>577</w:t>
      </w:r>
      <w:r w:rsidR="0043383A">
        <w:rPr>
          <w:rFonts w:ascii="Times New Roman" w:hAnsi="Times New Roman" w:cs="Times New Roman" w:hint="eastAsia"/>
        </w:rPr>
        <w:t>号</w:t>
      </w:r>
      <w:r w:rsidR="00FF1519" w:rsidRPr="005063A8">
        <w:rPr>
          <w:rFonts w:ascii="Times New Roman" w:hAnsi="Times New Roman" w:cs="Times New Roman"/>
        </w:rPr>
        <w:t>予以注册，于</w:t>
      </w:r>
      <w:r w:rsidR="00FF1519" w:rsidRPr="005063A8">
        <w:rPr>
          <w:rFonts w:ascii="Times New Roman" w:hAnsi="Times New Roman" w:cs="Times New Roman"/>
        </w:rPr>
        <w:t>201</w:t>
      </w:r>
      <w:r>
        <w:rPr>
          <w:rFonts w:ascii="Times New Roman" w:hAnsi="Times New Roman" w:cs="Times New Roman"/>
        </w:rPr>
        <w:t>6</w:t>
      </w:r>
      <w:r w:rsidR="00FF1519" w:rsidRPr="005063A8">
        <w:rPr>
          <w:rFonts w:ascii="Times New Roman" w:hAnsi="Times New Roman" w:cs="Times New Roman"/>
        </w:rPr>
        <w:t>年</w:t>
      </w:r>
      <w:r>
        <w:rPr>
          <w:rFonts w:ascii="Times New Roman" w:hAnsi="Times New Roman" w:cs="Times New Roman"/>
        </w:rPr>
        <w:t>8</w:t>
      </w:r>
      <w:r w:rsidR="00FF1519" w:rsidRPr="005063A8">
        <w:rPr>
          <w:rFonts w:ascii="Times New Roman" w:hAnsi="Times New Roman" w:cs="Times New Roman"/>
        </w:rPr>
        <w:t>月</w:t>
      </w:r>
      <w:r>
        <w:rPr>
          <w:rFonts w:ascii="Times New Roman" w:hAnsi="Times New Roman" w:cs="Times New Roman"/>
        </w:rPr>
        <w:t>30</w:t>
      </w:r>
      <w:r w:rsidR="00FF1519" w:rsidRPr="005063A8">
        <w:rPr>
          <w:rFonts w:ascii="Times New Roman" w:hAnsi="Times New Roman" w:cs="Times New Roman"/>
        </w:rPr>
        <w:t>日成立并正式运作。</w:t>
      </w:r>
    </w:p>
    <w:p w:rsidR="004C5DCA" w:rsidRPr="007554ED" w:rsidRDefault="00FF1519" w:rsidP="005628B5">
      <w:pPr>
        <w:spacing w:line="360" w:lineRule="auto"/>
        <w:ind w:firstLineChars="200" w:firstLine="480"/>
        <w:jc w:val="both"/>
        <w:rPr>
          <w:rFonts w:ascii="Times New Roman" w:hAnsi="Times New Roman" w:cs="Times New Roman"/>
        </w:rPr>
      </w:pPr>
      <w:r w:rsidRPr="005063A8">
        <w:rPr>
          <w:rFonts w:ascii="Times New Roman" w:hAnsi="Times New Roman" w:cs="Times New Roman"/>
        </w:rPr>
        <w:t>根据《中华人民共和国证券投资基金法》、《公开募集证券投资基金运作管理办法》</w:t>
      </w:r>
      <w:r w:rsidR="007A6B35">
        <w:rPr>
          <w:rFonts w:ascii="Times New Roman" w:hAnsi="Times New Roman" w:cs="Times New Roman" w:hint="eastAsia"/>
        </w:rPr>
        <w:t>和</w:t>
      </w:r>
      <w:r w:rsidRPr="005063A8">
        <w:rPr>
          <w:rFonts w:ascii="Times New Roman" w:hAnsi="Times New Roman" w:cs="Times New Roman"/>
        </w:rPr>
        <w:t>《</w:t>
      </w:r>
      <w:r w:rsidR="005628B5">
        <w:rPr>
          <w:rFonts w:ascii="Times New Roman" w:hAnsi="Times New Roman" w:cs="Times New Roman" w:hint="eastAsia"/>
        </w:rPr>
        <w:t>泰达宏利量化增强股票型证券投资基金</w:t>
      </w:r>
      <w:r w:rsidRPr="005063A8">
        <w:rPr>
          <w:rFonts w:ascii="Times New Roman" w:hAnsi="Times New Roman" w:cs="Times New Roman"/>
        </w:rPr>
        <w:t>基金合同》（以下简称</w:t>
      </w:r>
      <w:r w:rsidRPr="005063A8">
        <w:rPr>
          <w:rFonts w:ascii="Times New Roman" w:hAnsi="Times New Roman" w:cs="Times New Roman"/>
        </w:rPr>
        <w:t>“</w:t>
      </w:r>
      <w:r w:rsidRPr="005063A8">
        <w:rPr>
          <w:rFonts w:ascii="Times New Roman" w:hAnsi="Times New Roman" w:cs="Times New Roman"/>
        </w:rPr>
        <w:t>基金合同</w:t>
      </w:r>
      <w:r w:rsidRPr="005063A8">
        <w:rPr>
          <w:rFonts w:ascii="Times New Roman" w:hAnsi="Times New Roman" w:cs="Times New Roman"/>
        </w:rPr>
        <w:t>”</w:t>
      </w:r>
      <w:r w:rsidRPr="005063A8">
        <w:rPr>
          <w:rFonts w:ascii="Times New Roman" w:hAnsi="Times New Roman" w:cs="Times New Roman"/>
        </w:rPr>
        <w:t>）等有关规定</w:t>
      </w:r>
      <w:r w:rsidR="007554ED" w:rsidRPr="007554ED">
        <w:rPr>
          <w:rFonts w:ascii="Times New Roman" w:hAnsi="Times New Roman" w:cs="Times New Roman" w:hint="eastAsia"/>
        </w:rPr>
        <w:t>“</w:t>
      </w:r>
      <w:r w:rsidR="00454DBC" w:rsidRPr="00454DBC">
        <w:rPr>
          <w:rFonts w:ascii="Times New Roman" w:hAnsi="Times New Roman" w:cs="Times New Roman" w:hint="eastAsia"/>
        </w:rPr>
        <w:t>《基金合同》生效后，</w:t>
      </w:r>
      <w:r w:rsidR="005628B5" w:rsidRPr="005628B5">
        <w:rPr>
          <w:rFonts w:ascii="Times New Roman" w:hAnsi="Times New Roman" w:cs="Times New Roman" w:hint="eastAsia"/>
        </w:rPr>
        <w:t>连续</w:t>
      </w:r>
      <w:r w:rsidR="005628B5" w:rsidRPr="005628B5">
        <w:rPr>
          <w:rFonts w:ascii="Times New Roman" w:hAnsi="Times New Roman" w:cs="Times New Roman"/>
        </w:rPr>
        <w:t>20</w:t>
      </w:r>
      <w:r w:rsidR="005628B5" w:rsidRPr="005628B5">
        <w:rPr>
          <w:rFonts w:ascii="Times New Roman" w:hAnsi="Times New Roman" w:cs="Times New Roman"/>
        </w:rPr>
        <w:t>个工作日出现基金份额持有人数量不满</w:t>
      </w:r>
      <w:r w:rsidR="005628B5" w:rsidRPr="005628B5">
        <w:rPr>
          <w:rFonts w:ascii="Times New Roman" w:hAnsi="Times New Roman" w:cs="Times New Roman"/>
        </w:rPr>
        <w:t>200</w:t>
      </w:r>
      <w:r w:rsidR="005628B5" w:rsidRPr="005628B5">
        <w:rPr>
          <w:rFonts w:ascii="Times New Roman" w:hAnsi="Times New Roman" w:cs="Times New Roman"/>
        </w:rPr>
        <w:t>人或者基金资产净值低于</w:t>
      </w:r>
      <w:r w:rsidR="005628B5" w:rsidRPr="005628B5">
        <w:rPr>
          <w:rFonts w:ascii="Times New Roman" w:hAnsi="Times New Roman" w:cs="Times New Roman"/>
        </w:rPr>
        <w:t>5000</w:t>
      </w:r>
      <w:r w:rsidR="005628B5" w:rsidRPr="005628B5">
        <w:rPr>
          <w:rFonts w:ascii="Times New Roman" w:hAnsi="Times New Roman" w:cs="Times New Roman"/>
        </w:rPr>
        <w:t>万元情形的，基金管理人应当在定期报告中予以披露。连续</w:t>
      </w:r>
      <w:r w:rsidR="005628B5" w:rsidRPr="005628B5">
        <w:rPr>
          <w:rFonts w:ascii="Times New Roman" w:hAnsi="Times New Roman" w:cs="Times New Roman"/>
        </w:rPr>
        <w:t>60</w:t>
      </w:r>
      <w:r w:rsidR="005628B5" w:rsidRPr="005628B5">
        <w:rPr>
          <w:rFonts w:ascii="Times New Roman" w:hAnsi="Times New Roman" w:cs="Times New Roman"/>
        </w:rPr>
        <w:t>个工作日出现上述情形的，基金合同应当终止并根据基金合同的约定进行基金财产清算，而无需召开基金份额持有人大会。</w:t>
      </w:r>
      <w:r w:rsidR="005628B5" w:rsidRPr="005628B5">
        <w:rPr>
          <w:rFonts w:ascii="Times New Roman" w:hAnsi="Times New Roman" w:cs="Times New Roman" w:hint="eastAsia"/>
        </w:rPr>
        <w:t>法律法规另有规定时，从其规定。</w:t>
      </w:r>
      <w:r w:rsidR="007554ED">
        <w:rPr>
          <w:rFonts w:ascii="Times New Roman" w:hAnsi="Times New Roman" w:cs="Times New Roman" w:hint="eastAsia"/>
        </w:rPr>
        <w:t>”</w:t>
      </w:r>
      <w:r w:rsidR="004C5DCA" w:rsidRPr="004C5DCA">
        <w:rPr>
          <w:rFonts w:ascii="Times New Roman" w:hAnsi="Times New Roman" w:cs="Times New Roman" w:hint="eastAsia"/>
        </w:rPr>
        <w:t>本基金基金资产净值</w:t>
      </w:r>
      <w:r w:rsidR="007A6B35" w:rsidRPr="007A6B35">
        <w:rPr>
          <w:rFonts w:ascii="Times New Roman" w:hAnsi="Times New Roman" w:cs="Times New Roman" w:hint="eastAsia"/>
        </w:rPr>
        <w:t>自</w:t>
      </w:r>
      <w:r w:rsidR="007A6B35" w:rsidRPr="007A6B35">
        <w:rPr>
          <w:rFonts w:ascii="Times New Roman" w:hAnsi="Times New Roman" w:cs="Times New Roman"/>
        </w:rPr>
        <w:t>202</w:t>
      </w:r>
      <w:r w:rsidR="00454DBC">
        <w:rPr>
          <w:rFonts w:ascii="Times New Roman" w:hAnsi="Times New Roman" w:cs="Times New Roman"/>
        </w:rPr>
        <w:t>2</w:t>
      </w:r>
      <w:r w:rsidR="007A6B35" w:rsidRPr="007A6B35">
        <w:rPr>
          <w:rFonts w:ascii="Times New Roman" w:hAnsi="Times New Roman" w:cs="Times New Roman"/>
        </w:rPr>
        <w:t>年</w:t>
      </w:r>
      <w:r w:rsidR="005628B5">
        <w:rPr>
          <w:rFonts w:ascii="Times New Roman" w:hAnsi="Times New Roman" w:cs="Times New Roman"/>
        </w:rPr>
        <w:t>7</w:t>
      </w:r>
      <w:r w:rsidR="007A6B35" w:rsidRPr="007A6B35">
        <w:rPr>
          <w:rFonts w:ascii="Times New Roman" w:hAnsi="Times New Roman" w:cs="Times New Roman"/>
        </w:rPr>
        <w:t>月</w:t>
      </w:r>
      <w:r w:rsidR="005628B5">
        <w:rPr>
          <w:rFonts w:ascii="Times New Roman" w:hAnsi="Times New Roman" w:cs="Times New Roman"/>
        </w:rPr>
        <w:t>21</w:t>
      </w:r>
      <w:r w:rsidR="007A6B35" w:rsidRPr="007A6B35">
        <w:rPr>
          <w:rFonts w:ascii="Times New Roman" w:hAnsi="Times New Roman" w:cs="Times New Roman"/>
        </w:rPr>
        <w:t>日起低于</w:t>
      </w:r>
      <w:r w:rsidR="007A6B35" w:rsidRPr="007A6B35">
        <w:rPr>
          <w:rFonts w:ascii="Times New Roman" w:hAnsi="Times New Roman" w:cs="Times New Roman"/>
        </w:rPr>
        <w:t>5000</w:t>
      </w:r>
      <w:r w:rsidR="007A6B35" w:rsidRPr="007A6B35">
        <w:rPr>
          <w:rFonts w:ascii="Times New Roman" w:hAnsi="Times New Roman" w:cs="Times New Roman"/>
        </w:rPr>
        <w:t>万元</w:t>
      </w:r>
      <w:r w:rsidR="007A6B35">
        <w:rPr>
          <w:rFonts w:ascii="Times New Roman" w:hAnsi="Times New Roman" w:cs="Times New Roman" w:hint="eastAsia"/>
        </w:rPr>
        <w:t>，</w:t>
      </w:r>
      <w:r w:rsidR="007554ED" w:rsidRPr="007554ED">
        <w:rPr>
          <w:rFonts w:ascii="Times New Roman" w:hAnsi="Times New Roman" w:cs="Times New Roman"/>
        </w:rPr>
        <w:t>截至</w:t>
      </w:r>
      <w:r w:rsidR="000C044C">
        <w:rPr>
          <w:rFonts w:ascii="Times New Roman" w:hAnsi="Times New Roman" w:cs="Times New Roman" w:hint="eastAsia"/>
        </w:rPr>
        <w:t>2022</w:t>
      </w:r>
      <w:r w:rsidR="007554ED" w:rsidRPr="007554ED">
        <w:rPr>
          <w:rFonts w:ascii="Times New Roman" w:hAnsi="Times New Roman" w:cs="Times New Roman"/>
        </w:rPr>
        <w:t>年</w:t>
      </w:r>
      <w:r w:rsidR="005628B5">
        <w:rPr>
          <w:rFonts w:ascii="Times New Roman" w:hAnsi="Times New Roman" w:cs="Times New Roman"/>
        </w:rPr>
        <w:t>10</w:t>
      </w:r>
      <w:r w:rsidR="007554ED" w:rsidRPr="007554ED">
        <w:rPr>
          <w:rFonts w:ascii="Times New Roman" w:hAnsi="Times New Roman" w:cs="Times New Roman"/>
        </w:rPr>
        <w:t>月</w:t>
      </w:r>
      <w:r w:rsidR="00454DBC">
        <w:rPr>
          <w:rFonts w:ascii="Times New Roman" w:hAnsi="Times New Roman" w:cs="Times New Roman"/>
        </w:rPr>
        <w:t>2</w:t>
      </w:r>
      <w:r w:rsidR="005628B5">
        <w:rPr>
          <w:rFonts w:ascii="Times New Roman" w:hAnsi="Times New Roman" w:cs="Times New Roman"/>
        </w:rPr>
        <w:t>0</w:t>
      </w:r>
      <w:r w:rsidR="007554ED" w:rsidRPr="007554ED">
        <w:rPr>
          <w:rFonts w:ascii="Times New Roman" w:hAnsi="Times New Roman" w:cs="Times New Roman"/>
        </w:rPr>
        <w:t>日日终，已出现连续</w:t>
      </w:r>
      <w:r w:rsidR="007554ED" w:rsidRPr="007554ED">
        <w:rPr>
          <w:rFonts w:ascii="Times New Roman" w:hAnsi="Times New Roman" w:cs="Times New Roman"/>
        </w:rPr>
        <w:t>60</w:t>
      </w:r>
      <w:r w:rsidR="007554ED" w:rsidRPr="007554ED">
        <w:rPr>
          <w:rFonts w:ascii="Times New Roman" w:hAnsi="Times New Roman" w:cs="Times New Roman"/>
        </w:rPr>
        <w:t>个工作日基金资产净值低于</w:t>
      </w:r>
      <w:r w:rsidR="007554ED" w:rsidRPr="007554ED">
        <w:rPr>
          <w:rFonts w:ascii="Times New Roman" w:hAnsi="Times New Roman" w:cs="Times New Roman"/>
        </w:rPr>
        <w:t>5000</w:t>
      </w:r>
      <w:r w:rsidR="007554ED" w:rsidRPr="007554ED">
        <w:rPr>
          <w:rFonts w:ascii="Times New Roman" w:hAnsi="Times New Roman" w:cs="Times New Roman"/>
        </w:rPr>
        <w:t>万元的情形。为维护基金份额持有人利益，根据《基金合同》约定，基金管理人应终止《基金合同》并依法履行基金财产清算程序</w:t>
      </w:r>
      <w:r w:rsidR="00D4348A">
        <w:rPr>
          <w:rFonts w:ascii="Times New Roman" w:hAnsi="Times New Roman" w:cs="Times New Roman" w:hint="eastAsia"/>
        </w:rPr>
        <w:t>，</w:t>
      </w:r>
      <w:r w:rsidR="00D4348A">
        <w:rPr>
          <w:rFonts w:ascii="Times New Roman" w:hAnsi="Times New Roman" w:cs="Times New Roman"/>
        </w:rPr>
        <w:t>而无需召开基金份额持有人</w:t>
      </w:r>
      <w:r w:rsidR="00D4348A">
        <w:rPr>
          <w:rFonts w:ascii="Times New Roman" w:hAnsi="Times New Roman" w:cs="Times New Roman" w:hint="eastAsia"/>
        </w:rPr>
        <w:t>大会</w:t>
      </w:r>
      <w:r w:rsidR="007554ED" w:rsidRPr="007554ED">
        <w:rPr>
          <w:rFonts w:ascii="Times New Roman" w:hAnsi="Times New Roman" w:cs="Times New Roman"/>
        </w:rPr>
        <w:t>。</w:t>
      </w:r>
    </w:p>
    <w:p w:rsidR="00FF1519" w:rsidRPr="005063A8" w:rsidRDefault="00FF1519" w:rsidP="007554ED">
      <w:pPr>
        <w:spacing w:after="0" w:line="360" w:lineRule="auto"/>
        <w:ind w:left="0" w:firstLineChars="200" w:firstLine="480"/>
        <w:jc w:val="both"/>
        <w:rPr>
          <w:rFonts w:ascii="Times New Roman" w:hAnsi="Times New Roman" w:cs="Times New Roman"/>
        </w:rPr>
      </w:pPr>
      <w:r w:rsidRPr="005063A8">
        <w:rPr>
          <w:rFonts w:ascii="Times New Roman" w:hAnsi="Times New Roman" w:cs="Times New Roman"/>
        </w:rPr>
        <w:t>本基金于</w:t>
      </w:r>
      <w:r w:rsidR="000C044C">
        <w:rPr>
          <w:rFonts w:ascii="Times New Roman" w:hAnsi="Times New Roman" w:cs="Times New Roman" w:hint="eastAsia"/>
        </w:rPr>
        <w:t>2022</w:t>
      </w:r>
      <w:r w:rsidRPr="005063A8">
        <w:rPr>
          <w:rFonts w:ascii="Times New Roman" w:hAnsi="Times New Roman" w:cs="Times New Roman"/>
        </w:rPr>
        <w:t>年</w:t>
      </w:r>
      <w:r w:rsidR="005628B5">
        <w:rPr>
          <w:rFonts w:ascii="Times New Roman" w:hAnsi="Times New Roman" w:cs="Times New Roman"/>
        </w:rPr>
        <w:t>10</w:t>
      </w:r>
      <w:r w:rsidRPr="005063A8">
        <w:rPr>
          <w:rFonts w:ascii="Times New Roman" w:hAnsi="Times New Roman" w:cs="Times New Roman"/>
        </w:rPr>
        <w:t>月</w:t>
      </w:r>
      <w:r w:rsidR="005628B5">
        <w:rPr>
          <w:rFonts w:ascii="Times New Roman" w:hAnsi="Times New Roman" w:cs="Times New Roman"/>
        </w:rPr>
        <w:t>21</w:t>
      </w:r>
      <w:r w:rsidRPr="005063A8">
        <w:rPr>
          <w:rFonts w:ascii="Times New Roman" w:hAnsi="Times New Roman" w:cs="Times New Roman"/>
        </w:rPr>
        <w:t>日起进入清算期，由基金管理人泰达宏利基金管理有限公司、基金托管人</w:t>
      </w:r>
      <w:r w:rsidR="00454DBC">
        <w:rPr>
          <w:rFonts w:ascii="Times New Roman" w:hAnsi="Times New Roman" w:cs="Times New Roman" w:hint="eastAsia"/>
        </w:rPr>
        <w:t>中国</w:t>
      </w:r>
      <w:r w:rsidR="000C044C" w:rsidRPr="000C044C">
        <w:rPr>
          <w:rFonts w:ascii="Times New Roman" w:hAnsi="Times New Roman" w:cs="Times New Roman" w:hint="eastAsia"/>
        </w:rPr>
        <w:t>银行股份有限公司</w:t>
      </w:r>
      <w:r w:rsidRPr="005063A8">
        <w:rPr>
          <w:rFonts w:ascii="Times New Roman" w:hAnsi="Times New Roman" w:cs="Times New Roman"/>
        </w:rPr>
        <w:t>、</w:t>
      </w:r>
      <w:r w:rsidRPr="00370EEA">
        <w:rPr>
          <w:rFonts w:ascii="Times New Roman" w:hAnsi="Times New Roman" w:cs="Times New Roman"/>
        </w:rPr>
        <w:t>普华永道中天会计师事务所（特殊普通合伙）和上海市通力律师事务所组成基金财产清算小组</w:t>
      </w:r>
      <w:r w:rsidRPr="005063A8">
        <w:rPr>
          <w:rFonts w:ascii="Times New Roman" w:hAnsi="Times New Roman" w:cs="Times New Roman"/>
        </w:rPr>
        <w:t>履行基金财产清算程序，并由普华永道中天会计师事务所（特殊普通合伙）对清算报告进行审计，上海市通力律师事务所对清算报告出具法律意见。</w:t>
      </w:r>
    </w:p>
    <w:p w:rsidR="00B86DEE" w:rsidRPr="005063A8" w:rsidRDefault="00B86DEE" w:rsidP="00026FA1">
      <w:pPr>
        <w:spacing w:after="0" w:line="360" w:lineRule="auto"/>
        <w:ind w:left="0" w:firstLineChars="200" w:firstLine="480"/>
        <w:rPr>
          <w:rFonts w:ascii="Times New Roman" w:hAnsi="Times New Roman" w:cs="Times New Roman"/>
        </w:rPr>
      </w:pPr>
    </w:p>
    <w:p w:rsidR="00B86DEE" w:rsidRPr="005063A8" w:rsidRDefault="00B86DEE" w:rsidP="00026FA1">
      <w:pPr>
        <w:spacing w:after="0" w:line="360" w:lineRule="auto"/>
        <w:ind w:left="0" w:firstLineChars="200" w:firstLine="480"/>
        <w:rPr>
          <w:rFonts w:ascii="Times New Roman" w:hAnsi="Times New Roman" w:cs="Times New Roman"/>
        </w:rPr>
      </w:pPr>
    </w:p>
    <w:p w:rsidR="00B86DEE" w:rsidRPr="005063A8" w:rsidRDefault="001519C4" w:rsidP="001519C4">
      <w:pPr>
        <w:pStyle w:val="1"/>
        <w:ind w:left="10" w:right="62"/>
        <w:rPr>
          <w:rFonts w:ascii="Times New Roman" w:hAnsi="Times New Roman" w:cs="Times New Roman"/>
        </w:rPr>
      </w:pPr>
      <w:bookmarkStart w:id="3" w:name="_Toc12456"/>
      <w:bookmarkStart w:id="4" w:name="_Toc107844092"/>
      <w:r w:rsidRPr="005063A8">
        <w:rPr>
          <w:rFonts w:ascii="Times New Roman" w:hAnsi="Times New Roman" w:cs="Times New Roman"/>
        </w:rPr>
        <w:t>一、</w:t>
      </w:r>
      <w:r w:rsidR="00B86DEE" w:rsidRPr="005063A8">
        <w:rPr>
          <w:rFonts w:ascii="Times New Roman" w:hAnsi="Times New Roman" w:cs="Times New Roman"/>
        </w:rPr>
        <w:t>基金概况</w:t>
      </w:r>
      <w:bookmarkEnd w:id="3"/>
      <w:bookmarkEnd w:id="4"/>
    </w:p>
    <w:tbl>
      <w:tblPr>
        <w:tblStyle w:val="a5"/>
        <w:tblW w:w="9454" w:type="dxa"/>
        <w:tblInd w:w="10" w:type="dxa"/>
        <w:tblLook w:val="04A0"/>
      </w:tblPr>
      <w:tblGrid>
        <w:gridCol w:w="2933"/>
        <w:gridCol w:w="6521"/>
      </w:tblGrid>
      <w:tr w:rsidR="00CC040C" w:rsidRPr="005063A8" w:rsidTr="00454DBC">
        <w:tc>
          <w:tcPr>
            <w:tcW w:w="2933" w:type="dxa"/>
            <w:vAlign w:val="center"/>
          </w:tcPr>
          <w:p w:rsidR="00CC040C" w:rsidRPr="005063A8" w:rsidRDefault="00CC040C" w:rsidP="00097E65">
            <w:pPr>
              <w:spacing w:line="276" w:lineRule="auto"/>
              <w:ind w:left="0" w:firstLine="0"/>
              <w:jc w:val="both"/>
              <w:rPr>
                <w:rFonts w:ascii="Times New Roman" w:hAnsi="Times New Roman" w:cs="Times New Roman"/>
              </w:rPr>
            </w:pPr>
            <w:r w:rsidRPr="005063A8">
              <w:rPr>
                <w:rFonts w:ascii="Times New Roman" w:hAnsi="Times New Roman" w:cs="Times New Roman"/>
              </w:rPr>
              <w:t>基金名称</w:t>
            </w:r>
          </w:p>
        </w:tc>
        <w:tc>
          <w:tcPr>
            <w:tcW w:w="6521" w:type="dxa"/>
            <w:vAlign w:val="center"/>
          </w:tcPr>
          <w:p w:rsidR="00CC040C" w:rsidRPr="007554ED" w:rsidRDefault="005628B5" w:rsidP="00097E65">
            <w:pPr>
              <w:spacing w:line="276" w:lineRule="auto"/>
              <w:jc w:val="both"/>
              <w:rPr>
                <w:kern w:val="0"/>
              </w:rPr>
            </w:pPr>
            <w:r>
              <w:rPr>
                <w:rFonts w:ascii="Times New Roman" w:hAnsi="Times New Roman" w:cs="Times New Roman" w:hint="eastAsia"/>
              </w:rPr>
              <w:t>泰达宏利量化增强股票型证券投资基金</w:t>
            </w:r>
          </w:p>
        </w:tc>
      </w:tr>
      <w:tr w:rsidR="00ED6988" w:rsidRPr="005063A8" w:rsidTr="00454DBC">
        <w:tc>
          <w:tcPr>
            <w:tcW w:w="2933" w:type="dxa"/>
            <w:vAlign w:val="center"/>
          </w:tcPr>
          <w:p w:rsidR="00ED6988" w:rsidRPr="005063A8" w:rsidRDefault="00ED6988" w:rsidP="00ED6988">
            <w:pPr>
              <w:spacing w:line="276" w:lineRule="auto"/>
              <w:ind w:left="0" w:firstLine="0"/>
              <w:jc w:val="both"/>
              <w:rPr>
                <w:rFonts w:ascii="Times New Roman" w:hAnsi="Times New Roman" w:cs="Times New Roman"/>
              </w:rPr>
            </w:pPr>
            <w:r w:rsidRPr="005063A8">
              <w:rPr>
                <w:rFonts w:ascii="Times New Roman" w:hAnsi="Times New Roman" w:cs="Times New Roman"/>
              </w:rPr>
              <w:t>基金简称</w:t>
            </w:r>
          </w:p>
        </w:tc>
        <w:tc>
          <w:tcPr>
            <w:tcW w:w="6521" w:type="dxa"/>
            <w:vAlign w:val="center"/>
          </w:tcPr>
          <w:p w:rsidR="00ED6988" w:rsidRDefault="005628B5" w:rsidP="00ED6988">
            <w:r w:rsidRPr="005628B5">
              <w:rPr>
                <w:rFonts w:cs="Times New Roman" w:hint="eastAsia"/>
                <w:szCs w:val="24"/>
              </w:rPr>
              <w:t>泰达宏利量化股票</w:t>
            </w:r>
          </w:p>
        </w:tc>
      </w:tr>
      <w:tr w:rsidR="00ED6988" w:rsidRPr="005063A8" w:rsidTr="00454DBC">
        <w:tc>
          <w:tcPr>
            <w:tcW w:w="2933" w:type="dxa"/>
            <w:vAlign w:val="center"/>
          </w:tcPr>
          <w:p w:rsidR="00ED6988" w:rsidRPr="005063A8" w:rsidRDefault="00ED6988" w:rsidP="00ED6988">
            <w:pPr>
              <w:spacing w:line="276" w:lineRule="auto"/>
              <w:ind w:left="0" w:firstLine="0"/>
              <w:jc w:val="both"/>
              <w:rPr>
                <w:rFonts w:ascii="Times New Roman" w:hAnsi="Times New Roman" w:cs="Times New Roman"/>
              </w:rPr>
            </w:pPr>
            <w:r w:rsidRPr="005063A8">
              <w:rPr>
                <w:rFonts w:ascii="Times New Roman" w:hAnsi="Times New Roman" w:cs="Times New Roman"/>
              </w:rPr>
              <w:t>基金代码</w:t>
            </w:r>
          </w:p>
        </w:tc>
        <w:tc>
          <w:tcPr>
            <w:tcW w:w="6521" w:type="dxa"/>
            <w:vAlign w:val="center"/>
          </w:tcPr>
          <w:p w:rsidR="00ED6988" w:rsidRDefault="005628B5" w:rsidP="00ED6988">
            <w:r w:rsidRPr="005628B5">
              <w:rPr>
                <w:rFonts w:cs="Times New Roman"/>
                <w:color w:val="auto"/>
                <w:szCs w:val="24"/>
              </w:rPr>
              <w:t>001733</w:t>
            </w:r>
          </w:p>
        </w:tc>
      </w:tr>
      <w:tr w:rsidR="00ED6988" w:rsidRPr="005063A8" w:rsidTr="00454DBC">
        <w:tc>
          <w:tcPr>
            <w:tcW w:w="2933" w:type="dxa"/>
            <w:vAlign w:val="center"/>
          </w:tcPr>
          <w:p w:rsidR="00ED6988" w:rsidRPr="005063A8" w:rsidRDefault="00ED6988" w:rsidP="00ED6988">
            <w:pPr>
              <w:spacing w:line="276" w:lineRule="auto"/>
              <w:ind w:left="0" w:firstLine="0"/>
              <w:jc w:val="both"/>
              <w:rPr>
                <w:rFonts w:ascii="Times New Roman" w:hAnsi="Times New Roman" w:cs="Times New Roman"/>
              </w:rPr>
            </w:pPr>
            <w:r w:rsidRPr="005063A8">
              <w:rPr>
                <w:rFonts w:ascii="Times New Roman" w:hAnsi="Times New Roman" w:cs="Times New Roman"/>
              </w:rPr>
              <w:t>基金运作方式</w:t>
            </w:r>
          </w:p>
        </w:tc>
        <w:tc>
          <w:tcPr>
            <w:tcW w:w="6521" w:type="dxa"/>
            <w:vAlign w:val="center"/>
          </w:tcPr>
          <w:p w:rsidR="00ED6988" w:rsidRDefault="00ED6988" w:rsidP="00ED6988">
            <w:r>
              <w:rPr>
                <w:rFonts w:hint="eastAsia"/>
              </w:rPr>
              <w:t>契约型开放式</w:t>
            </w:r>
          </w:p>
        </w:tc>
      </w:tr>
      <w:tr w:rsidR="00ED6988" w:rsidRPr="005063A8" w:rsidTr="00454DBC">
        <w:tc>
          <w:tcPr>
            <w:tcW w:w="2933" w:type="dxa"/>
            <w:vAlign w:val="center"/>
          </w:tcPr>
          <w:p w:rsidR="00ED6988" w:rsidRPr="005063A8" w:rsidRDefault="00ED6988" w:rsidP="00ED6988">
            <w:pPr>
              <w:spacing w:line="276" w:lineRule="auto"/>
              <w:ind w:left="0" w:firstLine="0"/>
              <w:jc w:val="both"/>
              <w:rPr>
                <w:rFonts w:ascii="Times New Roman" w:hAnsi="Times New Roman" w:cs="Times New Roman"/>
              </w:rPr>
            </w:pPr>
            <w:r w:rsidRPr="005063A8">
              <w:rPr>
                <w:rFonts w:ascii="Times New Roman" w:hAnsi="Times New Roman" w:cs="Times New Roman"/>
              </w:rPr>
              <w:t>基金合同生效日</w:t>
            </w:r>
          </w:p>
        </w:tc>
        <w:tc>
          <w:tcPr>
            <w:tcW w:w="6521" w:type="dxa"/>
            <w:vAlign w:val="center"/>
          </w:tcPr>
          <w:p w:rsidR="00ED6988" w:rsidRDefault="00ED6988" w:rsidP="000C044C">
            <w:r>
              <w:t>201</w:t>
            </w:r>
            <w:r w:rsidR="005628B5">
              <w:t>6</w:t>
            </w:r>
            <w:r>
              <w:t>年</w:t>
            </w:r>
            <w:r w:rsidR="005628B5">
              <w:t>8</w:t>
            </w:r>
            <w:r>
              <w:t>月</w:t>
            </w:r>
            <w:r w:rsidR="005628B5">
              <w:t>30</w:t>
            </w:r>
            <w:r>
              <w:t>日</w:t>
            </w:r>
          </w:p>
        </w:tc>
      </w:tr>
      <w:tr w:rsidR="00ED6988" w:rsidRPr="005063A8" w:rsidTr="00454DBC">
        <w:tc>
          <w:tcPr>
            <w:tcW w:w="2933" w:type="dxa"/>
            <w:vAlign w:val="center"/>
          </w:tcPr>
          <w:p w:rsidR="00ED6988" w:rsidRPr="005063A8" w:rsidRDefault="00ED6988" w:rsidP="00ED6988">
            <w:pPr>
              <w:spacing w:line="276" w:lineRule="auto"/>
              <w:ind w:left="0" w:firstLine="0"/>
              <w:jc w:val="both"/>
              <w:rPr>
                <w:rFonts w:ascii="Times New Roman" w:hAnsi="Times New Roman" w:cs="Times New Roman"/>
              </w:rPr>
            </w:pPr>
            <w:r w:rsidRPr="005063A8">
              <w:rPr>
                <w:rFonts w:ascii="Times New Roman" w:hAnsi="Times New Roman" w:cs="Times New Roman"/>
              </w:rPr>
              <w:t>基金管理人</w:t>
            </w:r>
          </w:p>
        </w:tc>
        <w:tc>
          <w:tcPr>
            <w:tcW w:w="6521" w:type="dxa"/>
            <w:vAlign w:val="center"/>
          </w:tcPr>
          <w:p w:rsidR="00ED6988" w:rsidRDefault="00ED6988" w:rsidP="00ED6988">
            <w:r>
              <w:rPr>
                <w:rFonts w:hint="eastAsia"/>
              </w:rPr>
              <w:t>泰达宏利基金管理有限公司</w:t>
            </w:r>
          </w:p>
        </w:tc>
      </w:tr>
      <w:tr w:rsidR="00ED6988" w:rsidRPr="005063A8" w:rsidTr="00454DBC">
        <w:tc>
          <w:tcPr>
            <w:tcW w:w="2933" w:type="dxa"/>
            <w:vAlign w:val="center"/>
          </w:tcPr>
          <w:p w:rsidR="00ED6988" w:rsidRPr="005063A8" w:rsidRDefault="00ED6988" w:rsidP="00ED6988">
            <w:pPr>
              <w:spacing w:line="276" w:lineRule="auto"/>
              <w:ind w:left="0" w:firstLine="0"/>
              <w:jc w:val="both"/>
              <w:rPr>
                <w:rFonts w:ascii="Times New Roman" w:hAnsi="Times New Roman" w:cs="Times New Roman"/>
              </w:rPr>
            </w:pPr>
            <w:r w:rsidRPr="005063A8">
              <w:rPr>
                <w:rFonts w:ascii="Times New Roman" w:hAnsi="Times New Roman" w:cs="Times New Roman"/>
              </w:rPr>
              <w:t>基金托管人</w:t>
            </w:r>
          </w:p>
        </w:tc>
        <w:tc>
          <w:tcPr>
            <w:tcW w:w="6521" w:type="dxa"/>
            <w:vAlign w:val="center"/>
          </w:tcPr>
          <w:p w:rsidR="00ED6988" w:rsidRDefault="00454DBC" w:rsidP="00ED6988">
            <w:r>
              <w:rPr>
                <w:rFonts w:hint="eastAsia"/>
              </w:rPr>
              <w:t>中国</w:t>
            </w:r>
            <w:r w:rsidR="00ED6988">
              <w:rPr>
                <w:rFonts w:hint="eastAsia"/>
              </w:rPr>
              <w:t>银行股份有限公司</w:t>
            </w:r>
          </w:p>
        </w:tc>
      </w:tr>
      <w:tr w:rsidR="00FF1519" w:rsidRPr="005063A8" w:rsidTr="00454DBC">
        <w:tc>
          <w:tcPr>
            <w:tcW w:w="2933" w:type="dxa"/>
            <w:vAlign w:val="center"/>
          </w:tcPr>
          <w:p w:rsidR="00FF1519" w:rsidRPr="005063A8" w:rsidRDefault="00FF1519" w:rsidP="00097E65">
            <w:pPr>
              <w:spacing w:line="276" w:lineRule="auto"/>
              <w:ind w:left="0" w:firstLine="0"/>
              <w:jc w:val="both"/>
              <w:rPr>
                <w:rFonts w:ascii="Times New Roman" w:hAnsi="Times New Roman" w:cs="Times New Roman"/>
              </w:rPr>
            </w:pPr>
            <w:r w:rsidRPr="005063A8">
              <w:rPr>
                <w:rFonts w:ascii="Times New Roman" w:hAnsi="Times New Roman" w:cs="Times New Roman"/>
              </w:rPr>
              <w:t>最后运作日</w:t>
            </w:r>
          </w:p>
        </w:tc>
        <w:tc>
          <w:tcPr>
            <w:tcW w:w="6521" w:type="dxa"/>
            <w:vAlign w:val="center"/>
          </w:tcPr>
          <w:p w:rsidR="00FF1519" w:rsidRPr="005063A8" w:rsidRDefault="000C044C" w:rsidP="000C044C">
            <w:pPr>
              <w:spacing w:line="276" w:lineRule="auto"/>
              <w:ind w:left="0" w:firstLine="0"/>
              <w:jc w:val="both"/>
              <w:rPr>
                <w:rFonts w:ascii="Times New Roman" w:hAnsi="Times New Roman" w:cs="Times New Roman"/>
              </w:rPr>
            </w:pPr>
            <w:r w:rsidRPr="007C1BD4">
              <w:t>2022</w:t>
            </w:r>
            <w:r w:rsidR="00FF1519" w:rsidRPr="007C1BD4">
              <w:rPr>
                <w:rFonts w:hint="eastAsia"/>
              </w:rPr>
              <w:t>年</w:t>
            </w:r>
            <w:r w:rsidR="005628B5" w:rsidRPr="007C1BD4">
              <w:t>10</w:t>
            </w:r>
            <w:r w:rsidR="00FF1519" w:rsidRPr="007C1BD4">
              <w:rPr>
                <w:rFonts w:hint="eastAsia"/>
              </w:rPr>
              <w:t>月</w:t>
            </w:r>
            <w:r w:rsidR="00454DBC" w:rsidRPr="007C1BD4">
              <w:t>2</w:t>
            </w:r>
            <w:r w:rsidR="005628B5" w:rsidRPr="007C1BD4">
              <w:t>0</w:t>
            </w:r>
            <w:r w:rsidR="00FF1519" w:rsidRPr="007C1BD4">
              <w:rPr>
                <w:rFonts w:hint="eastAsia"/>
              </w:rPr>
              <w:t>日</w:t>
            </w:r>
          </w:p>
        </w:tc>
      </w:tr>
      <w:tr w:rsidR="00FF1519" w:rsidRPr="005063A8" w:rsidTr="00454DBC">
        <w:tc>
          <w:tcPr>
            <w:tcW w:w="2933" w:type="dxa"/>
            <w:vAlign w:val="center"/>
          </w:tcPr>
          <w:p w:rsidR="00FF1519" w:rsidRPr="005063A8" w:rsidRDefault="00FF1519" w:rsidP="00097E65">
            <w:pPr>
              <w:spacing w:line="276" w:lineRule="auto"/>
              <w:ind w:left="0" w:firstLine="0"/>
              <w:jc w:val="both"/>
              <w:rPr>
                <w:rFonts w:ascii="Times New Roman" w:hAnsi="Times New Roman" w:cs="Times New Roman"/>
                <w:szCs w:val="24"/>
              </w:rPr>
            </w:pPr>
            <w:r w:rsidRPr="005063A8">
              <w:rPr>
                <w:rFonts w:ascii="Times New Roman" w:hAnsi="Times New Roman" w:cs="Times New Roman"/>
                <w:szCs w:val="24"/>
              </w:rPr>
              <w:t>最后运作日基金份额总额</w:t>
            </w:r>
          </w:p>
        </w:tc>
        <w:tc>
          <w:tcPr>
            <w:tcW w:w="6521" w:type="dxa"/>
            <w:vAlign w:val="center"/>
          </w:tcPr>
          <w:p w:rsidR="00FF1519" w:rsidRPr="002A1E13" w:rsidRDefault="002A1E13" w:rsidP="002A1E13">
            <w:pPr>
              <w:spacing w:after="0" w:line="240" w:lineRule="auto"/>
              <w:ind w:left="0" w:firstLine="0"/>
              <w:jc w:val="both"/>
              <w:rPr>
                <w:rFonts w:cs="Arial"/>
                <w:b/>
                <w:bCs/>
                <w:sz w:val="18"/>
                <w:szCs w:val="18"/>
              </w:rPr>
            </w:pPr>
            <w:r w:rsidRPr="002A1E13">
              <w:rPr>
                <w:rFonts w:cs="Times New Roman" w:hint="eastAsia"/>
                <w:color w:val="auto"/>
                <w:szCs w:val="24"/>
              </w:rPr>
              <w:t>4,422,407.37</w:t>
            </w:r>
            <w:r w:rsidR="00FF1519" w:rsidRPr="00046661">
              <w:rPr>
                <w:rFonts w:ascii="Times New Roman" w:hAnsi="Times New Roman" w:cs="Times New Roman"/>
                <w:color w:val="auto"/>
                <w:kern w:val="0"/>
                <w:szCs w:val="24"/>
              </w:rPr>
              <w:t>份</w:t>
            </w:r>
          </w:p>
        </w:tc>
      </w:tr>
      <w:tr w:rsidR="00ED6988" w:rsidRPr="005063A8" w:rsidTr="00454DBC">
        <w:tc>
          <w:tcPr>
            <w:tcW w:w="2933" w:type="dxa"/>
            <w:vAlign w:val="center"/>
          </w:tcPr>
          <w:p w:rsidR="00ED6988" w:rsidRPr="00EC39B5" w:rsidRDefault="00ED6988" w:rsidP="00ED6988">
            <w:pPr>
              <w:spacing w:line="276" w:lineRule="auto"/>
              <w:ind w:left="0" w:firstLine="0"/>
              <w:jc w:val="both"/>
              <w:rPr>
                <w:rFonts w:ascii="Times New Roman" w:hAnsi="Times New Roman" w:cs="Times New Roman"/>
                <w:szCs w:val="24"/>
              </w:rPr>
            </w:pPr>
            <w:r w:rsidRPr="00EC39B5">
              <w:rPr>
                <w:rFonts w:ascii="Times New Roman" w:hAnsi="Times New Roman" w:cs="Times New Roman" w:hint="eastAsia"/>
                <w:szCs w:val="24"/>
              </w:rPr>
              <w:t>投资目标</w:t>
            </w:r>
          </w:p>
        </w:tc>
        <w:tc>
          <w:tcPr>
            <w:tcW w:w="6521" w:type="dxa"/>
            <w:vAlign w:val="center"/>
          </w:tcPr>
          <w:p w:rsidR="00ED6988" w:rsidRPr="005E2D42" w:rsidRDefault="005628B5" w:rsidP="00DA35B2">
            <w:r w:rsidRPr="005628B5">
              <w:rPr>
                <w:rFonts w:hint="eastAsia"/>
              </w:rPr>
              <w:t>本基金为普通股票型基金，运用量化投资技术，在严格控制风险的前提下，力争为投资者获取超越业绩比较基准的收益。</w:t>
            </w:r>
          </w:p>
        </w:tc>
      </w:tr>
      <w:tr w:rsidR="00ED6988" w:rsidRPr="005063A8" w:rsidTr="005628B5">
        <w:trPr>
          <w:trHeight w:val="804"/>
        </w:trPr>
        <w:tc>
          <w:tcPr>
            <w:tcW w:w="2933" w:type="dxa"/>
            <w:vAlign w:val="center"/>
          </w:tcPr>
          <w:p w:rsidR="00ED6988" w:rsidRPr="00EC39B5" w:rsidRDefault="00ED6988" w:rsidP="00ED6988">
            <w:pPr>
              <w:spacing w:line="276" w:lineRule="auto"/>
              <w:ind w:left="0" w:firstLine="0"/>
              <w:jc w:val="both"/>
              <w:rPr>
                <w:rFonts w:ascii="Times New Roman" w:hAnsi="Times New Roman" w:cs="Times New Roman"/>
                <w:szCs w:val="24"/>
              </w:rPr>
            </w:pPr>
            <w:r w:rsidRPr="00EC39B5">
              <w:rPr>
                <w:rFonts w:ascii="Times New Roman" w:hAnsi="Times New Roman" w:cs="Times New Roman" w:hint="eastAsia"/>
                <w:szCs w:val="24"/>
              </w:rPr>
              <w:t>投资策略</w:t>
            </w:r>
          </w:p>
        </w:tc>
        <w:tc>
          <w:tcPr>
            <w:tcW w:w="6521" w:type="dxa"/>
            <w:vAlign w:val="center"/>
          </w:tcPr>
          <w:p w:rsidR="00ED6988" w:rsidRPr="00D4348A" w:rsidRDefault="005628B5" w:rsidP="00ED6988">
            <w:r w:rsidRPr="005628B5">
              <w:rPr>
                <w:rFonts w:hint="eastAsia"/>
              </w:rPr>
              <w:t>本基金利用量化投资模型，在控制主动风险的基础上，力求投资业绩达到或超越业绩比较基准。</w:t>
            </w:r>
          </w:p>
        </w:tc>
      </w:tr>
      <w:tr w:rsidR="00ED6988" w:rsidRPr="005063A8" w:rsidTr="00454DBC">
        <w:tc>
          <w:tcPr>
            <w:tcW w:w="2933" w:type="dxa"/>
            <w:vAlign w:val="center"/>
          </w:tcPr>
          <w:p w:rsidR="00ED6988" w:rsidRPr="00EC39B5" w:rsidRDefault="00ED6988" w:rsidP="00ED6988">
            <w:pPr>
              <w:spacing w:line="276" w:lineRule="auto"/>
              <w:ind w:left="0" w:firstLine="0"/>
              <w:jc w:val="both"/>
              <w:rPr>
                <w:rFonts w:ascii="Times New Roman" w:hAnsi="Times New Roman" w:cs="Times New Roman"/>
                <w:szCs w:val="24"/>
              </w:rPr>
            </w:pPr>
            <w:r w:rsidRPr="00EC39B5">
              <w:rPr>
                <w:rFonts w:ascii="Times New Roman" w:hAnsi="Times New Roman" w:cs="Times New Roman" w:hint="eastAsia"/>
                <w:szCs w:val="24"/>
              </w:rPr>
              <w:t>业绩比较基准</w:t>
            </w:r>
          </w:p>
        </w:tc>
        <w:tc>
          <w:tcPr>
            <w:tcW w:w="6521" w:type="dxa"/>
            <w:vAlign w:val="center"/>
          </w:tcPr>
          <w:p w:rsidR="00ED6988" w:rsidRPr="005E2D42" w:rsidRDefault="005628B5" w:rsidP="00ED6988">
            <w:r w:rsidRPr="005628B5">
              <w:t>95%×中证500价格指数收益率+5%×人民银行一年期定存基准收益率（税后）</w:t>
            </w:r>
          </w:p>
        </w:tc>
      </w:tr>
      <w:tr w:rsidR="00ED6988" w:rsidRPr="005063A8" w:rsidTr="00454DBC">
        <w:tc>
          <w:tcPr>
            <w:tcW w:w="2933" w:type="dxa"/>
            <w:vAlign w:val="center"/>
          </w:tcPr>
          <w:p w:rsidR="00ED6988" w:rsidRPr="00EC39B5" w:rsidRDefault="00ED6988" w:rsidP="00ED6988">
            <w:pPr>
              <w:spacing w:line="276" w:lineRule="auto"/>
              <w:ind w:left="0" w:firstLine="0"/>
              <w:jc w:val="both"/>
              <w:rPr>
                <w:rFonts w:ascii="Times New Roman" w:hAnsi="Times New Roman" w:cs="Times New Roman"/>
                <w:szCs w:val="24"/>
              </w:rPr>
            </w:pPr>
            <w:r w:rsidRPr="00EC39B5">
              <w:rPr>
                <w:rFonts w:ascii="Times New Roman" w:hAnsi="Times New Roman" w:cs="Times New Roman" w:hint="eastAsia"/>
                <w:szCs w:val="24"/>
              </w:rPr>
              <w:t>风险收益特征</w:t>
            </w:r>
          </w:p>
        </w:tc>
        <w:tc>
          <w:tcPr>
            <w:tcW w:w="6521" w:type="dxa"/>
            <w:vAlign w:val="center"/>
          </w:tcPr>
          <w:p w:rsidR="00ED6988" w:rsidRPr="00D4348A" w:rsidRDefault="005628B5" w:rsidP="00ED6988">
            <w:r w:rsidRPr="005628B5">
              <w:rPr>
                <w:rFonts w:hint="eastAsia"/>
              </w:rPr>
              <w:t>本基金为股票型基金，具有较高预期风险、较高预期收益的特征，其风险与预期收益高于混合型基金、债券型基金与货币市场基金。</w:t>
            </w:r>
          </w:p>
        </w:tc>
      </w:tr>
    </w:tbl>
    <w:p w:rsidR="00B86DEE" w:rsidRPr="005063A8" w:rsidRDefault="00B86DEE" w:rsidP="00026FA1">
      <w:pPr>
        <w:spacing w:after="0" w:line="360" w:lineRule="auto"/>
        <w:ind w:left="0" w:firstLineChars="200" w:firstLine="480"/>
        <w:rPr>
          <w:rFonts w:ascii="Times New Roman" w:hAnsi="Times New Roman" w:cs="Times New Roman"/>
        </w:rPr>
      </w:pPr>
    </w:p>
    <w:p w:rsidR="00B86DEE" w:rsidRPr="005063A8" w:rsidRDefault="00B86DEE" w:rsidP="00026FA1">
      <w:pPr>
        <w:spacing w:after="0" w:line="360" w:lineRule="auto"/>
        <w:ind w:left="0" w:firstLineChars="200" w:firstLine="480"/>
        <w:rPr>
          <w:rFonts w:ascii="Times New Roman" w:hAnsi="Times New Roman" w:cs="Times New Roman"/>
        </w:rPr>
      </w:pPr>
    </w:p>
    <w:p w:rsidR="00B86DEE" w:rsidRPr="005063A8" w:rsidRDefault="00B86DEE" w:rsidP="00B86DEE">
      <w:pPr>
        <w:pStyle w:val="1"/>
        <w:ind w:left="10" w:right="62"/>
        <w:rPr>
          <w:rFonts w:ascii="Times New Roman" w:hAnsi="Times New Roman" w:cs="Times New Roman"/>
        </w:rPr>
      </w:pPr>
      <w:bookmarkStart w:id="5" w:name="_Toc12457"/>
      <w:bookmarkStart w:id="6" w:name="_Toc107844093"/>
      <w:r w:rsidRPr="005063A8">
        <w:rPr>
          <w:rFonts w:ascii="Times New Roman" w:hAnsi="Times New Roman" w:cs="Times New Roman"/>
        </w:rPr>
        <w:t>二、基金运作情况</w:t>
      </w:r>
      <w:bookmarkEnd w:id="5"/>
      <w:bookmarkEnd w:id="6"/>
    </w:p>
    <w:p w:rsidR="00B86DEE" w:rsidRPr="005063A8" w:rsidRDefault="00B86DEE" w:rsidP="00F37008">
      <w:pPr>
        <w:spacing w:after="0" w:line="360" w:lineRule="auto"/>
        <w:ind w:left="0" w:firstLineChars="200" w:firstLine="480"/>
        <w:jc w:val="both"/>
        <w:rPr>
          <w:rFonts w:ascii="Times New Roman" w:hAnsi="Times New Roman" w:cs="Times New Roman"/>
        </w:rPr>
      </w:pPr>
      <w:r w:rsidRPr="005063A8">
        <w:rPr>
          <w:rFonts w:ascii="Times New Roman" w:hAnsi="Times New Roman" w:cs="Times New Roman"/>
        </w:rPr>
        <w:t>本基金经中国证监会</w:t>
      </w:r>
      <w:r w:rsidR="007530C5" w:rsidRPr="005063A8">
        <w:rPr>
          <w:rFonts w:ascii="Times New Roman" w:hAnsi="Times New Roman" w:cs="Times New Roman"/>
        </w:rPr>
        <w:t>证监许可</w:t>
      </w:r>
      <w:r w:rsidR="0043383A">
        <w:rPr>
          <w:rFonts w:ascii="Times New Roman" w:hAnsi="Times New Roman" w:cs="Times New Roman" w:hint="eastAsia"/>
        </w:rPr>
        <w:t>【</w:t>
      </w:r>
      <w:r w:rsidR="0043383A">
        <w:rPr>
          <w:rFonts w:ascii="Times New Roman" w:hAnsi="Times New Roman" w:cs="Times New Roman" w:hint="eastAsia"/>
        </w:rPr>
        <w:t>201</w:t>
      </w:r>
      <w:r w:rsidR="005628B5">
        <w:rPr>
          <w:rFonts w:ascii="Times New Roman" w:hAnsi="Times New Roman" w:cs="Times New Roman"/>
        </w:rPr>
        <w:t>5</w:t>
      </w:r>
      <w:r w:rsidR="0043383A">
        <w:rPr>
          <w:rFonts w:ascii="Times New Roman" w:hAnsi="Times New Roman" w:cs="Times New Roman" w:hint="eastAsia"/>
        </w:rPr>
        <w:t>】</w:t>
      </w:r>
      <w:r w:rsidR="00454DBC">
        <w:rPr>
          <w:rFonts w:ascii="Times New Roman" w:hAnsi="Times New Roman" w:cs="Times New Roman"/>
        </w:rPr>
        <w:t>1</w:t>
      </w:r>
      <w:r w:rsidR="005628B5">
        <w:rPr>
          <w:rFonts w:ascii="Times New Roman" w:hAnsi="Times New Roman" w:cs="Times New Roman"/>
        </w:rPr>
        <w:t>577</w:t>
      </w:r>
      <w:r w:rsidR="0043383A">
        <w:rPr>
          <w:rFonts w:ascii="Times New Roman" w:hAnsi="Times New Roman" w:cs="Times New Roman" w:hint="eastAsia"/>
        </w:rPr>
        <w:t>号</w:t>
      </w:r>
      <w:r w:rsidRPr="005063A8">
        <w:rPr>
          <w:rFonts w:ascii="Times New Roman" w:hAnsi="Times New Roman" w:cs="Times New Roman"/>
        </w:rPr>
        <w:t>《关于准予</w:t>
      </w:r>
      <w:r w:rsidR="005628B5">
        <w:rPr>
          <w:rFonts w:ascii="Times New Roman" w:hAnsi="Times New Roman" w:cs="Times New Roman" w:hint="eastAsia"/>
        </w:rPr>
        <w:t>泰达宏利量化增强股票型证券投资基金</w:t>
      </w:r>
      <w:r w:rsidR="00AF6B56">
        <w:rPr>
          <w:rFonts w:ascii="Times New Roman" w:hAnsi="Times New Roman" w:cs="Times New Roman" w:hint="eastAsia"/>
        </w:rPr>
        <w:t>注册</w:t>
      </w:r>
      <w:r w:rsidRPr="005063A8">
        <w:rPr>
          <w:rFonts w:ascii="Times New Roman" w:hAnsi="Times New Roman" w:cs="Times New Roman"/>
        </w:rPr>
        <w:t>的批复》</w:t>
      </w:r>
      <w:r w:rsidR="00FC5707" w:rsidRPr="00FC5707">
        <w:rPr>
          <w:rFonts w:ascii="Times New Roman" w:hAnsi="Times New Roman" w:cs="Times New Roman" w:hint="eastAsia"/>
        </w:rPr>
        <w:t>准予</w:t>
      </w:r>
      <w:r w:rsidRPr="005063A8">
        <w:rPr>
          <w:rFonts w:ascii="Times New Roman" w:hAnsi="Times New Roman" w:cs="Times New Roman"/>
        </w:rPr>
        <w:t>注册，</w:t>
      </w:r>
      <w:r w:rsidR="00F37008" w:rsidRPr="00F37008">
        <w:rPr>
          <w:rFonts w:ascii="Times New Roman" w:hAnsi="Times New Roman" w:cs="Times New Roman"/>
        </w:rPr>
        <w:t>并获得中国证监会证券基金机构监管部关于同意延期募集备案的回函（机构部函</w:t>
      </w:r>
      <w:r w:rsidR="00F37008" w:rsidRPr="00F37008">
        <w:rPr>
          <w:rFonts w:ascii="Times New Roman" w:hAnsi="Times New Roman" w:cs="Times New Roman"/>
        </w:rPr>
        <w:t>[2016]1406</w:t>
      </w:r>
      <w:r w:rsidR="00F37008" w:rsidRPr="00F37008">
        <w:rPr>
          <w:rFonts w:ascii="Times New Roman" w:hAnsi="Times New Roman" w:cs="Times New Roman"/>
        </w:rPr>
        <w:t>号）。</w:t>
      </w:r>
      <w:r w:rsidRPr="005063A8">
        <w:rPr>
          <w:rFonts w:ascii="Times New Roman" w:hAnsi="Times New Roman" w:cs="Times New Roman"/>
        </w:rPr>
        <w:t>由泰达宏利基金管理有限公司</w:t>
      </w:r>
      <w:r w:rsidRPr="00EC39B5">
        <w:rPr>
          <w:rFonts w:ascii="Times New Roman" w:hAnsi="Times New Roman" w:cs="Times New Roman"/>
        </w:rPr>
        <w:t>于</w:t>
      </w:r>
      <w:r w:rsidR="00EC39B5" w:rsidRPr="00EC39B5">
        <w:rPr>
          <w:rFonts w:ascii="Times New Roman" w:hAnsi="Times New Roman" w:cs="Times New Roman"/>
        </w:rPr>
        <w:t>201</w:t>
      </w:r>
      <w:r w:rsidR="00F37008">
        <w:rPr>
          <w:rFonts w:ascii="Times New Roman" w:hAnsi="Times New Roman" w:cs="Times New Roman"/>
        </w:rPr>
        <w:t>6</w:t>
      </w:r>
      <w:r w:rsidR="00EC39B5" w:rsidRPr="00EC39B5">
        <w:rPr>
          <w:rFonts w:ascii="Times New Roman" w:hAnsi="Times New Roman" w:cs="Times New Roman" w:hint="eastAsia"/>
        </w:rPr>
        <w:t>年</w:t>
      </w:r>
      <w:r w:rsidR="00EC39B5" w:rsidRPr="00712C5B">
        <w:rPr>
          <w:rFonts w:ascii="Times New Roman" w:hAnsi="Times New Roman" w:cs="Times New Roman"/>
        </w:rPr>
        <w:t>8</w:t>
      </w:r>
      <w:r w:rsidR="0088204F" w:rsidRPr="00EC39B5">
        <w:rPr>
          <w:rFonts w:ascii="Times New Roman" w:hAnsi="Times New Roman" w:cs="Times New Roman" w:hint="eastAsia"/>
        </w:rPr>
        <w:t>月</w:t>
      </w:r>
      <w:r w:rsidR="00F37008">
        <w:rPr>
          <w:rFonts w:ascii="Times New Roman" w:hAnsi="Times New Roman" w:cs="Times New Roman"/>
        </w:rPr>
        <w:t>1</w:t>
      </w:r>
      <w:r w:rsidR="0088204F" w:rsidRPr="00EC39B5">
        <w:rPr>
          <w:rFonts w:ascii="Times New Roman" w:hAnsi="Times New Roman" w:cs="Times New Roman" w:hint="eastAsia"/>
        </w:rPr>
        <w:t>日起至</w:t>
      </w:r>
      <w:r w:rsidR="00EC39B5" w:rsidRPr="00EC39B5">
        <w:rPr>
          <w:rFonts w:ascii="Times New Roman" w:hAnsi="Times New Roman" w:cs="Times New Roman"/>
        </w:rPr>
        <w:t>201</w:t>
      </w:r>
      <w:r w:rsidR="00F37008">
        <w:rPr>
          <w:rFonts w:ascii="Times New Roman" w:hAnsi="Times New Roman" w:cs="Times New Roman"/>
        </w:rPr>
        <w:t>6</w:t>
      </w:r>
      <w:r w:rsidR="00EC39B5" w:rsidRPr="00EC39B5">
        <w:rPr>
          <w:rFonts w:ascii="Times New Roman" w:hAnsi="Times New Roman" w:cs="Times New Roman" w:hint="eastAsia"/>
        </w:rPr>
        <w:t>年</w:t>
      </w:r>
      <w:r w:rsidR="00F37008">
        <w:rPr>
          <w:rFonts w:ascii="Times New Roman" w:hAnsi="Times New Roman" w:cs="Times New Roman"/>
        </w:rPr>
        <w:t>8</w:t>
      </w:r>
      <w:r w:rsidR="0088204F" w:rsidRPr="00EC39B5">
        <w:rPr>
          <w:rFonts w:ascii="Times New Roman" w:hAnsi="Times New Roman" w:cs="Times New Roman" w:hint="eastAsia"/>
        </w:rPr>
        <w:t>月</w:t>
      </w:r>
      <w:r w:rsidR="00454DBC">
        <w:rPr>
          <w:rFonts w:ascii="Times New Roman" w:hAnsi="Times New Roman" w:cs="Times New Roman"/>
        </w:rPr>
        <w:t>2</w:t>
      </w:r>
      <w:r w:rsidR="00F37008">
        <w:rPr>
          <w:rFonts w:ascii="Times New Roman" w:hAnsi="Times New Roman" w:cs="Times New Roman"/>
        </w:rPr>
        <w:t>6</w:t>
      </w:r>
      <w:r w:rsidR="0088204F" w:rsidRPr="00EC39B5">
        <w:rPr>
          <w:rFonts w:ascii="Times New Roman" w:hAnsi="Times New Roman" w:cs="Times New Roman" w:hint="eastAsia"/>
        </w:rPr>
        <w:t>日</w:t>
      </w:r>
      <w:r w:rsidR="007E4829">
        <w:rPr>
          <w:rFonts w:ascii="Times New Roman" w:hAnsi="Times New Roman" w:cs="Times New Roman" w:hint="eastAsia"/>
        </w:rPr>
        <w:t>止</w:t>
      </w:r>
      <w:r w:rsidR="00AC5152" w:rsidRPr="00EC39B5">
        <w:rPr>
          <w:rFonts w:ascii="Times New Roman" w:hAnsi="Times New Roman" w:cs="Times New Roman" w:hint="eastAsia"/>
        </w:rPr>
        <w:t>期间</w:t>
      </w:r>
      <w:r w:rsidRPr="00EC39B5">
        <w:rPr>
          <w:rFonts w:ascii="Times New Roman" w:hAnsi="Times New Roman" w:cs="Times New Roman"/>
        </w:rPr>
        <w:t>向社会公开发行募集，</w:t>
      </w:r>
      <w:r w:rsidRPr="005063A8">
        <w:rPr>
          <w:rFonts w:ascii="Times New Roman" w:hAnsi="Times New Roman" w:cs="Times New Roman"/>
        </w:rPr>
        <w:t>基金合同于</w:t>
      </w:r>
      <w:r w:rsidRPr="005063A8">
        <w:rPr>
          <w:rFonts w:ascii="Times New Roman" w:hAnsi="Times New Roman" w:cs="Times New Roman"/>
        </w:rPr>
        <w:t>20</w:t>
      </w:r>
      <w:r w:rsidR="00C13424" w:rsidRPr="005063A8">
        <w:rPr>
          <w:rFonts w:ascii="Times New Roman" w:hAnsi="Times New Roman" w:cs="Times New Roman"/>
        </w:rPr>
        <w:t>1</w:t>
      </w:r>
      <w:r w:rsidR="00F37008">
        <w:rPr>
          <w:rFonts w:ascii="Times New Roman" w:hAnsi="Times New Roman" w:cs="Times New Roman"/>
        </w:rPr>
        <w:t>6</w:t>
      </w:r>
      <w:r w:rsidRPr="005063A8">
        <w:rPr>
          <w:rFonts w:ascii="Times New Roman" w:hAnsi="Times New Roman" w:cs="Times New Roman"/>
        </w:rPr>
        <w:t>年</w:t>
      </w:r>
      <w:r w:rsidR="00F37008">
        <w:rPr>
          <w:rFonts w:ascii="Times New Roman" w:hAnsi="Times New Roman" w:cs="Times New Roman"/>
        </w:rPr>
        <w:t>8</w:t>
      </w:r>
      <w:r w:rsidRPr="005063A8">
        <w:rPr>
          <w:rFonts w:ascii="Times New Roman" w:hAnsi="Times New Roman" w:cs="Times New Roman"/>
        </w:rPr>
        <w:t>月</w:t>
      </w:r>
      <w:r w:rsidR="00F37008">
        <w:rPr>
          <w:rFonts w:ascii="Times New Roman" w:hAnsi="Times New Roman" w:cs="Times New Roman"/>
        </w:rPr>
        <w:t>30</w:t>
      </w:r>
      <w:r w:rsidR="002F0661" w:rsidRPr="005063A8">
        <w:rPr>
          <w:rFonts w:ascii="Times New Roman" w:hAnsi="Times New Roman" w:cs="Times New Roman"/>
        </w:rPr>
        <w:t>日</w:t>
      </w:r>
      <w:r w:rsidRPr="005063A8">
        <w:rPr>
          <w:rFonts w:ascii="Times New Roman" w:hAnsi="Times New Roman" w:cs="Times New Roman"/>
        </w:rPr>
        <w:t>生效，募集规模为</w:t>
      </w:r>
      <w:r w:rsidR="00F37008" w:rsidRPr="00F37008">
        <w:rPr>
          <w:rFonts w:ascii="Times New Roman" w:hAnsi="Times New Roman" w:cs="Times New Roman"/>
        </w:rPr>
        <w:t>556,805,116.77</w:t>
      </w:r>
      <w:r w:rsidRPr="005063A8">
        <w:rPr>
          <w:rFonts w:ascii="Times New Roman" w:hAnsi="Times New Roman" w:cs="Times New Roman"/>
        </w:rPr>
        <w:t>份基金份额。自</w:t>
      </w:r>
      <w:r w:rsidRPr="005063A8">
        <w:rPr>
          <w:rFonts w:ascii="Times New Roman" w:hAnsi="Times New Roman" w:cs="Times New Roman"/>
        </w:rPr>
        <w:t>20</w:t>
      </w:r>
      <w:r w:rsidR="00FF1519" w:rsidRPr="005063A8">
        <w:rPr>
          <w:rFonts w:ascii="Times New Roman" w:hAnsi="Times New Roman" w:cs="Times New Roman"/>
        </w:rPr>
        <w:t>1</w:t>
      </w:r>
      <w:r w:rsidR="00F37008">
        <w:rPr>
          <w:rFonts w:ascii="Times New Roman" w:hAnsi="Times New Roman" w:cs="Times New Roman"/>
        </w:rPr>
        <w:t>6</w:t>
      </w:r>
      <w:r w:rsidRPr="005063A8">
        <w:rPr>
          <w:rFonts w:ascii="Times New Roman" w:hAnsi="Times New Roman" w:cs="Times New Roman"/>
        </w:rPr>
        <w:t>年</w:t>
      </w:r>
      <w:r w:rsidR="00F37008">
        <w:rPr>
          <w:rFonts w:ascii="Times New Roman" w:hAnsi="Times New Roman" w:cs="Times New Roman"/>
        </w:rPr>
        <w:t>8</w:t>
      </w:r>
      <w:r w:rsidRPr="005063A8">
        <w:rPr>
          <w:rFonts w:ascii="Times New Roman" w:hAnsi="Times New Roman" w:cs="Times New Roman"/>
        </w:rPr>
        <w:t>月</w:t>
      </w:r>
      <w:r w:rsidR="00F37008">
        <w:rPr>
          <w:rFonts w:ascii="Times New Roman" w:hAnsi="Times New Roman" w:cs="Times New Roman"/>
        </w:rPr>
        <w:t>30</w:t>
      </w:r>
      <w:r w:rsidRPr="005063A8">
        <w:rPr>
          <w:rFonts w:ascii="Times New Roman" w:hAnsi="Times New Roman" w:cs="Times New Roman"/>
        </w:rPr>
        <w:t>日至</w:t>
      </w:r>
      <w:r w:rsidR="0043383A">
        <w:rPr>
          <w:rFonts w:ascii="Times New Roman" w:hAnsi="Times New Roman" w:cs="Times New Roman" w:hint="eastAsia"/>
        </w:rPr>
        <w:t>2022</w:t>
      </w:r>
      <w:r w:rsidRPr="005063A8">
        <w:rPr>
          <w:rFonts w:ascii="Times New Roman" w:hAnsi="Times New Roman" w:cs="Times New Roman"/>
        </w:rPr>
        <w:t>年</w:t>
      </w:r>
      <w:r w:rsidR="00F37008">
        <w:rPr>
          <w:rFonts w:ascii="Times New Roman" w:hAnsi="Times New Roman" w:cs="Times New Roman"/>
        </w:rPr>
        <w:t>10</w:t>
      </w:r>
      <w:r w:rsidRPr="005063A8">
        <w:rPr>
          <w:rFonts w:ascii="Times New Roman" w:hAnsi="Times New Roman" w:cs="Times New Roman"/>
        </w:rPr>
        <w:t>月</w:t>
      </w:r>
      <w:r w:rsidR="00454DBC">
        <w:rPr>
          <w:rFonts w:ascii="Times New Roman" w:hAnsi="Times New Roman" w:cs="Times New Roman"/>
        </w:rPr>
        <w:t>2</w:t>
      </w:r>
      <w:r w:rsidR="00F37008">
        <w:rPr>
          <w:rFonts w:ascii="Times New Roman" w:hAnsi="Times New Roman" w:cs="Times New Roman"/>
        </w:rPr>
        <w:t>0</w:t>
      </w:r>
      <w:r w:rsidRPr="005063A8">
        <w:rPr>
          <w:rFonts w:ascii="Times New Roman" w:hAnsi="Times New Roman" w:cs="Times New Roman"/>
        </w:rPr>
        <w:t>日期间，本基金按基金合同正常运作。根据《中华人民共和国证券投资基金法》、《公开募集证券投资基金运作管理办法》</w:t>
      </w:r>
      <w:r w:rsidR="00BD5957">
        <w:rPr>
          <w:rFonts w:ascii="Times New Roman" w:hAnsi="Times New Roman" w:cs="Times New Roman" w:hint="eastAsia"/>
        </w:rPr>
        <w:t>和</w:t>
      </w:r>
      <w:r w:rsidRPr="005063A8">
        <w:rPr>
          <w:rFonts w:ascii="Times New Roman" w:hAnsi="Times New Roman" w:cs="Times New Roman"/>
        </w:rPr>
        <w:t>《</w:t>
      </w:r>
      <w:r w:rsidR="005628B5">
        <w:rPr>
          <w:rFonts w:ascii="Times New Roman" w:hAnsi="Times New Roman" w:cs="Times New Roman" w:hint="eastAsia"/>
        </w:rPr>
        <w:t>泰达宏利量化增强股票型证券投资基金</w:t>
      </w:r>
      <w:r w:rsidRPr="005063A8">
        <w:rPr>
          <w:rFonts w:ascii="Times New Roman" w:hAnsi="Times New Roman" w:cs="Times New Roman"/>
        </w:rPr>
        <w:t>基金合同》等有关规定</w:t>
      </w:r>
      <w:r w:rsidR="005E2D42" w:rsidRPr="005E2D42">
        <w:rPr>
          <w:rFonts w:ascii="Times New Roman" w:hAnsi="Times New Roman" w:cs="Times New Roman" w:hint="eastAsia"/>
        </w:rPr>
        <w:t>“</w:t>
      </w:r>
      <w:r w:rsidR="00DA483A" w:rsidRPr="00DA483A">
        <w:rPr>
          <w:rFonts w:ascii="Times New Roman" w:hAnsi="Times New Roman" w:cs="Times New Roman" w:hint="eastAsia"/>
        </w:rPr>
        <w:t>《基金合同》生效后，</w:t>
      </w:r>
      <w:r w:rsidR="00F37008" w:rsidRPr="00F37008">
        <w:rPr>
          <w:rFonts w:ascii="Times New Roman" w:hAnsi="Times New Roman" w:cs="Times New Roman" w:hint="eastAsia"/>
        </w:rPr>
        <w:t>连续</w:t>
      </w:r>
      <w:r w:rsidR="00F37008" w:rsidRPr="00F37008">
        <w:rPr>
          <w:rFonts w:ascii="Times New Roman" w:hAnsi="Times New Roman" w:cs="Times New Roman"/>
        </w:rPr>
        <w:t>20</w:t>
      </w:r>
      <w:r w:rsidR="00F37008" w:rsidRPr="00F37008">
        <w:rPr>
          <w:rFonts w:ascii="Times New Roman" w:hAnsi="Times New Roman" w:cs="Times New Roman"/>
        </w:rPr>
        <w:t>个工作日出现基金份额持有人数量不满</w:t>
      </w:r>
      <w:r w:rsidR="00F37008" w:rsidRPr="00F37008">
        <w:rPr>
          <w:rFonts w:ascii="Times New Roman" w:hAnsi="Times New Roman" w:cs="Times New Roman"/>
        </w:rPr>
        <w:t>200</w:t>
      </w:r>
      <w:r w:rsidR="00F37008" w:rsidRPr="00F37008">
        <w:rPr>
          <w:rFonts w:ascii="Times New Roman" w:hAnsi="Times New Roman" w:cs="Times New Roman"/>
        </w:rPr>
        <w:t>人或者基金资产净值低于</w:t>
      </w:r>
      <w:r w:rsidR="00F37008" w:rsidRPr="00F37008">
        <w:rPr>
          <w:rFonts w:ascii="Times New Roman" w:hAnsi="Times New Roman" w:cs="Times New Roman"/>
        </w:rPr>
        <w:t>5000</w:t>
      </w:r>
      <w:r w:rsidR="00F37008" w:rsidRPr="00F37008">
        <w:rPr>
          <w:rFonts w:ascii="Times New Roman" w:hAnsi="Times New Roman" w:cs="Times New Roman"/>
        </w:rPr>
        <w:t>万元情形的，基金管理人应当在定期报告中予以披露。连续</w:t>
      </w:r>
      <w:r w:rsidR="00F37008" w:rsidRPr="00F37008">
        <w:rPr>
          <w:rFonts w:ascii="Times New Roman" w:hAnsi="Times New Roman" w:cs="Times New Roman"/>
        </w:rPr>
        <w:t>60</w:t>
      </w:r>
      <w:r w:rsidR="00F37008" w:rsidRPr="00F37008">
        <w:rPr>
          <w:rFonts w:ascii="Times New Roman" w:hAnsi="Times New Roman" w:cs="Times New Roman"/>
        </w:rPr>
        <w:t>个工作日出现上述情形的，基金合同应当终止并根据基金合同的约定进行基金财产清算，而无需召开基金份额持有人大会。</w:t>
      </w:r>
      <w:r w:rsidR="00F37008" w:rsidRPr="00F37008">
        <w:rPr>
          <w:rFonts w:ascii="Times New Roman" w:hAnsi="Times New Roman" w:cs="Times New Roman" w:hint="eastAsia"/>
        </w:rPr>
        <w:t>法律法规另有规定时，从其规定。</w:t>
      </w:r>
      <w:r w:rsidR="00D4348A">
        <w:rPr>
          <w:rFonts w:ascii="Times New Roman" w:hAnsi="Times New Roman" w:cs="Times New Roman" w:hint="eastAsia"/>
        </w:rPr>
        <w:t>”</w:t>
      </w:r>
      <w:r w:rsidR="004C5DCA" w:rsidRPr="004C5DCA">
        <w:rPr>
          <w:rFonts w:ascii="Times New Roman" w:hAnsi="Times New Roman" w:cs="Times New Roman"/>
        </w:rPr>
        <w:t>本基金基金资产净值</w:t>
      </w:r>
      <w:r w:rsidR="004C5DCA" w:rsidRPr="00BD5957">
        <w:rPr>
          <w:rFonts w:ascii="Times New Roman" w:hAnsi="Times New Roman" w:cs="Times New Roman"/>
        </w:rPr>
        <w:t>自</w:t>
      </w:r>
      <w:r w:rsidR="00370EEA" w:rsidRPr="00BD5957">
        <w:rPr>
          <w:rFonts w:ascii="Times New Roman" w:hAnsi="Times New Roman" w:cs="Times New Roman"/>
        </w:rPr>
        <w:t>202</w:t>
      </w:r>
      <w:r w:rsidR="00DA483A">
        <w:rPr>
          <w:rFonts w:ascii="Times New Roman" w:hAnsi="Times New Roman" w:cs="Times New Roman"/>
        </w:rPr>
        <w:t>2</w:t>
      </w:r>
      <w:r w:rsidR="00370EEA" w:rsidRPr="00BD5957">
        <w:rPr>
          <w:rFonts w:ascii="Times New Roman" w:hAnsi="Times New Roman" w:cs="Times New Roman"/>
        </w:rPr>
        <w:t>年</w:t>
      </w:r>
      <w:r w:rsidR="00F37008">
        <w:rPr>
          <w:rFonts w:ascii="Times New Roman" w:hAnsi="Times New Roman" w:cs="Times New Roman"/>
        </w:rPr>
        <w:t>7</w:t>
      </w:r>
      <w:r w:rsidR="004C5DCA" w:rsidRPr="00BD5957">
        <w:rPr>
          <w:rFonts w:ascii="Times New Roman" w:hAnsi="Times New Roman" w:cs="Times New Roman"/>
        </w:rPr>
        <w:t>月</w:t>
      </w:r>
      <w:r w:rsidR="00F37008">
        <w:rPr>
          <w:rFonts w:ascii="Times New Roman" w:hAnsi="Times New Roman" w:cs="Times New Roman"/>
        </w:rPr>
        <w:t>21</w:t>
      </w:r>
      <w:r w:rsidR="004C5DCA" w:rsidRPr="00BD5957">
        <w:rPr>
          <w:rFonts w:ascii="Times New Roman" w:hAnsi="Times New Roman" w:cs="Times New Roman"/>
        </w:rPr>
        <w:t>日起低于</w:t>
      </w:r>
      <w:r w:rsidR="004C5DCA" w:rsidRPr="00BD5957">
        <w:rPr>
          <w:rFonts w:ascii="Times New Roman" w:hAnsi="Times New Roman" w:cs="Times New Roman"/>
        </w:rPr>
        <w:t>5000</w:t>
      </w:r>
      <w:r w:rsidR="004C5DCA" w:rsidRPr="00BD5957">
        <w:rPr>
          <w:rFonts w:ascii="Times New Roman" w:hAnsi="Times New Roman" w:cs="Times New Roman"/>
        </w:rPr>
        <w:t>万元</w:t>
      </w:r>
      <w:r w:rsidR="004C5DCA" w:rsidRPr="004C5DCA">
        <w:rPr>
          <w:rFonts w:ascii="Times New Roman" w:hAnsi="Times New Roman" w:cs="Times New Roman"/>
        </w:rPr>
        <w:t>，截至</w:t>
      </w:r>
      <w:r w:rsidR="0043383A">
        <w:rPr>
          <w:rFonts w:ascii="Times New Roman" w:hAnsi="Times New Roman" w:cs="Times New Roman" w:hint="eastAsia"/>
        </w:rPr>
        <w:t>2022</w:t>
      </w:r>
      <w:r w:rsidR="004C5DCA" w:rsidRPr="004C5DCA">
        <w:rPr>
          <w:rFonts w:ascii="Times New Roman" w:hAnsi="Times New Roman" w:cs="Times New Roman"/>
        </w:rPr>
        <w:t>年</w:t>
      </w:r>
      <w:r w:rsidR="00F37008">
        <w:rPr>
          <w:rFonts w:ascii="Times New Roman" w:hAnsi="Times New Roman" w:cs="Times New Roman"/>
        </w:rPr>
        <w:t>10</w:t>
      </w:r>
      <w:r w:rsidR="004C5DCA" w:rsidRPr="004C5DCA">
        <w:rPr>
          <w:rFonts w:ascii="Times New Roman" w:hAnsi="Times New Roman" w:cs="Times New Roman"/>
        </w:rPr>
        <w:t>月</w:t>
      </w:r>
      <w:r w:rsidR="00DA483A">
        <w:rPr>
          <w:rFonts w:ascii="Times New Roman" w:hAnsi="Times New Roman" w:cs="Times New Roman"/>
        </w:rPr>
        <w:t>2</w:t>
      </w:r>
      <w:r w:rsidR="00F37008">
        <w:rPr>
          <w:rFonts w:ascii="Times New Roman" w:hAnsi="Times New Roman" w:cs="Times New Roman"/>
        </w:rPr>
        <w:t>0</w:t>
      </w:r>
      <w:r w:rsidR="004C5DCA" w:rsidRPr="004C5DCA">
        <w:rPr>
          <w:rFonts w:ascii="Times New Roman" w:hAnsi="Times New Roman" w:cs="Times New Roman"/>
        </w:rPr>
        <w:t>日日终，已出现连续</w:t>
      </w:r>
      <w:r w:rsidR="004C5DCA" w:rsidRPr="004C5DCA">
        <w:rPr>
          <w:rFonts w:ascii="Times New Roman" w:hAnsi="Times New Roman" w:cs="Times New Roman"/>
        </w:rPr>
        <w:t>60</w:t>
      </w:r>
      <w:r w:rsidR="004C5DCA" w:rsidRPr="004C5DCA">
        <w:rPr>
          <w:rFonts w:ascii="Times New Roman" w:hAnsi="Times New Roman" w:cs="Times New Roman"/>
        </w:rPr>
        <w:t>个工作日基金资产净值低于</w:t>
      </w:r>
      <w:r w:rsidR="004C5DCA" w:rsidRPr="004C5DCA">
        <w:rPr>
          <w:rFonts w:ascii="Times New Roman" w:hAnsi="Times New Roman" w:cs="Times New Roman"/>
        </w:rPr>
        <w:t>5000</w:t>
      </w:r>
      <w:r w:rsidR="004C5DCA" w:rsidRPr="004C5DCA">
        <w:rPr>
          <w:rFonts w:ascii="Times New Roman" w:hAnsi="Times New Roman" w:cs="Times New Roman"/>
        </w:rPr>
        <w:t>万元的情形。</w:t>
      </w:r>
    </w:p>
    <w:p w:rsidR="00B86DEE" w:rsidRPr="005063A8" w:rsidRDefault="00B86DEE" w:rsidP="005E2D42">
      <w:pPr>
        <w:spacing w:after="0" w:line="360" w:lineRule="auto"/>
        <w:ind w:left="0" w:firstLineChars="200" w:firstLine="480"/>
        <w:jc w:val="both"/>
        <w:rPr>
          <w:rFonts w:ascii="Times New Roman" w:hAnsi="Times New Roman" w:cs="Times New Roman"/>
        </w:rPr>
      </w:pPr>
      <w:r w:rsidRPr="005063A8">
        <w:rPr>
          <w:rFonts w:ascii="Times New Roman" w:hAnsi="Times New Roman" w:cs="Times New Roman"/>
        </w:rPr>
        <w:t>为更好维护基金份额持有人的利益，按照《中华人民共和国证券投资基金法》、《公开募集证券投资基金运作管理办法》和《</w:t>
      </w:r>
      <w:r w:rsidR="005628B5">
        <w:rPr>
          <w:rFonts w:ascii="Times New Roman" w:hAnsi="Times New Roman" w:cs="Times New Roman" w:hint="eastAsia"/>
        </w:rPr>
        <w:t>泰达宏利量化增强股票型证券投资基金</w:t>
      </w:r>
      <w:r w:rsidRPr="005063A8">
        <w:rPr>
          <w:rFonts w:ascii="Times New Roman" w:hAnsi="Times New Roman" w:cs="Times New Roman"/>
        </w:rPr>
        <w:t>基金合同》的有关规定终止本基金《基金合同》并进行基金财产清算，无需召开基金份额持有人大会。本基金自</w:t>
      </w:r>
      <w:r w:rsidR="0043383A">
        <w:rPr>
          <w:rFonts w:ascii="Times New Roman" w:hAnsi="Times New Roman" w:cs="Times New Roman" w:hint="eastAsia"/>
        </w:rPr>
        <w:t>2022</w:t>
      </w:r>
      <w:r w:rsidRPr="005063A8">
        <w:rPr>
          <w:rFonts w:ascii="Times New Roman" w:hAnsi="Times New Roman" w:cs="Times New Roman"/>
        </w:rPr>
        <w:t>年</w:t>
      </w:r>
      <w:r w:rsidR="00F37008">
        <w:rPr>
          <w:rFonts w:ascii="Times New Roman" w:hAnsi="Times New Roman" w:cs="Times New Roman"/>
        </w:rPr>
        <w:t>10</w:t>
      </w:r>
      <w:r w:rsidRPr="005063A8">
        <w:rPr>
          <w:rFonts w:ascii="Times New Roman" w:hAnsi="Times New Roman" w:cs="Times New Roman"/>
        </w:rPr>
        <w:t>月</w:t>
      </w:r>
      <w:r w:rsidR="00F37008">
        <w:rPr>
          <w:rFonts w:ascii="Times New Roman" w:hAnsi="Times New Roman" w:cs="Times New Roman"/>
        </w:rPr>
        <w:t>21</w:t>
      </w:r>
      <w:r w:rsidRPr="005063A8">
        <w:rPr>
          <w:rFonts w:ascii="Times New Roman" w:hAnsi="Times New Roman" w:cs="Times New Roman"/>
        </w:rPr>
        <w:t>日起进入清算期。</w:t>
      </w:r>
    </w:p>
    <w:p w:rsidR="00B9036F" w:rsidRPr="005063A8" w:rsidRDefault="00B9036F" w:rsidP="00026FA1">
      <w:pPr>
        <w:spacing w:after="0" w:line="360" w:lineRule="auto"/>
        <w:ind w:left="0" w:firstLineChars="200" w:firstLine="480"/>
        <w:rPr>
          <w:rFonts w:ascii="Times New Roman" w:hAnsi="Times New Roman" w:cs="Times New Roman"/>
        </w:rPr>
      </w:pPr>
    </w:p>
    <w:p w:rsidR="00583F83" w:rsidRPr="005063A8" w:rsidRDefault="00E22DB5">
      <w:pPr>
        <w:pStyle w:val="1"/>
        <w:spacing w:after="435"/>
        <w:ind w:left="10" w:right="62"/>
        <w:rPr>
          <w:rFonts w:ascii="Times New Roman" w:hAnsi="Times New Roman" w:cs="Times New Roman"/>
        </w:rPr>
      </w:pPr>
      <w:bookmarkStart w:id="7" w:name="_Toc107844094"/>
      <w:r w:rsidRPr="005063A8">
        <w:rPr>
          <w:rFonts w:ascii="Times New Roman" w:hAnsi="Times New Roman" w:cs="Times New Roman"/>
        </w:rPr>
        <w:t>三、财务会计报告</w:t>
      </w:r>
      <w:bookmarkEnd w:id="7"/>
    </w:p>
    <w:p w:rsidR="00583F83" w:rsidRPr="005063A8" w:rsidRDefault="00E22DB5" w:rsidP="00D36DDC">
      <w:pPr>
        <w:spacing w:after="0" w:line="360" w:lineRule="auto"/>
        <w:ind w:hangingChars="4"/>
        <w:jc w:val="both"/>
        <w:rPr>
          <w:rFonts w:ascii="Times New Roman" w:hAnsi="Times New Roman" w:cs="Times New Roman"/>
        </w:rPr>
      </w:pPr>
      <w:r w:rsidRPr="005063A8">
        <w:rPr>
          <w:rFonts w:ascii="Times New Roman" w:hAnsi="Times New Roman" w:cs="Times New Roman"/>
        </w:rPr>
        <w:t>基金最后运作日资产负债表（已经审计）</w:t>
      </w:r>
    </w:p>
    <w:p w:rsidR="00B9036F" w:rsidRPr="005063A8" w:rsidRDefault="00E22DB5" w:rsidP="00D36DDC">
      <w:pPr>
        <w:spacing w:after="0" w:line="360" w:lineRule="auto"/>
        <w:ind w:hangingChars="4"/>
        <w:jc w:val="both"/>
        <w:rPr>
          <w:rFonts w:ascii="Times New Roman" w:hAnsi="Times New Roman" w:cs="Times New Roman"/>
        </w:rPr>
      </w:pPr>
      <w:r w:rsidRPr="005063A8">
        <w:rPr>
          <w:rFonts w:ascii="Times New Roman" w:hAnsi="Times New Roman" w:cs="Times New Roman"/>
        </w:rPr>
        <w:t>会计主体：</w:t>
      </w:r>
      <w:r w:rsidR="005628B5">
        <w:rPr>
          <w:rFonts w:ascii="Times New Roman" w:hAnsi="Times New Roman" w:cs="Times New Roman" w:hint="eastAsia"/>
        </w:rPr>
        <w:t>泰达宏利量化增强股票型证券投资基金</w:t>
      </w:r>
    </w:p>
    <w:p w:rsidR="00A22B50" w:rsidRPr="005063A8" w:rsidRDefault="00A22B50" w:rsidP="00D36DDC">
      <w:pPr>
        <w:spacing w:after="0" w:line="360" w:lineRule="auto"/>
        <w:ind w:hangingChars="4"/>
        <w:jc w:val="both"/>
        <w:rPr>
          <w:rFonts w:ascii="Times New Roman" w:hAnsi="Times New Roman" w:cs="Times New Roman"/>
        </w:rPr>
      </w:pPr>
      <w:r w:rsidRPr="005063A8">
        <w:rPr>
          <w:rFonts w:ascii="Times New Roman" w:hAnsi="Times New Roman" w:cs="Times New Roman"/>
        </w:rPr>
        <w:t>报告截止日：</w:t>
      </w:r>
      <w:r w:rsidR="0043383A">
        <w:rPr>
          <w:rFonts w:ascii="Times New Roman" w:hAnsi="Times New Roman" w:cs="Times New Roman" w:hint="eastAsia"/>
        </w:rPr>
        <w:t>2022</w:t>
      </w:r>
      <w:r w:rsidRPr="005063A8">
        <w:rPr>
          <w:rFonts w:ascii="Times New Roman" w:hAnsi="Times New Roman" w:cs="Times New Roman"/>
        </w:rPr>
        <w:t>年</w:t>
      </w:r>
      <w:r w:rsidR="00F37008">
        <w:rPr>
          <w:rFonts w:ascii="Times New Roman" w:hAnsi="Times New Roman" w:cs="Times New Roman"/>
        </w:rPr>
        <w:t>10</w:t>
      </w:r>
      <w:r w:rsidRPr="005063A8">
        <w:rPr>
          <w:rFonts w:ascii="Times New Roman" w:hAnsi="Times New Roman" w:cs="Times New Roman"/>
        </w:rPr>
        <w:t>月</w:t>
      </w:r>
      <w:r w:rsidR="00DA483A">
        <w:rPr>
          <w:rFonts w:ascii="Times New Roman" w:hAnsi="Times New Roman" w:cs="Times New Roman"/>
        </w:rPr>
        <w:t>2</w:t>
      </w:r>
      <w:r w:rsidR="00F37008">
        <w:rPr>
          <w:rFonts w:ascii="Times New Roman" w:hAnsi="Times New Roman" w:cs="Times New Roman"/>
        </w:rPr>
        <w:t>0</w:t>
      </w:r>
      <w:r w:rsidRPr="005063A8">
        <w:rPr>
          <w:rFonts w:ascii="Times New Roman" w:hAnsi="Times New Roman" w:cs="Times New Roman"/>
        </w:rPr>
        <w:t>日（基金最后运作日）</w:t>
      </w:r>
    </w:p>
    <w:p w:rsidR="00583F83" w:rsidRPr="005063A8" w:rsidRDefault="00E22DB5" w:rsidP="00D36DDC">
      <w:pPr>
        <w:spacing w:after="0" w:line="360" w:lineRule="auto"/>
        <w:ind w:left="11" w:right="204" w:hanging="11"/>
        <w:jc w:val="right"/>
        <w:rPr>
          <w:rFonts w:ascii="Times New Roman" w:hAnsi="Times New Roman" w:cs="Times New Roman"/>
          <w:sz w:val="28"/>
          <w:szCs w:val="24"/>
        </w:rPr>
      </w:pPr>
      <w:r w:rsidRPr="005063A8">
        <w:rPr>
          <w:rFonts w:ascii="Times New Roman" w:hAnsi="Times New Roman" w:cs="Times New Roman"/>
          <w:szCs w:val="24"/>
        </w:rPr>
        <w:t>单位：人民币元</w:t>
      </w:r>
    </w:p>
    <w:tbl>
      <w:tblPr>
        <w:tblStyle w:val="TableGrid"/>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4"/>
        <w:gridCol w:w="3682"/>
      </w:tblGrid>
      <w:tr w:rsidR="000E5CB2" w:rsidRPr="005063A8" w:rsidTr="000E5CB2">
        <w:trPr>
          <w:trHeight w:val="285"/>
        </w:trPr>
        <w:tc>
          <w:tcPr>
            <w:tcW w:w="5244" w:type="dxa"/>
            <w:vMerge w:val="restart"/>
            <w:hideMark/>
          </w:tcPr>
          <w:p w:rsidR="000E5CB2" w:rsidRPr="005063A8" w:rsidRDefault="000E5CB2" w:rsidP="000E5CB2">
            <w:pPr>
              <w:spacing w:after="0" w:line="240" w:lineRule="auto"/>
              <w:ind w:left="0" w:firstLine="0"/>
              <w:jc w:val="center"/>
              <w:rPr>
                <w:rFonts w:ascii="Times New Roman" w:hAnsi="Times New Roman" w:cs="Times New Roman"/>
                <w:b/>
                <w:bCs/>
                <w:kern w:val="0"/>
                <w:szCs w:val="24"/>
              </w:rPr>
            </w:pPr>
            <w:r w:rsidRPr="005063A8">
              <w:rPr>
                <w:rFonts w:ascii="Times New Roman" w:hAnsi="Times New Roman" w:cs="Times New Roman"/>
                <w:b/>
                <w:bCs/>
                <w:kern w:val="0"/>
                <w:szCs w:val="24"/>
              </w:rPr>
              <w:t>资产</w:t>
            </w:r>
          </w:p>
        </w:tc>
        <w:tc>
          <w:tcPr>
            <w:tcW w:w="3682" w:type="dxa"/>
            <w:hideMark/>
          </w:tcPr>
          <w:p w:rsidR="000E5CB2" w:rsidRPr="005063A8" w:rsidRDefault="000E5CB2" w:rsidP="000E5CB2">
            <w:pPr>
              <w:spacing w:after="0" w:line="240" w:lineRule="auto"/>
              <w:ind w:left="0" w:firstLine="0"/>
              <w:jc w:val="center"/>
              <w:rPr>
                <w:rFonts w:ascii="Times New Roman" w:hAnsi="Times New Roman" w:cs="Times New Roman"/>
                <w:b/>
                <w:bCs/>
                <w:kern w:val="0"/>
                <w:szCs w:val="24"/>
              </w:rPr>
            </w:pPr>
            <w:r w:rsidRPr="005063A8">
              <w:rPr>
                <w:rFonts w:ascii="Times New Roman" w:hAnsi="Times New Roman" w:cs="Times New Roman"/>
                <w:b/>
                <w:bCs/>
                <w:kern w:val="0"/>
                <w:szCs w:val="24"/>
              </w:rPr>
              <w:t>最后运作日</w:t>
            </w:r>
          </w:p>
        </w:tc>
      </w:tr>
      <w:tr w:rsidR="000E5CB2" w:rsidRPr="005063A8" w:rsidTr="000E5CB2">
        <w:trPr>
          <w:trHeight w:val="330"/>
        </w:trPr>
        <w:tc>
          <w:tcPr>
            <w:tcW w:w="5244" w:type="dxa"/>
            <w:vMerge/>
            <w:hideMark/>
          </w:tcPr>
          <w:p w:rsidR="000E5CB2" w:rsidRPr="005063A8" w:rsidRDefault="000E5CB2" w:rsidP="000E5CB2">
            <w:pPr>
              <w:spacing w:after="0" w:line="240" w:lineRule="auto"/>
              <w:ind w:left="0" w:firstLine="0"/>
              <w:rPr>
                <w:rFonts w:ascii="Times New Roman" w:hAnsi="Times New Roman" w:cs="Times New Roman"/>
                <w:b/>
                <w:bCs/>
                <w:kern w:val="0"/>
                <w:szCs w:val="24"/>
              </w:rPr>
            </w:pPr>
          </w:p>
        </w:tc>
        <w:tc>
          <w:tcPr>
            <w:tcW w:w="3682" w:type="dxa"/>
            <w:hideMark/>
          </w:tcPr>
          <w:p w:rsidR="000E5CB2" w:rsidRPr="005063A8" w:rsidRDefault="0043383A" w:rsidP="0043383A">
            <w:pPr>
              <w:spacing w:after="0" w:line="240" w:lineRule="auto"/>
              <w:ind w:left="0" w:firstLine="0"/>
              <w:jc w:val="center"/>
              <w:rPr>
                <w:rFonts w:ascii="Times New Roman" w:hAnsi="Times New Roman" w:cs="Times New Roman"/>
                <w:b/>
                <w:bCs/>
                <w:kern w:val="0"/>
                <w:szCs w:val="24"/>
              </w:rPr>
            </w:pPr>
            <w:r>
              <w:rPr>
                <w:rFonts w:ascii="Times New Roman" w:hAnsi="Times New Roman" w:cs="Times New Roman" w:hint="eastAsia"/>
                <w:b/>
                <w:bCs/>
                <w:kern w:val="0"/>
                <w:szCs w:val="24"/>
                <w:lang w:val="en-GB"/>
              </w:rPr>
              <w:t>2022</w:t>
            </w:r>
            <w:r w:rsidR="000E5CB2" w:rsidRPr="005063A8">
              <w:rPr>
                <w:rFonts w:ascii="Times New Roman" w:hAnsi="Times New Roman" w:cs="Times New Roman"/>
                <w:b/>
                <w:bCs/>
                <w:kern w:val="0"/>
                <w:szCs w:val="24"/>
                <w:lang w:val="en-GB"/>
              </w:rPr>
              <w:t>年</w:t>
            </w:r>
            <w:r w:rsidR="00F37008">
              <w:rPr>
                <w:rFonts w:ascii="Times New Roman" w:hAnsi="Times New Roman" w:cs="Times New Roman"/>
                <w:b/>
                <w:bCs/>
                <w:kern w:val="0"/>
                <w:szCs w:val="24"/>
                <w:lang w:val="en-GB"/>
              </w:rPr>
              <w:t>10</w:t>
            </w:r>
            <w:r w:rsidR="000E5CB2" w:rsidRPr="005063A8">
              <w:rPr>
                <w:rFonts w:ascii="Times New Roman" w:hAnsi="Times New Roman" w:cs="Times New Roman"/>
                <w:b/>
                <w:bCs/>
                <w:kern w:val="0"/>
                <w:szCs w:val="24"/>
                <w:lang w:val="en-GB"/>
              </w:rPr>
              <w:t>月</w:t>
            </w:r>
            <w:r w:rsidR="00DA483A">
              <w:rPr>
                <w:rFonts w:ascii="Times New Roman" w:hAnsi="Times New Roman" w:cs="Times New Roman"/>
                <w:b/>
                <w:bCs/>
                <w:kern w:val="0"/>
                <w:szCs w:val="24"/>
                <w:lang w:val="en-GB"/>
              </w:rPr>
              <w:t>2</w:t>
            </w:r>
            <w:r w:rsidR="00F37008">
              <w:rPr>
                <w:rFonts w:ascii="Times New Roman" w:hAnsi="Times New Roman" w:cs="Times New Roman"/>
                <w:b/>
                <w:bCs/>
                <w:kern w:val="0"/>
                <w:szCs w:val="24"/>
                <w:lang w:val="en-GB"/>
              </w:rPr>
              <w:t>0</w:t>
            </w:r>
            <w:r w:rsidR="000E5CB2" w:rsidRPr="005063A8">
              <w:rPr>
                <w:rFonts w:ascii="Times New Roman" w:hAnsi="Times New Roman" w:cs="Times New Roman"/>
                <w:b/>
                <w:bCs/>
                <w:kern w:val="0"/>
                <w:szCs w:val="24"/>
                <w:lang w:val="en-GB"/>
              </w:rPr>
              <w:t>日</w:t>
            </w:r>
          </w:p>
        </w:tc>
      </w:tr>
      <w:tr w:rsidR="000C738A" w:rsidRPr="005063A8" w:rsidTr="000E5CB2">
        <w:trPr>
          <w:trHeight w:val="330"/>
        </w:trPr>
        <w:tc>
          <w:tcPr>
            <w:tcW w:w="5244" w:type="dxa"/>
            <w:hideMark/>
          </w:tcPr>
          <w:p w:rsidR="000C738A" w:rsidRPr="005063A8" w:rsidRDefault="000C738A" w:rsidP="00C975E9">
            <w:pPr>
              <w:spacing w:after="0" w:line="240" w:lineRule="auto"/>
              <w:ind w:left="0" w:firstLine="0"/>
              <w:rPr>
                <w:rFonts w:ascii="Times New Roman" w:hAnsi="Times New Roman" w:cs="Times New Roman"/>
                <w:b/>
                <w:bCs/>
                <w:kern w:val="0"/>
                <w:szCs w:val="24"/>
              </w:rPr>
            </w:pPr>
            <w:r w:rsidRPr="005063A8">
              <w:rPr>
                <w:rFonts w:ascii="Times New Roman" w:hAnsi="Times New Roman" w:cs="Times New Roman"/>
                <w:b/>
                <w:bCs/>
                <w:kern w:val="0"/>
                <w:szCs w:val="24"/>
              </w:rPr>
              <w:t>资产：</w:t>
            </w:r>
          </w:p>
        </w:tc>
        <w:tc>
          <w:tcPr>
            <w:tcW w:w="3682" w:type="dxa"/>
            <w:hideMark/>
          </w:tcPr>
          <w:p w:rsidR="000C738A" w:rsidRPr="005063A8" w:rsidRDefault="000C738A" w:rsidP="00C975E9">
            <w:pPr>
              <w:spacing w:after="0" w:line="240" w:lineRule="auto"/>
              <w:ind w:left="0" w:firstLine="0"/>
              <w:jc w:val="right"/>
              <w:rPr>
                <w:rFonts w:ascii="Times New Roman" w:hAnsi="Times New Roman" w:cs="Times New Roman"/>
                <w:kern w:val="0"/>
                <w:szCs w:val="24"/>
              </w:rPr>
            </w:pPr>
            <w:r w:rsidRPr="005063A8">
              <w:rPr>
                <w:rFonts w:ascii="Times New Roman" w:hAnsi="Times New Roman" w:cs="Times New Roman"/>
                <w:kern w:val="0"/>
                <w:szCs w:val="24"/>
                <w:lang w:val="en-GB"/>
              </w:rPr>
              <w:t xml:space="preserve">　</w:t>
            </w:r>
          </w:p>
        </w:tc>
      </w:tr>
      <w:tr w:rsidR="000C738A" w:rsidRPr="005063A8" w:rsidTr="009D4F34">
        <w:trPr>
          <w:trHeight w:val="315"/>
        </w:trPr>
        <w:tc>
          <w:tcPr>
            <w:tcW w:w="5244" w:type="dxa"/>
            <w:hideMark/>
          </w:tcPr>
          <w:p w:rsidR="000C738A" w:rsidRPr="005063A8" w:rsidRDefault="000C738A" w:rsidP="00C975E9">
            <w:pPr>
              <w:tabs>
                <w:tab w:val="left" w:pos="5355"/>
              </w:tabs>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银行存款</w:t>
            </w:r>
            <w:r>
              <w:rPr>
                <w:rFonts w:ascii="Times New Roman" w:hAnsi="Times New Roman" w:cs="Times New Roman"/>
                <w:kern w:val="0"/>
                <w:szCs w:val="24"/>
              </w:rPr>
              <w:tab/>
            </w:r>
          </w:p>
        </w:tc>
        <w:tc>
          <w:tcPr>
            <w:tcW w:w="3682" w:type="dxa"/>
          </w:tcPr>
          <w:p w:rsidR="00A17CF0" w:rsidRDefault="00A17CF0" w:rsidP="00A17CF0">
            <w:pPr>
              <w:spacing w:after="0" w:line="240" w:lineRule="auto"/>
              <w:ind w:left="0" w:firstLine="0"/>
              <w:jc w:val="right"/>
              <w:rPr>
                <w:rFonts w:cs="Arial"/>
                <w:sz w:val="18"/>
                <w:szCs w:val="18"/>
              </w:rPr>
            </w:pPr>
            <w:r w:rsidRPr="004739E1">
              <w:rPr>
                <w:rFonts w:ascii="Times New Roman" w:hAnsi="Times New Roman" w:cs="Times New Roman" w:hint="eastAsia"/>
                <w:kern w:val="0"/>
                <w:szCs w:val="24"/>
              </w:rPr>
              <w:t>791,616.19</w:t>
            </w:r>
          </w:p>
          <w:p w:rsidR="000C738A" w:rsidRPr="005063A8" w:rsidRDefault="000C738A" w:rsidP="00C975E9">
            <w:pPr>
              <w:spacing w:after="0" w:line="240" w:lineRule="auto"/>
              <w:ind w:left="0" w:firstLine="0"/>
              <w:jc w:val="right"/>
              <w:rPr>
                <w:rFonts w:ascii="Times New Roman" w:hAnsi="Times New Roman" w:cs="Times New Roman"/>
                <w:kern w:val="0"/>
                <w:szCs w:val="24"/>
              </w:rPr>
            </w:pP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结算备付金</w:t>
            </w:r>
          </w:p>
        </w:tc>
        <w:tc>
          <w:tcPr>
            <w:tcW w:w="3682" w:type="dxa"/>
          </w:tcPr>
          <w:p w:rsidR="000C738A" w:rsidRPr="004739E1" w:rsidRDefault="004739E1" w:rsidP="004739E1">
            <w:pPr>
              <w:spacing w:after="0" w:line="240" w:lineRule="auto"/>
              <w:ind w:left="0" w:firstLine="0"/>
              <w:jc w:val="right"/>
              <w:rPr>
                <w:rFonts w:ascii="Times New Roman" w:hAnsi="Times New Roman" w:cs="Times New Roman"/>
                <w:kern w:val="0"/>
                <w:szCs w:val="24"/>
              </w:rPr>
            </w:pPr>
            <w:r w:rsidRPr="004739E1">
              <w:rPr>
                <w:rFonts w:ascii="Times New Roman" w:hAnsi="Times New Roman" w:cs="Times New Roman" w:hint="eastAsia"/>
                <w:kern w:val="0"/>
                <w:szCs w:val="24"/>
              </w:rPr>
              <w:t>19,388.40</w:t>
            </w:r>
          </w:p>
        </w:tc>
      </w:tr>
      <w:tr w:rsidR="000C738A" w:rsidRPr="004739E1"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存出保证金</w:t>
            </w:r>
          </w:p>
        </w:tc>
        <w:tc>
          <w:tcPr>
            <w:tcW w:w="3682" w:type="dxa"/>
          </w:tcPr>
          <w:p w:rsidR="000C738A" w:rsidRPr="004739E1" w:rsidRDefault="004739E1" w:rsidP="004739E1">
            <w:pPr>
              <w:spacing w:after="0" w:line="240" w:lineRule="auto"/>
              <w:ind w:left="0" w:firstLine="0"/>
              <w:jc w:val="right"/>
              <w:rPr>
                <w:rFonts w:ascii="Times New Roman" w:hAnsi="Times New Roman" w:cs="Times New Roman"/>
                <w:kern w:val="0"/>
                <w:szCs w:val="24"/>
              </w:rPr>
            </w:pPr>
            <w:r w:rsidRPr="004739E1">
              <w:rPr>
                <w:rFonts w:ascii="Times New Roman" w:hAnsi="Times New Roman" w:cs="Times New Roman" w:hint="eastAsia"/>
                <w:kern w:val="0"/>
                <w:szCs w:val="24"/>
              </w:rPr>
              <w:t>60,432.80</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交易性金融资产</w:t>
            </w:r>
          </w:p>
        </w:tc>
        <w:tc>
          <w:tcPr>
            <w:tcW w:w="3682" w:type="dxa"/>
          </w:tcPr>
          <w:p w:rsidR="000C738A" w:rsidRPr="005063A8" w:rsidRDefault="00960EA4" w:rsidP="00C975E9">
            <w:pPr>
              <w:spacing w:after="0" w:line="240" w:lineRule="auto"/>
              <w:ind w:left="0" w:firstLine="0"/>
              <w:jc w:val="right"/>
              <w:rPr>
                <w:rFonts w:ascii="Times New Roman" w:hAnsi="Times New Roman" w:cs="Times New Roman"/>
                <w:kern w:val="0"/>
                <w:szCs w:val="24"/>
              </w:rPr>
            </w:pPr>
            <w:r>
              <w:rPr>
                <w:rFonts w:ascii="Times New Roman" w:hAnsi="Times New Roman" w:cs="Times New Roman" w:hint="eastAsia"/>
                <w:kern w:val="0"/>
                <w:szCs w:val="24"/>
              </w:rPr>
              <w:t>-</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其中：股票投资</w:t>
            </w:r>
          </w:p>
        </w:tc>
        <w:tc>
          <w:tcPr>
            <w:tcW w:w="3682" w:type="dxa"/>
          </w:tcPr>
          <w:p w:rsidR="000C738A" w:rsidRPr="005063A8" w:rsidRDefault="00960EA4" w:rsidP="00C975E9">
            <w:pPr>
              <w:spacing w:after="0" w:line="240" w:lineRule="auto"/>
              <w:ind w:left="0" w:firstLine="0"/>
              <w:jc w:val="right"/>
              <w:rPr>
                <w:rFonts w:ascii="Times New Roman" w:hAnsi="Times New Roman" w:cs="Times New Roman"/>
                <w:kern w:val="0"/>
                <w:szCs w:val="24"/>
              </w:rPr>
            </w:pPr>
            <w:r>
              <w:rPr>
                <w:rFonts w:ascii="Times New Roman" w:hAnsi="Times New Roman" w:cs="Times New Roman" w:hint="eastAsia"/>
                <w:kern w:val="0"/>
                <w:szCs w:val="24"/>
              </w:rPr>
              <w:t>-</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应收证券清算款</w:t>
            </w:r>
          </w:p>
        </w:tc>
        <w:tc>
          <w:tcPr>
            <w:tcW w:w="3682" w:type="dxa"/>
          </w:tcPr>
          <w:p w:rsidR="000C738A" w:rsidRPr="004739E1" w:rsidRDefault="004739E1" w:rsidP="004739E1">
            <w:pPr>
              <w:spacing w:after="0" w:line="240" w:lineRule="auto"/>
              <w:ind w:left="0" w:firstLine="0"/>
              <w:jc w:val="right"/>
              <w:rPr>
                <w:rFonts w:cs="Arial"/>
                <w:sz w:val="18"/>
                <w:szCs w:val="18"/>
              </w:rPr>
            </w:pPr>
            <w:r w:rsidRPr="004739E1">
              <w:rPr>
                <w:rFonts w:ascii="Times New Roman" w:hAnsi="Times New Roman" w:cs="Times New Roman" w:hint="eastAsia"/>
                <w:kern w:val="0"/>
                <w:szCs w:val="24"/>
              </w:rPr>
              <w:t>4,609,840.88</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应收申购款</w:t>
            </w:r>
          </w:p>
        </w:tc>
        <w:tc>
          <w:tcPr>
            <w:tcW w:w="3682" w:type="dxa"/>
          </w:tcPr>
          <w:p w:rsidR="000C738A" w:rsidRPr="00592A28" w:rsidRDefault="00592A28" w:rsidP="00592A28">
            <w:pPr>
              <w:spacing w:after="0" w:line="240" w:lineRule="auto"/>
              <w:ind w:left="0" w:firstLine="0"/>
              <w:jc w:val="right"/>
              <w:rPr>
                <w:rFonts w:cs="Arial"/>
                <w:sz w:val="18"/>
                <w:szCs w:val="18"/>
              </w:rPr>
            </w:pPr>
            <w:r w:rsidRPr="00960EA4">
              <w:rPr>
                <w:rFonts w:ascii="Times New Roman" w:hAnsi="Times New Roman" w:cs="Times New Roman" w:hint="eastAsia"/>
                <w:kern w:val="0"/>
                <w:szCs w:val="24"/>
              </w:rPr>
              <w:t>119.3</w:t>
            </w:r>
            <w:r w:rsidR="00960EA4">
              <w:rPr>
                <w:rFonts w:ascii="Times New Roman" w:hAnsi="Times New Roman" w:cs="Times New Roman" w:hint="eastAsia"/>
                <w:kern w:val="0"/>
                <w:szCs w:val="24"/>
              </w:rPr>
              <w:t>4</w:t>
            </w:r>
          </w:p>
        </w:tc>
      </w:tr>
      <w:tr w:rsidR="000C738A" w:rsidRPr="005063A8" w:rsidTr="009D4F34">
        <w:trPr>
          <w:trHeight w:val="330"/>
        </w:trPr>
        <w:tc>
          <w:tcPr>
            <w:tcW w:w="5244" w:type="dxa"/>
            <w:hideMark/>
          </w:tcPr>
          <w:p w:rsidR="000C738A" w:rsidRPr="005063A8" w:rsidRDefault="000C738A" w:rsidP="00C975E9">
            <w:pPr>
              <w:spacing w:after="0" w:line="240" w:lineRule="auto"/>
              <w:ind w:left="0" w:firstLine="0"/>
              <w:rPr>
                <w:rFonts w:ascii="Times New Roman" w:hAnsi="Times New Roman" w:cs="Times New Roman"/>
                <w:b/>
                <w:bCs/>
                <w:kern w:val="0"/>
                <w:szCs w:val="24"/>
              </w:rPr>
            </w:pPr>
            <w:r w:rsidRPr="005063A8">
              <w:rPr>
                <w:rFonts w:ascii="Times New Roman" w:hAnsi="Times New Roman" w:cs="Times New Roman"/>
                <w:b/>
                <w:bCs/>
                <w:kern w:val="0"/>
                <w:szCs w:val="24"/>
              </w:rPr>
              <w:t>资产总计</w:t>
            </w:r>
          </w:p>
        </w:tc>
        <w:tc>
          <w:tcPr>
            <w:tcW w:w="3682" w:type="dxa"/>
          </w:tcPr>
          <w:p w:rsidR="000C738A" w:rsidRPr="00960EA4" w:rsidRDefault="00960EA4" w:rsidP="00960EA4">
            <w:pPr>
              <w:spacing w:after="0" w:line="240" w:lineRule="auto"/>
              <w:ind w:left="0" w:firstLine="0"/>
              <w:jc w:val="right"/>
              <w:rPr>
                <w:rFonts w:cs="Arial"/>
                <w:b/>
                <w:sz w:val="18"/>
                <w:szCs w:val="18"/>
              </w:rPr>
            </w:pPr>
            <w:r w:rsidRPr="00960EA4">
              <w:rPr>
                <w:rFonts w:ascii="Times New Roman" w:hAnsi="Times New Roman" w:cs="Times New Roman" w:hint="eastAsia"/>
                <w:b/>
                <w:kern w:val="0"/>
                <w:szCs w:val="24"/>
              </w:rPr>
              <w:t>5,481,397.61</w:t>
            </w:r>
          </w:p>
        </w:tc>
      </w:tr>
      <w:tr w:rsidR="000C738A" w:rsidRPr="005063A8" w:rsidTr="008066A1">
        <w:trPr>
          <w:trHeight w:val="330"/>
        </w:trPr>
        <w:tc>
          <w:tcPr>
            <w:tcW w:w="5244" w:type="dxa"/>
            <w:vMerge w:val="restart"/>
            <w:hideMark/>
          </w:tcPr>
          <w:p w:rsidR="000C738A" w:rsidRPr="005063A8" w:rsidRDefault="000C738A" w:rsidP="00C975E9">
            <w:pPr>
              <w:spacing w:after="0" w:line="240" w:lineRule="auto"/>
              <w:ind w:left="0" w:firstLine="0"/>
              <w:jc w:val="center"/>
              <w:rPr>
                <w:rFonts w:ascii="Times New Roman" w:hAnsi="Times New Roman" w:cs="Times New Roman"/>
                <w:b/>
                <w:bCs/>
                <w:kern w:val="0"/>
                <w:szCs w:val="24"/>
              </w:rPr>
            </w:pPr>
            <w:r w:rsidRPr="005063A8">
              <w:rPr>
                <w:rFonts w:ascii="Times New Roman" w:hAnsi="Times New Roman" w:cs="Times New Roman"/>
                <w:b/>
                <w:bCs/>
                <w:kern w:val="0"/>
                <w:szCs w:val="24"/>
              </w:rPr>
              <w:t>负债和所有者权益</w:t>
            </w:r>
          </w:p>
        </w:tc>
        <w:tc>
          <w:tcPr>
            <w:tcW w:w="3682" w:type="dxa"/>
            <w:hideMark/>
          </w:tcPr>
          <w:p w:rsidR="000C738A" w:rsidRPr="005063A8" w:rsidRDefault="000C738A" w:rsidP="00C975E9">
            <w:pPr>
              <w:spacing w:after="0" w:line="240" w:lineRule="auto"/>
              <w:ind w:left="0" w:firstLine="0"/>
              <w:jc w:val="center"/>
              <w:rPr>
                <w:rFonts w:ascii="Times New Roman" w:hAnsi="Times New Roman" w:cs="Times New Roman"/>
                <w:b/>
                <w:bCs/>
                <w:kern w:val="0"/>
                <w:szCs w:val="24"/>
              </w:rPr>
            </w:pPr>
            <w:r w:rsidRPr="005063A8">
              <w:rPr>
                <w:rFonts w:ascii="Times New Roman" w:hAnsi="Times New Roman" w:cs="Times New Roman"/>
                <w:b/>
                <w:bCs/>
                <w:kern w:val="0"/>
                <w:szCs w:val="24"/>
              </w:rPr>
              <w:t>最后运作日</w:t>
            </w:r>
          </w:p>
        </w:tc>
      </w:tr>
      <w:tr w:rsidR="000C738A" w:rsidRPr="005063A8" w:rsidTr="000E5CB2">
        <w:trPr>
          <w:trHeight w:val="330"/>
        </w:trPr>
        <w:tc>
          <w:tcPr>
            <w:tcW w:w="5244" w:type="dxa"/>
            <w:vMerge/>
            <w:hideMark/>
          </w:tcPr>
          <w:p w:rsidR="000C738A" w:rsidRPr="005063A8" w:rsidRDefault="000C738A" w:rsidP="000E5CB2">
            <w:pPr>
              <w:spacing w:after="0" w:line="240" w:lineRule="auto"/>
              <w:ind w:left="0" w:firstLine="0"/>
              <w:rPr>
                <w:rFonts w:ascii="Times New Roman" w:hAnsi="Times New Roman" w:cs="Times New Roman"/>
                <w:b/>
                <w:bCs/>
                <w:kern w:val="0"/>
                <w:szCs w:val="24"/>
              </w:rPr>
            </w:pPr>
          </w:p>
        </w:tc>
        <w:tc>
          <w:tcPr>
            <w:tcW w:w="3682" w:type="dxa"/>
            <w:hideMark/>
          </w:tcPr>
          <w:p w:rsidR="000C738A" w:rsidRPr="005063A8" w:rsidRDefault="000C738A" w:rsidP="0043383A">
            <w:pPr>
              <w:spacing w:after="0" w:line="240" w:lineRule="auto"/>
              <w:ind w:left="0" w:firstLine="0"/>
              <w:jc w:val="center"/>
              <w:rPr>
                <w:rFonts w:ascii="Times New Roman" w:hAnsi="Times New Roman" w:cs="Times New Roman"/>
                <w:b/>
                <w:bCs/>
                <w:kern w:val="0"/>
                <w:szCs w:val="24"/>
              </w:rPr>
            </w:pPr>
            <w:r>
              <w:rPr>
                <w:rFonts w:ascii="Times New Roman" w:hAnsi="Times New Roman" w:cs="Times New Roman" w:hint="eastAsia"/>
                <w:b/>
                <w:bCs/>
                <w:kern w:val="0"/>
                <w:szCs w:val="24"/>
                <w:lang w:val="en-GB"/>
              </w:rPr>
              <w:t>2022</w:t>
            </w:r>
            <w:r w:rsidRPr="005063A8">
              <w:rPr>
                <w:rFonts w:ascii="Times New Roman" w:hAnsi="Times New Roman" w:cs="Times New Roman"/>
                <w:b/>
                <w:bCs/>
                <w:kern w:val="0"/>
                <w:szCs w:val="24"/>
                <w:lang w:val="en-GB"/>
              </w:rPr>
              <w:t>年</w:t>
            </w:r>
            <w:r w:rsidR="00F37008">
              <w:rPr>
                <w:rFonts w:ascii="Times New Roman" w:hAnsi="Times New Roman" w:cs="Times New Roman"/>
                <w:b/>
                <w:bCs/>
                <w:kern w:val="0"/>
                <w:szCs w:val="24"/>
                <w:lang w:val="en-GB"/>
              </w:rPr>
              <w:t>10</w:t>
            </w:r>
            <w:r w:rsidRPr="005063A8">
              <w:rPr>
                <w:rFonts w:ascii="Times New Roman" w:hAnsi="Times New Roman" w:cs="Times New Roman"/>
                <w:b/>
                <w:bCs/>
                <w:kern w:val="0"/>
                <w:szCs w:val="24"/>
                <w:lang w:val="en-GB"/>
              </w:rPr>
              <w:t>月</w:t>
            </w:r>
            <w:r>
              <w:rPr>
                <w:rFonts w:ascii="Times New Roman" w:hAnsi="Times New Roman" w:cs="Times New Roman" w:hint="eastAsia"/>
                <w:b/>
                <w:bCs/>
                <w:kern w:val="0"/>
                <w:szCs w:val="24"/>
                <w:lang w:val="en-GB"/>
              </w:rPr>
              <w:t>2</w:t>
            </w:r>
            <w:r w:rsidR="00F37008">
              <w:rPr>
                <w:rFonts w:ascii="Times New Roman" w:hAnsi="Times New Roman" w:cs="Times New Roman"/>
                <w:b/>
                <w:bCs/>
                <w:kern w:val="0"/>
                <w:szCs w:val="24"/>
                <w:lang w:val="en-GB"/>
              </w:rPr>
              <w:t>0</w:t>
            </w:r>
            <w:r w:rsidRPr="005063A8">
              <w:rPr>
                <w:rFonts w:ascii="Times New Roman" w:hAnsi="Times New Roman" w:cs="Times New Roman"/>
                <w:b/>
                <w:bCs/>
                <w:kern w:val="0"/>
                <w:szCs w:val="24"/>
                <w:lang w:val="en-GB"/>
              </w:rPr>
              <w:t>日</w:t>
            </w:r>
          </w:p>
        </w:tc>
      </w:tr>
      <w:tr w:rsidR="000C738A" w:rsidRPr="005063A8" w:rsidTr="000E5CB2">
        <w:trPr>
          <w:trHeight w:val="330"/>
        </w:trPr>
        <w:tc>
          <w:tcPr>
            <w:tcW w:w="5244" w:type="dxa"/>
            <w:hideMark/>
          </w:tcPr>
          <w:p w:rsidR="000C738A" w:rsidRPr="005063A8" w:rsidRDefault="000C738A" w:rsidP="00C975E9">
            <w:pPr>
              <w:spacing w:after="0" w:line="240" w:lineRule="auto"/>
              <w:ind w:left="0" w:firstLine="0"/>
              <w:rPr>
                <w:rFonts w:ascii="Times New Roman" w:hAnsi="Times New Roman" w:cs="Times New Roman"/>
                <w:b/>
                <w:bCs/>
                <w:kern w:val="0"/>
                <w:szCs w:val="24"/>
              </w:rPr>
            </w:pPr>
            <w:r w:rsidRPr="005063A8">
              <w:rPr>
                <w:rFonts w:ascii="Times New Roman" w:hAnsi="Times New Roman" w:cs="Times New Roman"/>
                <w:b/>
                <w:bCs/>
                <w:kern w:val="0"/>
                <w:szCs w:val="24"/>
              </w:rPr>
              <w:t>负债：</w:t>
            </w:r>
          </w:p>
        </w:tc>
        <w:tc>
          <w:tcPr>
            <w:tcW w:w="3682" w:type="dxa"/>
            <w:hideMark/>
          </w:tcPr>
          <w:p w:rsidR="000C738A" w:rsidRPr="005063A8" w:rsidRDefault="000C738A" w:rsidP="00C975E9">
            <w:pPr>
              <w:spacing w:after="0" w:line="240" w:lineRule="auto"/>
              <w:ind w:left="0" w:firstLine="0"/>
              <w:jc w:val="right"/>
              <w:rPr>
                <w:rFonts w:ascii="Times New Roman" w:hAnsi="Times New Roman" w:cs="Times New Roman"/>
                <w:b/>
                <w:bCs/>
                <w:kern w:val="0"/>
                <w:szCs w:val="24"/>
              </w:rPr>
            </w:pPr>
            <w:r w:rsidRPr="005063A8">
              <w:rPr>
                <w:rFonts w:ascii="Times New Roman" w:hAnsi="Times New Roman" w:cs="Times New Roman"/>
                <w:b/>
                <w:bCs/>
                <w:kern w:val="0"/>
                <w:szCs w:val="24"/>
                <w:lang w:val="en-GB"/>
              </w:rPr>
              <w:t xml:space="preserve">　</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应付赎回款</w:t>
            </w:r>
          </w:p>
        </w:tc>
        <w:tc>
          <w:tcPr>
            <w:tcW w:w="3682" w:type="dxa"/>
          </w:tcPr>
          <w:p w:rsidR="000C738A" w:rsidRPr="00960EA4" w:rsidRDefault="00960EA4" w:rsidP="00960EA4">
            <w:pPr>
              <w:spacing w:after="0" w:line="240" w:lineRule="auto"/>
              <w:ind w:left="0" w:firstLine="0"/>
              <w:jc w:val="right"/>
              <w:rPr>
                <w:rFonts w:cs="Arial"/>
                <w:sz w:val="18"/>
                <w:szCs w:val="18"/>
              </w:rPr>
            </w:pPr>
            <w:r w:rsidRPr="00960EA4">
              <w:rPr>
                <w:rFonts w:ascii="Times New Roman" w:hAnsi="Times New Roman" w:cs="Times New Roman" w:hint="eastAsia"/>
                <w:kern w:val="0"/>
                <w:szCs w:val="24"/>
              </w:rPr>
              <w:t>63,009.26</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应付管理人报酬</w:t>
            </w:r>
          </w:p>
        </w:tc>
        <w:tc>
          <w:tcPr>
            <w:tcW w:w="3682" w:type="dxa"/>
          </w:tcPr>
          <w:p w:rsidR="000C738A" w:rsidRPr="00960EA4" w:rsidRDefault="00960EA4" w:rsidP="00960EA4">
            <w:pPr>
              <w:spacing w:after="0" w:line="240" w:lineRule="auto"/>
              <w:ind w:left="0" w:firstLine="0"/>
              <w:jc w:val="right"/>
              <w:rPr>
                <w:rFonts w:cs="Arial"/>
                <w:sz w:val="18"/>
                <w:szCs w:val="18"/>
              </w:rPr>
            </w:pPr>
            <w:r w:rsidRPr="00960EA4">
              <w:rPr>
                <w:rFonts w:ascii="Times New Roman" w:hAnsi="Times New Roman" w:cs="Times New Roman" w:hint="eastAsia"/>
                <w:kern w:val="0"/>
                <w:szCs w:val="24"/>
              </w:rPr>
              <w:t>3,698.02</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应付托管费</w:t>
            </w:r>
          </w:p>
        </w:tc>
        <w:tc>
          <w:tcPr>
            <w:tcW w:w="3682" w:type="dxa"/>
          </w:tcPr>
          <w:p w:rsidR="000C738A" w:rsidRPr="00960EA4" w:rsidRDefault="00960EA4" w:rsidP="00960EA4">
            <w:pPr>
              <w:spacing w:after="0" w:line="240" w:lineRule="auto"/>
              <w:ind w:left="0" w:firstLine="0"/>
              <w:jc w:val="right"/>
              <w:rPr>
                <w:rFonts w:cs="Arial"/>
                <w:sz w:val="18"/>
                <w:szCs w:val="18"/>
              </w:rPr>
            </w:pPr>
            <w:r w:rsidRPr="00960EA4">
              <w:rPr>
                <w:rFonts w:ascii="Times New Roman" w:hAnsi="Times New Roman" w:cs="Times New Roman" w:hint="eastAsia"/>
                <w:kern w:val="0"/>
                <w:szCs w:val="24"/>
              </w:rPr>
              <w:t>770.41</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应付销售服务费</w:t>
            </w:r>
          </w:p>
        </w:tc>
        <w:tc>
          <w:tcPr>
            <w:tcW w:w="3682" w:type="dxa"/>
          </w:tcPr>
          <w:p w:rsidR="000C738A" w:rsidRPr="005063A8" w:rsidRDefault="00960EA4" w:rsidP="00C975E9">
            <w:pPr>
              <w:spacing w:after="0" w:line="240" w:lineRule="auto"/>
              <w:ind w:left="0" w:firstLine="0"/>
              <w:jc w:val="right"/>
              <w:rPr>
                <w:rFonts w:ascii="Times New Roman" w:hAnsi="Times New Roman" w:cs="Times New Roman"/>
                <w:kern w:val="0"/>
                <w:szCs w:val="24"/>
              </w:rPr>
            </w:pPr>
            <w:r>
              <w:rPr>
                <w:rFonts w:ascii="Times New Roman" w:hAnsi="Times New Roman" w:cs="Times New Roman" w:hint="eastAsia"/>
                <w:kern w:val="0"/>
                <w:szCs w:val="24"/>
              </w:rPr>
              <w:t>-</w:t>
            </w:r>
          </w:p>
        </w:tc>
      </w:tr>
      <w:tr w:rsidR="000C738A" w:rsidRPr="005063A8" w:rsidTr="00491EA0">
        <w:trPr>
          <w:trHeight w:val="315"/>
        </w:trPr>
        <w:tc>
          <w:tcPr>
            <w:tcW w:w="5244" w:type="dxa"/>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其他负债</w:t>
            </w:r>
          </w:p>
        </w:tc>
        <w:tc>
          <w:tcPr>
            <w:tcW w:w="3682" w:type="dxa"/>
            <w:vAlign w:val="center"/>
          </w:tcPr>
          <w:p w:rsidR="000C738A" w:rsidRPr="007C6715" w:rsidRDefault="00960EA4" w:rsidP="00C975E9">
            <w:pPr>
              <w:spacing w:after="0" w:line="240" w:lineRule="auto"/>
              <w:ind w:left="0" w:firstLine="0"/>
              <w:jc w:val="right"/>
              <w:rPr>
                <w:rFonts w:ascii="Times New Roman" w:hAnsi="Times New Roman" w:cs="Times New Roman"/>
                <w:kern w:val="0"/>
                <w:szCs w:val="24"/>
              </w:rPr>
            </w:pPr>
            <w:r>
              <w:rPr>
                <w:rFonts w:ascii="Times New Roman" w:hAnsi="Times New Roman" w:cs="Times New Roman" w:hint="eastAsia"/>
                <w:kern w:val="0"/>
                <w:szCs w:val="24"/>
              </w:rPr>
              <w:t>230,649.18</w:t>
            </w:r>
          </w:p>
        </w:tc>
      </w:tr>
      <w:tr w:rsidR="000C738A" w:rsidRPr="00960EA4"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b/>
                <w:bCs/>
                <w:kern w:val="0"/>
                <w:szCs w:val="24"/>
              </w:rPr>
            </w:pPr>
            <w:r w:rsidRPr="005063A8">
              <w:rPr>
                <w:rFonts w:ascii="Times New Roman" w:hAnsi="Times New Roman" w:cs="Times New Roman"/>
                <w:b/>
                <w:bCs/>
                <w:kern w:val="0"/>
                <w:szCs w:val="24"/>
              </w:rPr>
              <w:t>负债合计</w:t>
            </w:r>
          </w:p>
        </w:tc>
        <w:tc>
          <w:tcPr>
            <w:tcW w:w="3682" w:type="dxa"/>
          </w:tcPr>
          <w:p w:rsidR="000C738A" w:rsidRPr="00960EA4" w:rsidRDefault="00960EA4" w:rsidP="00960EA4">
            <w:pPr>
              <w:spacing w:after="0" w:line="240" w:lineRule="auto"/>
              <w:ind w:left="0" w:firstLine="0"/>
              <w:jc w:val="right"/>
              <w:rPr>
                <w:rFonts w:ascii="Times New Roman" w:hAnsi="Times New Roman" w:cs="Times New Roman"/>
                <w:b/>
                <w:kern w:val="0"/>
                <w:szCs w:val="24"/>
              </w:rPr>
            </w:pPr>
            <w:r w:rsidRPr="00960EA4">
              <w:rPr>
                <w:rFonts w:ascii="Times New Roman" w:hAnsi="Times New Roman" w:cs="Times New Roman" w:hint="eastAsia"/>
                <w:b/>
                <w:kern w:val="0"/>
                <w:szCs w:val="24"/>
              </w:rPr>
              <w:t>298,126.87</w:t>
            </w:r>
          </w:p>
        </w:tc>
      </w:tr>
      <w:tr w:rsidR="000C738A" w:rsidRPr="005063A8" w:rsidTr="009D4F34">
        <w:trPr>
          <w:trHeight w:val="330"/>
        </w:trPr>
        <w:tc>
          <w:tcPr>
            <w:tcW w:w="5244" w:type="dxa"/>
            <w:hideMark/>
          </w:tcPr>
          <w:p w:rsidR="000C738A" w:rsidRPr="005063A8" w:rsidRDefault="000C738A" w:rsidP="00C975E9">
            <w:pPr>
              <w:spacing w:after="0" w:line="240" w:lineRule="auto"/>
              <w:ind w:left="0" w:firstLine="0"/>
              <w:rPr>
                <w:rFonts w:ascii="Times New Roman" w:hAnsi="Times New Roman" w:cs="Times New Roman"/>
                <w:b/>
                <w:bCs/>
                <w:kern w:val="0"/>
                <w:szCs w:val="24"/>
              </w:rPr>
            </w:pPr>
            <w:r w:rsidRPr="005063A8">
              <w:rPr>
                <w:rFonts w:ascii="Times New Roman" w:hAnsi="Times New Roman" w:cs="Times New Roman"/>
                <w:b/>
                <w:bCs/>
                <w:kern w:val="0"/>
                <w:szCs w:val="24"/>
              </w:rPr>
              <w:t>所有者权益：</w:t>
            </w:r>
          </w:p>
        </w:tc>
        <w:tc>
          <w:tcPr>
            <w:tcW w:w="3682" w:type="dxa"/>
          </w:tcPr>
          <w:p w:rsidR="000C738A" w:rsidRPr="005063A8" w:rsidRDefault="000C738A" w:rsidP="00C975E9">
            <w:pPr>
              <w:spacing w:after="0" w:line="240" w:lineRule="auto"/>
              <w:ind w:left="0" w:firstLine="0"/>
              <w:jc w:val="right"/>
              <w:rPr>
                <w:rFonts w:ascii="Times New Roman" w:hAnsi="Times New Roman" w:cs="Times New Roman"/>
                <w:b/>
                <w:bCs/>
                <w:kern w:val="0"/>
                <w:szCs w:val="24"/>
              </w:rPr>
            </w:pPr>
          </w:p>
        </w:tc>
      </w:tr>
      <w:tr w:rsidR="000C738A" w:rsidRPr="005063A8" w:rsidTr="009D4F34">
        <w:trPr>
          <w:trHeight w:val="330"/>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实收基金</w:t>
            </w:r>
          </w:p>
        </w:tc>
        <w:tc>
          <w:tcPr>
            <w:tcW w:w="3682" w:type="dxa"/>
          </w:tcPr>
          <w:p w:rsidR="000C738A" w:rsidRPr="00960EA4" w:rsidRDefault="00960EA4" w:rsidP="00960EA4">
            <w:pPr>
              <w:spacing w:after="0" w:line="240" w:lineRule="auto"/>
              <w:ind w:left="0" w:firstLine="0"/>
              <w:jc w:val="right"/>
              <w:rPr>
                <w:rFonts w:cs="Arial"/>
                <w:sz w:val="18"/>
                <w:szCs w:val="18"/>
              </w:rPr>
            </w:pPr>
            <w:r w:rsidRPr="00960EA4">
              <w:rPr>
                <w:rFonts w:ascii="Times New Roman" w:hAnsi="Times New Roman" w:cs="Times New Roman" w:hint="eastAsia"/>
                <w:kern w:val="0"/>
                <w:szCs w:val="24"/>
              </w:rPr>
              <w:t>4,422,407.37</w:t>
            </w:r>
          </w:p>
        </w:tc>
      </w:tr>
      <w:tr w:rsidR="000C738A" w:rsidRPr="005063A8"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kern w:val="0"/>
                <w:szCs w:val="24"/>
              </w:rPr>
            </w:pPr>
            <w:r w:rsidRPr="005063A8">
              <w:rPr>
                <w:rFonts w:ascii="Times New Roman" w:hAnsi="Times New Roman" w:cs="Times New Roman"/>
                <w:kern w:val="0"/>
                <w:szCs w:val="24"/>
              </w:rPr>
              <w:t>未分配利润</w:t>
            </w:r>
          </w:p>
        </w:tc>
        <w:tc>
          <w:tcPr>
            <w:tcW w:w="3682" w:type="dxa"/>
          </w:tcPr>
          <w:p w:rsidR="000C738A" w:rsidRPr="00960EA4" w:rsidRDefault="00960EA4" w:rsidP="00960EA4">
            <w:pPr>
              <w:spacing w:after="0" w:line="240" w:lineRule="auto"/>
              <w:ind w:left="0" w:firstLine="0"/>
              <w:jc w:val="right"/>
              <w:rPr>
                <w:rFonts w:ascii="Times New Roman" w:hAnsi="Times New Roman" w:cs="Times New Roman"/>
                <w:kern w:val="0"/>
                <w:szCs w:val="24"/>
              </w:rPr>
            </w:pPr>
            <w:r w:rsidRPr="00960EA4">
              <w:rPr>
                <w:rFonts w:ascii="Times New Roman" w:hAnsi="Times New Roman" w:cs="Times New Roman" w:hint="eastAsia"/>
                <w:kern w:val="0"/>
                <w:szCs w:val="24"/>
              </w:rPr>
              <w:t>760,863.37</w:t>
            </w:r>
          </w:p>
        </w:tc>
      </w:tr>
      <w:tr w:rsidR="000C738A" w:rsidRPr="00960EA4" w:rsidTr="009D4F34">
        <w:trPr>
          <w:trHeight w:val="315"/>
        </w:trPr>
        <w:tc>
          <w:tcPr>
            <w:tcW w:w="5244" w:type="dxa"/>
            <w:hideMark/>
          </w:tcPr>
          <w:p w:rsidR="000C738A" w:rsidRPr="005063A8" w:rsidRDefault="000C738A" w:rsidP="00C975E9">
            <w:pPr>
              <w:spacing w:after="0" w:line="240" w:lineRule="auto"/>
              <w:ind w:left="0" w:firstLine="0"/>
              <w:rPr>
                <w:rFonts w:ascii="Times New Roman" w:hAnsi="Times New Roman" w:cs="Times New Roman"/>
                <w:b/>
                <w:bCs/>
                <w:kern w:val="0"/>
                <w:szCs w:val="24"/>
              </w:rPr>
            </w:pPr>
            <w:r w:rsidRPr="005063A8">
              <w:rPr>
                <w:rFonts w:ascii="Times New Roman" w:hAnsi="Times New Roman" w:cs="Times New Roman"/>
                <w:b/>
                <w:bCs/>
                <w:kern w:val="0"/>
                <w:szCs w:val="24"/>
              </w:rPr>
              <w:t>所有者权益合计</w:t>
            </w:r>
          </w:p>
        </w:tc>
        <w:tc>
          <w:tcPr>
            <w:tcW w:w="3682" w:type="dxa"/>
          </w:tcPr>
          <w:p w:rsidR="000C738A" w:rsidRPr="00960EA4" w:rsidRDefault="00960EA4" w:rsidP="00960EA4">
            <w:pPr>
              <w:spacing w:after="0" w:line="240" w:lineRule="auto"/>
              <w:ind w:left="0" w:firstLine="0"/>
              <w:jc w:val="right"/>
              <w:rPr>
                <w:rFonts w:ascii="Times New Roman" w:hAnsi="Times New Roman" w:cs="Times New Roman"/>
                <w:b/>
                <w:kern w:val="0"/>
                <w:szCs w:val="24"/>
              </w:rPr>
            </w:pPr>
            <w:r w:rsidRPr="00960EA4">
              <w:rPr>
                <w:rFonts w:ascii="Times New Roman" w:hAnsi="Times New Roman" w:cs="Times New Roman" w:hint="eastAsia"/>
                <w:b/>
                <w:kern w:val="0"/>
                <w:szCs w:val="24"/>
              </w:rPr>
              <w:t>5,183,270.74</w:t>
            </w:r>
          </w:p>
        </w:tc>
      </w:tr>
      <w:tr w:rsidR="000C738A" w:rsidRPr="005063A8" w:rsidTr="009D4F34">
        <w:trPr>
          <w:trHeight w:val="330"/>
        </w:trPr>
        <w:tc>
          <w:tcPr>
            <w:tcW w:w="5244" w:type="dxa"/>
            <w:hideMark/>
          </w:tcPr>
          <w:p w:rsidR="000C738A" w:rsidRPr="005063A8" w:rsidRDefault="000C738A" w:rsidP="00C975E9">
            <w:pPr>
              <w:spacing w:after="0" w:line="240" w:lineRule="auto"/>
              <w:ind w:left="0" w:firstLine="0"/>
              <w:rPr>
                <w:rFonts w:ascii="Times New Roman" w:hAnsi="Times New Roman" w:cs="Times New Roman"/>
                <w:b/>
                <w:bCs/>
                <w:kern w:val="0"/>
                <w:szCs w:val="24"/>
              </w:rPr>
            </w:pPr>
            <w:r w:rsidRPr="005063A8">
              <w:rPr>
                <w:rFonts w:ascii="Times New Roman" w:hAnsi="Times New Roman" w:cs="Times New Roman"/>
                <w:b/>
                <w:bCs/>
                <w:kern w:val="0"/>
                <w:szCs w:val="24"/>
              </w:rPr>
              <w:t>负债和所有者权益总计</w:t>
            </w:r>
          </w:p>
        </w:tc>
        <w:tc>
          <w:tcPr>
            <w:tcW w:w="3682" w:type="dxa"/>
          </w:tcPr>
          <w:p w:rsidR="000C738A" w:rsidRPr="00960EA4" w:rsidRDefault="00960EA4" w:rsidP="00960EA4">
            <w:pPr>
              <w:spacing w:after="0" w:line="240" w:lineRule="auto"/>
              <w:ind w:left="0" w:firstLine="0"/>
              <w:jc w:val="right"/>
              <w:rPr>
                <w:rFonts w:cs="Arial"/>
                <w:sz w:val="18"/>
                <w:szCs w:val="18"/>
              </w:rPr>
            </w:pPr>
            <w:r w:rsidRPr="00960EA4">
              <w:rPr>
                <w:rFonts w:ascii="Times New Roman" w:hAnsi="Times New Roman" w:cs="Times New Roman" w:hint="eastAsia"/>
                <w:b/>
                <w:kern w:val="0"/>
                <w:szCs w:val="24"/>
              </w:rPr>
              <w:t>5,481,397.61</w:t>
            </w:r>
          </w:p>
        </w:tc>
      </w:tr>
    </w:tbl>
    <w:p w:rsidR="003756AC" w:rsidRPr="005063A8" w:rsidRDefault="003756AC" w:rsidP="00D36DDC">
      <w:pPr>
        <w:spacing w:after="0" w:line="360" w:lineRule="auto"/>
        <w:ind w:left="0" w:firstLineChars="200" w:firstLine="480"/>
        <w:rPr>
          <w:rFonts w:ascii="Times New Roman" w:hAnsi="Times New Roman" w:cs="Times New Roman"/>
        </w:rPr>
      </w:pPr>
    </w:p>
    <w:p w:rsidR="00D36DDC" w:rsidRPr="005063A8" w:rsidRDefault="00D36DDC" w:rsidP="00D36DDC">
      <w:pPr>
        <w:spacing w:after="0" w:line="360" w:lineRule="auto"/>
        <w:ind w:left="0" w:firstLineChars="200" w:firstLine="480"/>
        <w:rPr>
          <w:rFonts w:ascii="Times New Roman" w:hAnsi="Times New Roman" w:cs="Times New Roman"/>
        </w:rPr>
      </w:pPr>
    </w:p>
    <w:p w:rsidR="00583F83" w:rsidRPr="005063A8" w:rsidRDefault="00E22DB5">
      <w:pPr>
        <w:pStyle w:val="1"/>
        <w:ind w:left="10" w:right="62"/>
        <w:rPr>
          <w:rFonts w:ascii="Times New Roman" w:hAnsi="Times New Roman" w:cs="Times New Roman"/>
        </w:rPr>
      </w:pPr>
      <w:bookmarkStart w:id="8" w:name="_Toc107844095"/>
      <w:r w:rsidRPr="005063A8">
        <w:rPr>
          <w:rFonts w:ascii="Times New Roman" w:hAnsi="Times New Roman" w:cs="Times New Roman"/>
        </w:rPr>
        <w:t>四、清算情况</w:t>
      </w:r>
      <w:bookmarkEnd w:id="8"/>
    </w:p>
    <w:p w:rsidR="000C738A" w:rsidRPr="005063A8" w:rsidRDefault="000C738A" w:rsidP="000C738A">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自</w:t>
      </w:r>
      <w:r>
        <w:rPr>
          <w:rFonts w:ascii="Times New Roman" w:hAnsi="Times New Roman" w:cs="Times New Roman" w:hint="eastAsia"/>
        </w:rPr>
        <w:t>2022</w:t>
      </w:r>
      <w:r w:rsidRPr="005063A8">
        <w:rPr>
          <w:rFonts w:ascii="Times New Roman" w:hAnsi="Times New Roman" w:cs="Times New Roman"/>
        </w:rPr>
        <w:t>年</w:t>
      </w:r>
      <w:r w:rsidR="00F37008">
        <w:rPr>
          <w:rFonts w:ascii="Times New Roman" w:hAnsi="Times New Roman" w:cs="Times New Roman"/>
        </w:rPr>
        <w:t>10</w:t>
      </w:r>
      <w:r w:rsidRPr="004E5683">
        <w:rPr>
          <w:rFonts w:ascii="Times New Roman" w:hAnsi="Times New Roman" w:cs="Times New Roman"/>
        </w:rPr>
        <w:t>月</w:t>
      </w:r>
      <w:r w:rsidR="00F37008">
        <w:rPr>
          <w:rFonts w:ascii="Times New Roman" w:hAnsi="Times New Roman" w:cs="Times New Roman"/>
        </w:rPr>
        <w:t>21</w:t>
      </w:r>
      <w:r w:rsidRPr="004E5683">
        <w:rPr>
          <w:rFonts w:ascii="Times New Roman" w:hAnsi="Times New Roman" w:cs="Times New Roman"/>
        </w:rPr>
        <w:t>日至</w:t>
      </w:r>
      <w:r w:rsidRPr="006E5D92">
        <w:rPr>
          <w:rFonts w:ascii="Times New Roman" w:hAnsi="Times New Roman" w:cs="Times New Roman"/>
        </w:rPr>
        <w:t>2022</w:t>
      </w:r>
      <w:r w:rsidRPr="006E5D92">
        <w:rPr>
          <w:rFonts w:ascii="Times New Roman" w:hAnsi="Times New Roman" w:cs="Times New Roman" w:hint="eastAsia"/>
        </w:rPr>
        <w:t>年</w:t>
      </w:r>
      <w:r w:rsidR="00C02F2F">
        <w:rPr>
          <w:rFonts w:ascii="Times New Roman" w:hAnsi="Times New Roman" w:cs="Times New Roman" w:hint="eastAsia"/>
        </w:rPr>
        <w:t>11</w:t>
      </w:r>
      <w:r w:rsidRPr="006E5D92">
        <w:rPr>
          <w:rFonts w:ascii="Times New Roman" w:hAnsi="Times New Roman" w:cs="Times New Roman" w:hint="eastAsia"/>
        </w:rPr>
        <w:t>月</w:t>
      </w:r>
      <w:r w:rsidR="00C02F2F">
        <w:rPr>
          <w:rFonts w:ascii="Times New Roman" w:hAnsi="Times New Roman" w:cs="Times New Roman" w:hint="eastAsia"/>
        </w:rPr>
        <w:t>18</w:t>
      </w:r>
      <w:r w:rsidRPr="006E5D92">
        <w:rPr>
          <w:rFonts w:ascii="Times New Roman" w:hAnsi="Times New Roman" w:cs="Times New Roman" w:hint="eastAsia"/>
        </w:rPr>
        <w:t>日</w:t>
      </w:r>
      <w:r w:rsidRPr="004E5683">
        <w:rPr>
          <w:rFonts w:ascii="Times New Roman" w:hAnsi="Times New Roman" w:cs="Times New Roman"/>
        </w:rPr>
        <w:t>止</w:t>
      </w:r>
      <w:r w:rsidRPr="005063A8">
        <w:rPr>
          <w:rFonts w:ascii="Times New Roman" w:hAnsi="Times New Roman" w:cs="Times New Roman"/>
        </w:rPr>
        <w:t>为本次清算期间，基金财产清算小组对本基金的基金财产进行清算，全部清算工作按清算原则和清算手续进行。具体清算情况如下：</w:t>
      </w:r>
    </w:p>
    <w:p w:rsidR="000C738A" w:rsidRPr="005063A8" w:rsidRDefault="000C738A" w:rsidP="000C738A">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（一）清算费用</w:t>
      </w:r>
    </w:p>
    <w:p w:rsidR="000C738A" w:rsidRPr="005063A8" w:rsidRDefault="000C738A" w:rsidP="000C738A">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清算费用是指基金财产清算小组在进行基金财产清算过程中发生的所有合理费用，包括支付给会计师事务所、律师事务所的费用，分配基金剩余财产的手续费等，根据基金合同的规定，清算费用由基金财产清算小组优先从基金财产中支付。</w:t>
      </w:r>
    </w:p>
    <w:p w:rsidR="000C738A" w:rsidRPr="005063A8" w:rsidRDefault="000C738A" w:rsidP="000C738A">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（二）资产清算情况</w:t>
      </w:r>
    </w:p>
    <w:p w:rsidR="000C738A" w:rsidRPr="005063A8" w:rsidRDefault="000C738A" w:rsidP="000C738A">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截至本次清算期</w:t>
      </w:r>
      <w:r w:rsidRPr="004E5683">
        <w:rPr>
          <w:rFonts w:ascii="Times New Roman" w:hAnsi="Times New Roman" w:cs="Times New Roman"/>
        </w:rPr>
        <w:t>结束日（</w:t>
      </w:r>
      <w:r w:rsidRPr="006E5D92">
        <w:rPr>
          <w:rFonts w:ascii="Times New Roman" w:hAnsi="Times New Roman" w:cs="Times New Roman"/>
        </w:rPr>
        <w:t>2022</w:t>
      </w:r>
      <w:r w:rsidRPr="006E5D92">
        <w:rPr>
          <w:rFonts w:ascii="Times New Roman" w:hAnsi="Times New Roman" w:cs="Times New Roman" w:hint="eastAsia"/>
        </w:rPr>
        <w:t>年</w:t>
      </w:r>
      <w:r w:rsidR="00C02F2F">
        <w:rPr>
          <w:rFonts w:ascii="Times New Roman" w:hAnsi="Times New Roman" w:cs="Times New Roman" w:hint="eastAsia"/>
        </w:rPr>
        <w:t>11</w:t>
      </w:r>
      <w:r w:rsidRPr="006E5D92">
        <w:rPr>
          <w:rFonts w:ascii="Times New Roman" w:hAnsi="Times New Roman" w:cs="Times New Roman" w:hint="eastAsia"/>
        </w:rPr>
        <w:t>月</w:t>
      </w:r>
      <w:r w:rsidR="00C02F2F">
        <w:rPr>
          <w:rFonts w:ascii="Times New Roman" w:hAnsi="Times New Roman" w:cs="Times New Roman" w:hint="eastAsia"/>
        </w:rPr>
        <w:t>18</w:t>
      </w:r>
      <w:r w:rsidRPr="006E5D92">
        <w:rPr>
          <w:rFonts w:ascii="Times New Roman" w:hAnsi="Times New Roman" w:cs="Times New Roman" w:hint="eastAsia"/>
        </w:rPr>
        <w:t>日</w:t>
      </w:r>
      <w:r w:rsidRPr="004E5683">
        <w:rPr>
          <w:rFonts w:ascii="Times New Roman" w:hAnsi="Times New Roman" w:cs="Times New Roman"/>
        </w:rPr>
        <w:t>），部</w:t>
      </w:r>
      <w:r w:rsidRPr="005063A8">
        <w:rPr>
          <w:rFonts w:ascii="Times New Roman" w:hAnsi="Times New Roman" w:cs="Times New Roman"/>
        </w:rPr>
        <w:t>分资产尚未收回。根据基金管理人</w:t>
      </w:r>
      <w:r>
        <w:rPr>
          <w:rFonts w:ascii="Times New Roman" w:hAnsi="Times New Roman" w:cs="Times New Roman" w:hint="eastAsia"/>
        </w:rPr>
        <w:t>2022</w:t>
      </w:r>
      <w:r w:rsidRPr="005063A8">
        <w:rPr>
          <w:rFonts w:ascii="Times New Roman" w:hAnsi="Times New Roman" w:cs="Times New Roman"/>
        </w:rPr>
        <w:t>年</w:t>
      </w:r>
      <w:r w:rsidR="00F37008">
        <w:rPr>
          <w:rFonts w:ascii="Times New Roman" w:hAnsi="Times New Roman" w:cs="Times New Roman"/>
        </w:rPr>
        <w:t>10</w:t>
      </w:r>
      <w:r w:rsidRPr="005063A8">
        <w:rPr>
          <w:rFonts w:ascii="Times New Roman" w:hAnsi="Times New Roman" w:cs="Times New Roman"/>
        </w:rPr>
        <w:t>月</w:t>
      </w:r>
      <w:r w:rsidR="00F37008">
        <w:rPr>
          <w:rFonts w:ascii="Times New Roman" w:hAnsi="Times New Roman" w:cs="Times New Roman"/>
        </w:rPr>
        <w:t>21</w:t>
      </w:r>
      <w:r w:rsidRPr="005063A8">
        <w:rPr>
          <w:rFonts w:ascii="Times New Roman" w:hAnsi="Times New Roman" w:cs="Times New Roman"/>
        </w:rPr>
        <w:t>日发布的《关于</w:t>
      </w:r>
      <w:r w:rsidR="005628B5">
        <w:rPr>
          <w:rFonts w:ascii="Times New Roman" w:hAnsi="Times New Roman" w:cs="Times New Roman" w:hint="eastAsia"/>
        </w:rPr>
        <w:t>泰达宏利量化增强股票型证券投资基金</w:t>
      </w:r>
      <w:r w:rsidRPr="005063A8">
        <w:rPr>
          <w:rFonts w:ascii="Times New Roman" w:hAnsi="Times New Roman" w:cs="Times New Roman"/>
        </w:rPr>
        <w:t>基金合同终止及财产清算的公告》，为了提高清算效率，及时向基金份额持有人分配剩余财产，基金管理人以自有资金</w:t>
      </w:r>
      <w:bookmarkStart w:id="9" w:name="_Hlk33879109"/>
      <w:r w:rsidRPr="005063A8">
        <w:rPr>
          <w:rFonts w:ascii="Times New Roman" w:hAnsi="Times New Roman" w:cs="Times New Roman"/>
        </w:rPr>
        <w:t>对未到账的</w:t>
      </w:r>
      <w:r>
        <w:rPr>
          <w:rFonts w:ascii="Times New Roman" w:hAnsi="Times New Roman" w:cs="Times New Roman" w:hint="eastAsia"/>
        </w:rPr>
        <w:t>存出保证金、应收</w:t>
      </w:r>
      <w:r w:rsidRPr="005063A8">
        <w:rPr>
          <w:rFonts w:ascii="Times New Roman" w:hAnsi="Times New Roman" w:cs="Times New Roman"/>
        </w:rPr>
        <w:t>利息进行垫付。</w:t>
      </w:r>
      <w:bookmarkEnd w:id="9"/>
      <w:r w:rsidRPr="005063A8">
        <w:rPr>
          <w:rFonts w:ascii="Times New Roman" w:hAnsi="Times New Roman" w:cs="Times New Roman"/>
        </w:rPr>
        <w:t>各项资产清算情况如下：</w:t>
      </w:r>
    </w:p>
    <w:p w:rsidR="000C738A" w:rsidRPr="006B4785" w:rsidRDefault="000C738A" w:rsidP="000C738A">
      <w:pPr>
        <w:numPr>
          <w:ilvl w:val="0"/>
          <w:numId w:val="2"/>
        </w:numPr>
        <w:spacing w:after="0" w:line="360" w:lineRule="auto"/>
        <w:ind w:firstLine="480"/>
        <w:rPr>
          <w:rFonts w:ascii="Times New Roman" w:hAnsi="Times New Roman" w:cs="Times New Roman"/>
          <w:color w:val="auto"/>
          <w:szCs w:val="24"/>
        </w:rPr>
      </w:pPr>
      <w:r w:rsidRPr="006B4785">
        <w:rPr>
          <w:rFonts w:ascii="Times New Roman" w:hAnsi="Times New Roman" w:cs="Times New Roman"/>
          <w:color w:val="auto"/>
          <w:szCs w:val="24"/>
        </w:rPr>
        <w:t>本基金最后运作日</w:t>
      </w:r>
      <w:r w:rsidRPr="006B4785">
        <w:rPr>
          <w:rFonts w:ascii="Times New Roman" w:hAnsi="Times New Roman" w:cs="Times New Roman" w:hint="eastAsia"/>
          <w:color w:val="auto"/>
          <w:szCs w:val="24"/>
        </w:rPr>
        <w:t>银行</w:t>
      </w:r>
      <w:r w:rsidRPr="006B4785">
        <w:rPr>
          <w:rFonts w:ascii="Times New Roman" w:hAnsi="Times New Roman" w:cs="Times New Roman"/>
          <w:color w:val="auto"/>
          <w:szCs w:val="24"/>
        </w:rPr>
        <w:t>存款为人民币</w:t>
      </w:r>
      <w:r w:rsidR="0037775D" w:rsidRPr="006B4785">
        <w:rPr>
          <w:rFonts w:ascii="Times New Roman" w:hAnsi="Times New Roman" w:cs="Times New Roman" w:hint="eastAsia"/>
          <w:color w:val="auto"/>
          <w:szCs w:val="24"/>
        </w:rPr>
        <w:t>791</w:t>
      </w:r>
      <w:r w:rsidR="0037775D" w:rsidRPr="006B4785">
        <w:rPr>
          <w:rFonts w:ascii="Times New Roman" w:hAnsi="Times New Roman" w:cs="Times New Roman"/>
          <w:color w:val="auto"/>
          <w:szCs w:val="24"/>
        </w:rPr>
        <w:t>,616.19</w:t>
      </w:r>
      <w:r w:rsidRPr="006B4785">
        <w:rPr>
          <w:rFonts w:ascii="Times New Roman" w:hAnsi="Times New Roman" w:cs="Times New Roman"/>
          <w:color w:val="auto"/>
          <w:szCs w:val="24"/>
        </w:rPr>
        <w:t>元，</w:t>
      </w:r>
      <w:r w:rsidRPr="006B4785">
        <w:rPr>
          <w:rFonts w:ascii="Times New Roman" w:hAnsi="Times New Roman" w:cs="Times New Roman" w:hint="eastAsia"/>
          <w:color w:val="auto"/>
          <w:szCs w:val="24"/>
        </w:rPr>
        <w:t>其中应计利息为</w:t>
      </w:r>
      <w:r w:rsidRPr="006B4785">
        <w:rPr>
          <w:rFonts w:ascii="Times New Roman" w:hAnsi="Times New Roman" w:cs="Times New Roman"/>
          <w:color w:val="auto"/>
          <w:szCs w:val="24"/>
        </w:rPr>
        <w:t>人民币</w:t>
      </w:r>
      <w:r w:rsidR="0037775D" w:rsidRPr="006B4785">
        <w:rPr>
          <w:rFonts w:ascii="Times New Roman" w:hAnsi="Times New Roman" w:cs="Times New Roman"/>
          <w:color w:val="auto"/>
          <w:szCs w:val="24"/>
        </w:rPr>
        <w:t>68.01</w:t>
      </w:r>
      <w:r w:rsidRPr="006B4785">
        <w:rPr>
          <w:rFonts w:ascii="Times New Roman" w:hAnsi="Times New Roman" w:cs="Times New Roman" w:hint="eastAsia"/>
          <w:color w:val="auto"/>
          <w:szCs w:val="24"/>
        </w:rPr>
        <w:t>元。</w:t>
      </w:r>
    </w:p>
    <w:p w:rsidR="000C738A" w:rsidRPr="00587948" w:rsidRDefault="000C738A" w:rsidP="000C738A">
      <w:pPr>
        <w:numPr>
          <w:ilvl w:val="0"/>
          <w:numId w:val="2"/>
        </w:numPr>
        <w:spacing w:after="0" w:line="360" w:lineRule="auto"/>
        <w:ind w:firstLine="480"/>
        <w:rPr>
          <w:rFonts w:ascii="Times New Roman" w:hAnsi="Times New Roman" w:cs="Times New Roman"/>
          <w:color w:val="auto"/>
          <w:szCs w:val="24"/>
        </w:rPr>
      </w:pPr>
      <w:r w:rsidRPr="00587948">
        <w:rPr>
          <w:rFonts w:ascii="Times New Roman" w:hAnsi="Times New Roman" w:cs="Times New Roman"/>
          <w:color w:val="auto"/>
          <w:szCs w:val="24"/>
        </w:rPr>
        <w:t>本基金最后运作日</w:t>
      </w:r>
      <w:r w:rsidRPr="00587948">
        <w:rPr>
          <w:rFonts w:ascii="Times New Roman" w:hAnsi="Times New Roman" w:cs="Times New Roman" w:hint="eastAsia"/>
          <w:color w:val="auto"/>
          <w:szCs w:val="24"/>
        </w:rPr>
        <w:t>结算</w:t>
      </w:r>
      <w:r w:rsidRPr="00587948">
        <w:rPr>
          <w:rFonts w:ascii="Times New Roman" w:hAnsi="Times New Roman" w:cs="Times New Roman"/>
          <w:color w:val="auto"/>
          <w:szCs w:val="24"/>
        </w:rPr>
        <w:t>备付金为人民币</w:t>
      </w:r>
      <w:r w:rsidRPr="00587948">
        <w:rPr>
          <w:rFonts w:ascii="Times New Roman" w:hAnsi="Times New Roman" w:cs="Times New Roman"/>
          <w:color w:val="auto"/>
          <w:szCs w:val="24"/>
        </w:rPr>
        <w:t xml:space="preserve"> </w:t>
      </w:r>
      <w:r w:rsidR="0037775D" w:rsidRPr="00587948">
        <w:rPr>
          <w:rFonts w:ascii="Times New Roman" w:hAnsi="Times New Roman" w:cs="Times New Roman"/>
          <w:color w:val="auto"/>
          <w:szCs w:val="24"/>
        </w:rPr>
        <w:t>19</w:t>
      </w:r>
      <w:r w:rsidRPr="00587948">
        <w:rPr>
          <w:rFonts w:ascii="Times New Roman" w:hAnsi="Times New Roman" w:cs="Times New Roman" w:hint="eastAsia"/>
          <w:color w:val="auto"/>
          <w:szCs w:val="24"/>
        </w:rPr>
        <w:t>,</w:t>
      </w:r>
      <w:r w:rsidR="0037775D" w:rsidRPr="00587948">
        <w:rPr>
          <w:rFonts w:ascii="Times New Roman" w:hAnsi="Times New Roman" w:cs="Times New Roman"/>
          <w:color w:val="auto"/>
          <w:szCs w:val="24"/>
        </w:rPr>
        <w:t>388</w:t>
      </w:r>
      <w:r w:rsidRPr="00587948">
        <w:rPr>
          <w:rFonts w:ascii="Times New Roman" w:hAnsi="Times New Roman" w:cs="Times New Roman"/>
          <w:color w:val="auto"/>
          <w:szCs w:val="24"/>
        </w:rPr>
        <w:t>.</w:t>
      </w:r>
      <w:r w:rsidR="0037775D" w:rsidRPr="00587948">
        <w:rPr>
          <w:rFonts w:ascii="Times New Roman" w:hAnsi="Times New Roman" w:cs="Times New Roman"/>
          <w:color w:val="auto"/>
          <w:szCs w:val="24"/>
        </w:rPr>
        <w:t>40</w:t>
      </w:r>
      <w:r w:rsidRPr="00587948">
        <w:rPr>
          <w:rFonts w:ascii="Times New Roman" w:hAnsi="Times New Roman" w:cs="Times New Roman"/>
          <w:color w:val="auto"/>
          <w:szCs w:val="24"/>
        </w:rPr>
        <w:t>元，</w:t>
      </w:r>
      <w:r w:rsidRPr="00587948">
        <w:rPr>
          <w:rFonts w:ascii="Times New Roman" w:hAnsi="Times New Roman" w:cs="Times New Roman" w:hint="eastAsia"/>
          <w:color w:val="auto"/>
          <w:szCs w:val="24"/>
        </w:rPr>
        <w:t>其中</w:t>
      </w:r>
      <w:r w:rsidRPr="00587948">
        <w:rPr>
          <w:rFonts w:ascii="Times New Roman" w:hAnsi="Times New Roman" w:cs="Times New Roman"/>
          <w:color w:val="auto"/>
          <w:szCs w:val="24"/>
        </w:rPr>
        <w:t>上海</w:t>
      </w:r>
      <w:r w:rsidRPr="00587948">
        <w:rPr>
          <w:rFonts w:ascii="Times New Roman" w:hAnsi="Times New Roman" w:cs="Times New Roman" w:hint="eastAsia"/>
          <w:color w:val="auto"/>
          <w:szCs w:val="24"/>
        </w:rPr>
        <w:t>结算备付金为</w:t>
      </w:r>
      <w:r w:rsidRPr="00587948">
        <w:rPr>
          <w:rFonts w:ascii="Times New Roman" w:hAnsi="Times New Roman" w:cs="Times New Roman"/>
          <w:color w:val="auto"/>
          <w:szCs w:val="24"/>
        </w:rPr>
        <w:t>人民币</w:t>
      </w:r>
      <w:r w:rsidR="0037775D" w:rsidRPr="00587948">
        <w:rPr>
          <w:rFonts w:ascii="Times New Roman" w:hAnsi="Times New Roman" w:cs="Times New Roman"/>
          <w:color w:val="auto"/>
          <w:szCs w:val="24"/>
        </w:rPr>
        <w:t>10</w:t>
      </w:r>
      <w:r w:rsidRPr="00587948">
        <w:rPr>
          <w:rFonts w:ascii="Times New Roman" w:hAnsi="Times New Roman" w:cs="Times New Roman" w:hint="eastAsia"/>
          <w:color w:val="auto"/>
          <w:szCs w:val="24"/>
        </w:rPr>
        <w:t>,</w:t>
      </w:r>
      <w:r w:rsidR="0037775D" w:rsidRPr="00587948">
        <w:rPr>
          <w:rFonts w:ascii="Times New Roman" w:hAnsi="Times New Roman" w:cs="Times New Roman"/>
          <w:color w:val="auto"/>
          <w:szCs w:val="24"/>
        </w:rPr>
        <w:t>733</w:t>
      </w:r>
      <w:r w:rsidRPr="00587948">
        <w:rPr>
          <w:rFonts w:ascii="Times New Roman" w:hAnsi="Times New Roman" w:cs="Times New Roman"/>
          <w:color w:val="auto"/>
          <w:szCs w:val="24"/>
        </w:rPr>
        <w:t>.8</w:t>
      </w:r>
      <w:r w:rsidR="0037775D" w:rsidRPr="00587948">
        <w:rPr>
          <w:rFonts w:ascii="Times New Roman" w:hAnsi="Times New Roman" w:cs="Times New Roman"/>
          <w:color w:val="auto"/>
          <w:szCs w:val="24"/>
        </w:rPr>
        <w:t>7</w:t>
      </w:r>
      <w:r w:rsidRPr="00587948">
        <w:rPr>
          <w:rFonts w:ascii="Times New Roman" w:hAnsi="Times New Roman" w:cs="Times New Roman" w:hint="eastAsia"/>
          <w:color w:val="auto"/>
          <w:szCs w:val="24"/>
        </w:rPr>
        <w:t>元</w:t>
      </w:r>
      <w:r w:rsidRPr="00587948">
        <w:rPr>
          <w:rFonts w:ascii="Times New Roman" w:hAnsi="Times New Roman" w:cs="Times New Roman"/>
          <w:color w:val="auto"/>
          <w:szCs w:val="24"/>
        </w:rPr>
        <w:t>，</w:t>
      </w:r>
      <w:r w:rsidRPr="00587948">
        <w:rPr>
          <w:rFonts w:ascii="Times New Roman" w:hAnsi="Times New Roman" w:cs="Times New Roman" w:hint="eastAsia"/>
          <w:color w:val="auto"/>
          <w:szCs w:val="24"/>
        </w:rPr>
        <w:t>应计利息共计</w:t>
      </w:r>
      <w:r w:rsidRPr="00587948">
        <w:rPr>
          <w:rFonts w:ascii="Times New Roman" w:hAnsi="Times New Roman" w:cs="Times New Roman"/>
          <w:color w:val="auto"/>
          <w:szCs w:val="24"/>
        </w:rPr>
        <w:t>人民币</w:t>
      </w:r>
      <w:r w:rsidR="0037775D" w:rsidRPr="00587948">
        <w:rPr>
          <w:rFonts w:ascii="Times New Roman" w:hAnsi="Times New Roman" w:cs="Times New Roman"/>
          <w:color w:val="auto"/>
          <w:szCs w:val="24"/>
        </w:rPr>
        <w:t>27.12</w:t>
      </w:r>
      <w:r w:rsidRPr="00587948">
        <w:rPr>
          <w:rFonts w:ascii="Times New Roman" w:hAnsi="Times New Roman" w:cs="Times New Roman" w:hint="eastAsia"/>
          <w:color w:val="auto"/>
          <w:szCs w:val="24"/>
        </w:rPr>
        <w:t>元</w:t>
      </w:r>
      <w:r w:rsidR="00623E11" w:rsidRPr="00587948">
        <w:rPr>
          <w:rFonts w:ascii="Times New Roman" w:hAnsi="Times New Roman" w:cs="Times New Roman" w:hint="eastAsia"/>
          <w:color w:val="auto"/>
          <w:szCs w:val="24"/>
        </w:rPr>
        <w:t>,</w:t>
      </w:r>
      <w:r w:rsidR="00623E11" w:rsidRPr="00587948">
        <w:rPr>
          <w:rFonts w:ascii="Times New Roman" w:hAnsi="Times New Roman" w:cs="Times New Roman" w:hint="eastAsia"/>
          <w:color w:val="auto"/>
          <w:kern w:val="0"/>
          <w:szCs w:val="24"/>
        </w:rPr>
        <w:t xml:space="preserve"> </w:t>
      </w:r>
      <w:r w:rsidR="00623E11" w:rsidRPr="00587948">
        <w:rPr>
          <w:rFonts w:ascii="Times New Roman" w:hAnsi="Times New Roman" w:cs="Times New Roman" w:hint="eastAsia"/>
          <w:color w:val="auto"/>
          <w:kern w:val="0"/>
          <w:szCs w:val="24"/>
        </w:rPr>
        <w:t>部分上海结算备付金</w:t>
      </w:r>
      <w:r w:rsidR="00814AAD" w:rsidRPr="00587948">
        <w:rPr>
          <w:rFonts w:ascii="Times New Roman" w:hAnsi="Times New Roman" w:cs="Times New Roman" w:hint="eastAsia"/>
          <w:color w:val="auto"/>
          <w:kern w:val="0"/>
          <w:szCs w:val="24"/>
        </w:rPr>
        <w:t>9</w:t>
      </w:r>
      <w:r w:rsidR="00623E11" w:rsidRPr="00587948">
        <w:rPr>
          <w:rFonts w:ascii="Times New Roman" w:hAnsi="Times New Roman" w:cs="Times New Roman"/>
          <w:color w:val="auto"/>
          <w:kern w:val="0"/>
          <w:szCs w:val="24"/>
        </w:rPr>
        <w:t>,</w:t>
      </w:r>
      <w:r w:rsidR="00814AAD" w:rsidRPr="00587948">
        <w:rPr>
          <w:rFonts w:ascii="Times New Roman" w:hAnsi="Times New Roman" w:cs="Times New Roman" w:hint="eastAsia"/>
          <w:color w:val="auto"/>
          <w:kern w:val="0"/>
          <w:szCs w:val="24"/>
        </w:rPr>
        <w:t>331</w:t>
      </w:r>
      <w:r w:rsidR="00623E11" w:rsidRPr="00587948">
        <w:rPr>
          <w:rFonts w:ascii="Times New Roman" w:hAnsi="Times New Roman" w:cs="Times New Roman"/>
          <w:color w:val="auto"/>
          <w:kern w:val="0"/>
          <w:szCs w:val="24"/>
        </w:rPr>
        <w:t>.</w:t>
      </w:r>
      <w:r w:rsidR="00814AAD" w:rsidRPr="00587948">
        <w:rPr>
          <w:rFonts w:ascii="Times New Roman" w:hAnsi="Times New Roman" w:cs="Times New Roman" w:hint="eastAsia"/>
          <w:color w:val="auto"/>
          <w:kern w:val="0"/>
          <w:szCs w:val="24"/>
        </w:rPr>
        <w:t>67</w:t>
      </w:r>
      <w:r w:rsidR="00623E11" w:rsidRPr="00587948">
        <w:rPr>
          <w:rFonts w:ascii="Times New Roman" w:hAnsi="Times New Roman" w:cs="Times New Roman" w:hint="eastAsia"/>
          <w:color w:val="auto"/>
          <w:kern w:val="0"/>
          <w:szCs w:val="24"/>
        </w:rPr>
        <w:t>元已于</w:t>
      </w:r>
      <w:r w:rsidR="00623E11" w:rsidRPr="00587948">
        <w:rPr>
          <w:rFonts w:ascii="Times New Roman" w:hAnsi="Times New Roman" w:cs="Times New Roman"/>
          <w:color w:val="auto"/>
          <w:kern w:val="0"/>
          <w:szCs w:val="24"/>
        </w:rPr>
        <w:t>2022</w:t>
      </w:r>
      <w:r w:rsidR="00623E11" w:rsidRPr="00587948">
        <w:rPr>
          <w:rFonts w:hAnsi="Times New Roman" w:hint="eastAsia"/>
          <w:color w:val="auto"/>
          <w:kern w:val="0"/>
          <w:szCs w:val="24"/>
        </w:rPr>
        <w:t>年</w:t>
      </w:r>
      <w:r w:rsidR="00814AAD" w:rsidRPr="00587948">
        <w:rPr>
          <w:rFonts w:hAnsi="Times New Roman" w:hint="eastAsia"/>
          <w:color w:val="auto"/>
          <w:kern w:val="0"/>
          <w:szCs w:val="24"/>
        </w:rPr>
        <w:t>11</w:t>
      </w:r>
      <w:r w:rsidR="00623E11" w:rsidRPr="00587948">
        <w:rPr>
          <w:rFonts w:hAnsi="Times New Roman" w:hint="eastAsia"/>
          <w:color w:val="auto"/>
          <w:kern w:val="0"/>
          <w:szCs w:val="24"/>
        </w:rPr>
        <w:t>月</w:t>
      </w:r>
      <w:r w:rsidR="00623E11" w:rsidRPr="00587948">
        <w:rPr>
          <w:rFonts w:ascii="Times New Roman" w:hAnsi="Times New Roman" w:cs="Times New Roman"/>
          <w:color w:val="auto"/>
          <w:kern w:val="0"/>
          <w:szCs w:val="24"/>
        </w:rPr>
        <w:t>2</w:t>
      </w:r>
      <w:r w:rsidR="00623E11" w:rsidRPr="00587948">
        <w:rPr>
          <w:rFonts w:hAnsi="Times New Roman" w:hint="eastAsia"/>
          <w:color w:val="auto"/>
          <w:kern w:val="0"/>
          <w:szCs w:val="24"/>
        </w:rPr>
        <w:t>日</w:t>
      </w:r>
      <w:r w:rsidR="00623E11" w:rsidRPr="00587948">
        <w:rPr>
          <w:rFonts w:hint="eastAsia"/>
          <w:kern w:val="0"/>
        </w:rPr>
        <w:t>划入托管账户</w:t>
      </w:r>
      <w:r w:rsidRPr="00587948">
        <w:rPr>
          <w:rFonts w:ascii="Times New Roman" w:hAnsi="Times New Roman" w:cs="Times New Roman"/>
          <w:color w:val="auto"/>
          <w:szCs w:val="24"/>
        </w:rPr>
        <w:t>。</w:t>
      </w:r>
      <w:r w:rsidRPr="00587948">
        <w:rPr>
          <w:rFonts w:ascii="Times New Roman" w:hAnsi="Times New Roman" w:cs="Times New Roman" w:hint="eastAsia"/>
          <w:color w:val="auto"/>
          <w:szCs w:val="24"/>
        </w:rPr>
        <w:t>深圳结算备付金为</w:t>
      </w:r>
      <w:r w:rsidRPr="00587948">
        <w:rPr>
          <w:rFonts w:ascii="Times New Roman" w:hAnsi="Times New Roman" w:cs="Times New Roman"/>
          <w:color w:val="auto"/>
          <w:szCs w:val="24"/>
        </w:rPr>
        <w:t>人民币</w:t>
      </w:r>
      <w:r w:rsidR="0037775D" w:rsidRPr="00587948">
        <w:rPr>
          <w:rFonts w:ascii="Times New Roman" w:hAnsi="Times New Roman" w:cs="Times New Roman"/>
          <w:color w:val="auto"/>
          <w:szCs w:val="24"/>
        </w:rPr>
        <w:t>8</w:t>
      </w:r>
      <w:r w:rsidRPr="00587948">
        <w:rPr>
          <w:rFonts w:ascii="Times New Roman" w:hAnsi="Times New Roman" w:cs="Times New Roman" w:hint="eastAsia"/>
          <w:color w:val="auto"/>
          <w:szCs w:val="24"/>
        </w:rPr>
        <w:t>,</w:t>
      </w:r>
      <w:r w:rsidR="0037775D" w:rsidRPr="00587948">
        <w:rPr>
          <w:rFonts w:ascii="Times New Roman" w:hAnsi="Times New Roman" w:cs="Times New Roman"/>
          <w:color w:val="auto"/>
          <w:szCs w:val="24"/>
        </w:rPr>
        <w:t>654</w:t>
      </w:r>
      <w:r w:rsidRPr="00587948">
        <w:rPr>
          <w:rFonts w:ascii="Times New Roman" w:hAnsi="Times New Roman" w:cs="Times New Roman"/>
          <w:color w:val="auto"/>
          <w:szCs w:val="24"/>
        </w:rPr>
        <w:t>.</w:t>
      </w:r>
      <w:r w:rsidR="0037775D" w:rsidRPr="00587948">
        <w:rPr>
          <w:rFonts w:ascii="Times New Roman" w:hAnsi="Times New Roman" w:cs="Times New Roman"/>
          <w:color w:val="auto"/>
          <w:szCs w:val="24"/>
        </w:rPr>
        <w:t>53</w:t>
      </w:r>
      <w:r w:rsidRPr="00587948">
        <w:rPr>
          <w:rFonts w:ascii="Times New Roman" w:hAnsi="Times New Roman" w:cs="Times New Roman" w:hint="eastAsia"/>
          <w:color w:val="auto"/>
          <w:szCs w:val="24"/>
        </w:rPr>
        <w:t>元，应计利息共计</w:t>
      </w:r>
      <w:r w:rsidRPr="00587948">
        <w:rPr>
          <w:rFonts w:ascii="Times New Roman" w:hAnsi="Times New Roman" w:cs="Times New Roman"/>
          <w:color w:val="auto"/>
          <w:szCs w:val="24"/>
        </w:rPr>
        <w:t>人民币</w:t>
      </w:r>
      <w:r w:rsidR="0037775D" w:rsidRPr="00587948">
        <w:rPr>
          <w:rFonts w:ascii="Times New Roman" w:hAnsi="Times New Roman" w:cs="Times New Roman"/>
          <w:color w:val="auto"/>
          <w:szCs w:val="24"/>
        </w:rPr>
        <w:t>16</w:t>
      </w:r>
      <w:r w:rsidRPr="00587948">
        <w:rPr>
          <w:rFonts w:ascii="Times New Roman" w:hAnsi="Times New Roman" w:cs="Times New Roman"/>
          <w:color w:val="auto"/>
          <w:szCs w:val="24"/>
        </w:rPr>
        <w:t>.</w:t>
      </w:r>
      <w:r w:rsidR="0037775D" w:rsidRPr="00587948">
        <w:rPr>
          <w:rFonts w:ascii="Times New Roman" w:hAnsi="Times New Roman" w:cs="Times New Roman"/>
          <w:color w:val="auto"/>
          <w:szCs w:val="24"/>
        </w:rPr>
        <w:t>11</w:t>
      </w:r>
      <w:r w:rsidR="0037775D" w:rsidRPr="00587948">
        <w:rPr>
          <w:rFonts w:ascii="Times New Roman" w:hAnsi="Times New Roman" w:cs="Times New Roman" w:hint="eastAsia"/>
          <w:color w:val="auto"/>
          <w:szCs w:val="24"/>
        </w:rPr>
        <w:t>元</w:t>
      </w:r>
      <w:r w:rsidR="00814AAD" w:rsidRPr="00587948">
        <w:rPr>
          <w:rFonts w:ascii="Times New Roman" w:hAnsi="Times New Roman" w:cs="Times New Roman" w:hint="eastAsia"/>
          <w:color w:val="auto"/>
          <w:szCs w:val="24"/>
        </w:rPr>
        <w:t>,</w:t>
      </w:r>
      <w:r w:rsidR="00814AAD" w:rsidRPr="00587948">
        <w:rPr>
          <w:rFonts w:ascii="Times New Roman" w:hAnsi="Times New Roman" w:cs="Times New Roman" w:hint="eastAsia"/>
          <w:color w:val="auto"/>
          <w:kern w:val="0"/>
          <w:szCs w:val="24"/>
        </w:rPr>
        <w:t xml:space="preserve"> </w:t>
      </w:r>
      <w:r w:rsidR="00814AAD" w:rsidRPr="00587948">
        <w:rPr>
          <w:rFonts w:ascii="Times New Roman" w:hAnsi="Times New Roman" w:cs="Times New Roman" w:hint="eastAsia"/>
          <w:color w:val="auto"/>
          <w:kern w:val="0"/>
          <w:szCs w:val="24"/>
        </w:rPr>
        <w:t>深圳结算备付金已于</w:t>
      </w:r>
      <w:r w:rsidR="00814AAD" w:rsidRPr="00587948">
        <w:rPr>
          <w:rFonts w:ascii="Times New Roman" w:hAnsi="Times New Roman" w:cs="Times New Roman"/>
          <w:color w:val="auto"/>
          <w:kern w:val="0"/>
          <w:szCs w:val="24"/>
        </w:rPr>
        <w:t>2022</w:t>
      </w:r>
      <w:r w:rsidR="00814AAD" w:rsidRPr="00587948">
        <w:rPr>
          <w:rFonts w:hAnsi="Times New Roman" w:hint="eastAsia"/>
          <w:color w:val="auto"/>
          <w:kern w:val="0"/>
          <w:szCs w:val="24"/>
        </w:rPr>
        <w:t>年11月</w:t>
      </w:r>
      <w:r w:rsidR="00814AAD" w:rsidRPr="00587948">
        <w:rPr>
          <w:rFonts w:ascii="Times New Roman" w:hAnsi="Times New Roman" w:cs="Times New Roman"/>
          <w:color w:val="auto"/>
          <w:kern w:val="0"/>
          <w:szCs w:val="24"/>
        </w:rPr>
        <w:t>2</w:t>
      </w:r>
      <w:r w:rsidR="00814AAD" w:rsidRPr="00587948">
        <w:rPr>
          <w:rFonts w:hAnsi="Times New Roman" w:hint="eastAsia"/>
          <w:color w:val="auto"/>
          <w:kern w:val="0"/>
          <w:szCs w:val="24"/>
        </w:rPr>
        <w:t>日</w:t>
      </w:r>
      <w:r w:rsidR="00814AAD" w:rsidRPr="00587948">
        <w:rPr>
          <w:rFonts w:hint="eastAsia"/>
          <w:kern w:val="0"/>
        </w:rPr>
        <w:t>划入托管账户</w:t>
      </w:r>
      <w:r w:rsidRPr="00587948">
        <w:rPr>
          <w:rFonts w:ascii="Times New Roman" w:hAnsi="Times New Roman" w:cs="Times New Roman"/>
          <w:color w:val="auto"/>
          <w:szCs w:val="24"/>
        </w:rPr>
        <w:t>。</w:t>
      </w:r>
    </w:p>
    <w:p w:rsidR="000C738A" w:rsidRPr="00587948" w:rsidRDefault="000C738A" w:rsidP="000C738A">
      <w:pPr>
        <w:numPr>
          <w:ilvl w:val="0"/>
          <w:numId w:val="2"/>
        </w:numPr>
        <w:spacing w:after="0" w:line="360" w:lineRule="auto"/>
        <w:ind w:firstLine="480"/>
        <w:rPr>
          <w:rFonts w:ascii="Times New Roman" w:hAnsi="Times New Roman" w:cs="Times New Roman"/>
          <w:color w:val="auto"/>
          <w:szCs w:val="24"/>
        </w:rPr>
      </w:pPr>
      <w:r w:rsidRPr="00587948">
        <w:rPr>
          <w:rFonts w:hint="eastAsia"/>
          <w:kern w:val="0"/>
        </w:rPr>
        <w:t>本基金最后运作日存出保证金为人民币</w:t>
      </w:r>
      <w:r w:rsidRPr="00587948">
        <w:rPr>
          <w:rFonts w:ascii="Times New Roman" w:hAnsi="Times New Roman" w:cs="Times New Roman"/>
          <w:color w:val="auto"/>
          <w:kern w:val="0"/>
          <w:szCs w:val="24"/>
        </w:rPr>
        <w:t>6</w:t>
      </w:r>
      <w:r w:rsidR="006B4785" w:rsidRPr="00587948">
        <w:rPr>
          <w:rFonts w:ascii="Times New Roman" w:hAnsi="Times New Roman" w:cs="Times New Roman"/>
          <w:color w:val="auto"/>
          <w:kern w:val="0"/>
          <w:szCs w:val="24"/>
        </w:rPr>
        <w:t>0</w:t>
      </w:r>
      <w:r w:rsidRPr="00587948">
        <w:rPr>
          <w:rFonts w:ascii="Times New Roman" w:hAnsi="Times New Roman" w:cs="Times New Roman" w:hint="eastAsia"/>
          <w:color w:val="auto"/>
          <w:kern w:val="0"/>
          <w:szCs w:val="24"/>
        </w:rPr>
        <w:t>,</w:t>
      </w:r>
      <w:r w:rsidR="006B4785" w:rsidRPr="00587948">
        <w:rPr>
          <w:rFonts w:ascii="Times New Roman" w:hAnsi="Times New Roman" w:cs="Times New Roman"/>
          <w:color w:val="auto"/>
          <w:kern w:val="0"/>
          <w:szCs w:val="24"/>
        </w:rPr>
        <w:t>432.80</w:t>
      </w:r>
      <w:r w:rsidRPr="00587948">
        <w:rPr>
          <w:rFonts w:hint="eastAsia"/>
          <w:kern w:val="0"/>
        </w:rPr>
        <w:t>元，其中上海存出</w:t>
      </w:r>
      <w:r w:rsidRPr="00587948">
        <w:rPr>
          <w:kern w:val="0"/>
        </w:rPr>
        <w:t>保证</w:t>
      </w:r>
      <w:r w:rsidRPr="00587948">
        <w:rPr>
          <w:rFonts w:hint="eastAsia"/>
          <w:kern w:val="0"/>
        </w:rPr>
        <w:t>金为人民币</w:t>
      </w:r>
      <w:r w:rsidR="006B4785" w:rsidRPr="00587948">
        <w:rPr>
          <w:rFonts w:ascii="Times New Roman" w:hAnsi="Times New Roman" w:cs="Times New Roman"/>
          <w:color w:val="auto"/>
          <w:szCs w:val="24"/>
        </w:rPr>
        <w:t>46</w:t>
      </w:r>
      <w:r w:rsidRPr="00587948">
        <w:rPr>
          <w:rFonts w:ascii="Times New Roman" w:hAnsi="Times New Roman" w:cs="Times New Roman" w:hint="eastAsia"/>
          <w:color w:val="auto"/>
          <w:szCs w:val="24"/>
        </w:rPr>
        <w:t>,</w:t>
      </w:r>
      <w:r w:rsidR="006B4785" w:rsidRPr="00587948">
        <w:rPr>
          <w:rFonts w:ascii="Times New Roman" w:hAnsi="Times New Roman" w:cs="Times New Roman"/>
          <w:color w:val="auto"/>
          <w:szCs w:val="24"/>
        </w:rPr>
        <w:t>235.</w:t>
      </w:r>
      <w:r w:rsidRPr="00587948">
        <w:rPr>
          <w:rFonts w:ascii="Times New Roman" w:hAnsi="Times New Roman" w:cs="Times New Roman"/>
          <w:color w:val="auto"/>
          <w:szCs w:val="24"/>
        </w:rPr>
        <w:t>5</w:t>
      </w:r>
      <w:r w:rsidR="006B4785" w:rsidRPr="00587948">
        <w:rPr>
          <w:rFonts w:ascii="Times New Roman" w:hAnsi="Times New Roman" w:cs="Times New Roman"/>
          <w:color w:val="auto"/>
          <w:szCs w:val="24"/>
        </w:rPr>
        <w:t>8</w:t>
      </w:r>
      <w:r w:rsidRPr="00587948">
        <w:rPr>
          <w:kern w:val="0"/>
        </w:rPr>
        <w:t>元，</w:t>
      </w:r>
      <w:r w:rsidRPr="00587948">
        <w:rPr>
          <w:rFonts w:ascii="Times New Roman" w:hAnsi="Times New Roman" w:cs="Times New Roman" w:hint="eastAsia"/>
          <w:color w:val="auto"/>
          <w:szCs w:val="24"/>
        </w:rPr>
        <w:t>应计利息共计</w:t>
      </w:r>
      <w:r w:rsidRPr="00587948">
        <w:rPr>
          <w:rFonts w:ascii="Times New Roman" w:hAnsi="Times New Roman" w:cs="Times New Roman"/>
          <w:color w:val="auto"/>
          <w:szCs w:val="24"/>
        </w:rPr>
        <w:t>人民币</w:t>
      </w:r>
      <w:r w:rsidR="006B4785" w:rsidRPr="00587948">
        <w:rPr>
          <w:rFonts w:ascii="Times New Roman" w:hAnsi="Times New Roman" w:cs="Times New Roman"/>
          <w:color w:val="auto"/>
          <w:szCs w:val="24"/>
        </w:rPr>
        <w:t>66.52</w:t>
      </w:r>
      <w:r w:rsidRPr="00587948">
        <w:rPr>
          <w:rFonts w:ascii="Times New Roman" w:hAnsi="Times New Roman" w:cs="Times New Roman" w:hint="eastAsia"/>
          <w:color w:val="auto"/>
          <w:szCs w:val="24"/>
        </w:rPr>
        <w:t>元</w:t>
      </w:r>
      <w:r w:rsidR="00587948" w:rsidRPr="00587948">
        <w:rPr>
          <w:rFonts w:ascii="Times New Roman" w:hAnsi="Times New Roman" w:cs="Times New Roman" w:hint="eastAsia"/>
          <w:color w:val="auto"/>
          <w:kern w:val="0"/>
          <w:szCs w:val="24"/>
        </w:rPr>
        <w:t>，</w:t>
      </w:r>
      <w:r w:rsidR="00587948" w:rsidRPr="00587948">
        <w:rPr>
          <w:rFonts w:hint="eastAsia"/>
          <w:kern w:val="0"/>
        </w:rPr>
        <w:t>上海存出保证金</w:t>
      </w:r>
      <w:r w:rsidR="00587948" w:rsidRPr="00587948">
        <w:rPr>
          <w:rFonts w:ascii="Times New Roman" w:hAnsi="Times New Roman" w:cs="Times New Roman" w:hint="eastAsia"/>
          <w:color w:val="auto"/>
          <w:kern w:val="0"/>
          <w:szCs w:val="24"/>
        </w:rPr>
        <w:t>已于</w:t>
      </w:r>
      <w:r w:rsidR="00587948" w:rsidRPr="00587948">
        <w:rPr>
          <w:rFonts w:ascii="Times New Roman" w:hAnsi="Times New Roman" w:cs="Times New Roman"/>
          <w:color w:val="auto"/>
          <w:kern w:val="0"/>
          <w:szCs w:val="24"/>
        </w:rPr>
        <w:t>2022</w:t>
      </w:r>
      <w:r w:rsidR="00587948" w:rsidRPr="00587948">
        <w:rPr>
          <w:rFonts w:ascii="Times New Roman" w:hAnsi="Times New Roman" w:cs="Times New Roman" w:hint="eastAsia"/>
          <w:color w:val="auto"/>
          <w:kern w:val="0"/>
          <w:szCs w:val="24"/>
        </w:rPr>
        <w:t>年</w:t>
      </w:r>
      <w:r w:rsidR="00587948" w:rsidRPr="00587948">
        <w:rPr>
          <w:rFonts w:ascii="Times New Roman" w:hAnsi="Times New Roman" w:cs="Times New Roman" w:hint="eastAsia"/>
          <w:color w:val="auto"/>
          <w:kern w:val="0"/>
          <w:szCs w:val="24"/>
        </w:rPr>
        <w:t>11</w:t>
      </w:r>
      <w:r w:rsidR="00587948" w:rsidRPr="00587948">
        <w:rPr>
          <w:rFonts w:ascii="Times New Roman" w:hAnsi="Times New Roman" w:cs="Times New Roman" w:hint="eastAsia"/>
          <w:color w:val="auto"/>
          <w:kern w:val="0"/>
          <w:szCs w:val="24"/>
        </w:rPr>
        <w:t>月</w:t>
      </w:r>
      <w:r w:rsidR="00587948" w:rsidRPr="00587948">
        <w:rPr>
          <w:rFonts w:ascii="Times New Roman" w:hAnsi="Times New Roman" w:cs="Times New Roman"/>
          <w:color w:val="auto"/>
          <w:kern w:val="0"/>
          <w:szCs w:val="24"/>
        </w:rPr>
        <w:t>2</w:t>
      </w:r>
      <w:r w:rsidR="00587948" w:rsidRPr="00587948">
        <w:rPr>
          <w:rFonts w:ascii="Times New Roman" w:hAnsi="Times New Roman" w:cs="Times New Roman" w:hint="eastAsia"/>
          <w:color w:val="auto"/>
          <w:kern w:val="0"/>
          <w:szCs w:val="24"/>
        </w:rPr>
        <w:t>日划入托管账户</w:t>
      </w:r>
      <w:r w:rsidRPr="00587948">
        <w:rPr>
          <w:rFonts w:ascii="Times New Roman" w:hAnsi="Times New Roman" w:cs="Times New Roman" w:hint="eastAsia"/>
          <w:color w:val="auto"/>
          <w:szCs w:val="24"/>
        </w:rPr>
        <w:t>。</w:t>
      </w:r>
      <w:r w:rsidRPr="00587948">
        <w:rPr>
          <w:kern w:val="0"/>
        </w:rPr>
        <w:t>深圳</w:t>
      </w:r>
      <w:r w:rsidRPr="00587948">
        <w:rPr>
          <w:rFonts w:hint="eastAsia"/>
          <w:kern w:val="0"/>
        </w:rPr>
        <w:t>存出保证</w:t>
      </w:r>
      <w:r w:rsidRPr="00587948">
        <w:rPr>
          <w:kern w:val="0"/>
        </w:rPr>
        <w:t>金为人民币</w:t>
      </w:r>
      <w:r w:rsidR="006B4785" w:rsidRPr="00587948">
        <w:rPr>
          <w:rFonts w:hint="eastAsia"/>
          <w:kern w:val="0"/>
        </w:rPr>
        <w:t>1</w:t>
      </w:r>
      <w:r w:rsidRPr="00587948">
        <w:rPr>
          <w:rFonts w:ascii="Times New Roman" w:hAnsi="Times New Roman" w:cs="Times New Roman"/>
          <w:color w:val="auto"/>
          <w:szCs w:val="24"/>
        </w:rPr>
        <w:t>4</w:t>
      </w:r>
      <w:r w:rsidRPr="00587948">
        <w:rPr>
          <w:rFonts w:ascii="Times New Roman" w:hAnsi="Times New Roman" w:cs="Times New Roman" w:hint="eastAsia"/>
          <w:color w:val="auto"/>
          <w:szCs w:val="24"/>
        </w:rPr>
        <w:t>,</w:t>
      </w:r>
      <w:r w:rsidR="006B4785" w:rsidRPr="00587948">
        <w:rPr>
          <w:rFonts w:ascii="Times New Roman" w:hAnsi="Times New Roman" w:cs="Times New Roman"/>
          <w:color w:val="auto"/>
          <w:szCs w:val="24"/>
        </w:rPr>
        <w:t>197.22</w:t>
      </w:r>
      <w:r w:rsidRPr="00587948">
        <w:rPr>
          <w:kern w:val="0"/>
        </w:rPr>
        <w:t>元，</w:t>
      </w:r>
      <w:r w:rsidRPr="00587948">
        <w:rPr>
          <w:rFonts w:ascii="Times New Roman" w:hAnsi="Times New Roman" w:cs="Times New Roman" w:hint="eastAsia"/>
          <w:color w:val="auto"/>
          <w:szCs w:val="24"/>
        </w:rPr>
        <w:t>应计利息共计</w:t>
      </w:r>
      <w:r w:rsidRPr="00587948">
        <w:rPr>
          <w:rFonts w:ascii="Times New Roman" w:hAnsi="Times New Roman" w:cs="Times New Roman"/>
          <w:color w:val="auto"/>
          <w:szCs w:val="24"/>
        </w:rPr>
        <w:t>人民币</w:t>
      </w:r>
      <w:r w:rsidR="006B4785" w:rsidRPr="00587948">
        <w:rPr>
          <w:rFonts w:ascii="Times New Roman" w:hAnsi="Times New Roman" w:cs="Times New Roman"/>
          <w:color w:val="auto"/>
          <w:szCs w:val="24"/>
        </w:rPr>
        <w:t>20.96</w:t>
      </w:r>
      <w:r w:rsidRPr="00587948">
        <w:rPr>
          <w:rFonts w:ascii="Times New Roman" w:hAnsi="Times New Roman" w:cs="Times New Roman" w:hint="eastAsia"/>
          <w:color w:val="auto"/>
          <w:szCs w:val="24"/>
        </w:rPr>
        <w:t>元</w:t>
      </w:r>
      <w:r w:rsidR="00587948" w:rsidRPr="00587948">
        <w:rPr>
          <w:rFonts w:ascii="Times New Roman" w:hAnsi="Times New Roman" w:cs="Times New Roman" w:hint="eastAsia"/>
          <w:color w:val="auto"/>
          <w:kern w:val="0"/>
          <w:szCs w:val="24"/>
        </w:rPr>
        <w:t>，</w:t>
      </w:r>
      <w:r w:rsidR="00587948" w:rsidRPr="00587948">
        <w:rPr>
          <w:rFonts w:hint="eastAsia"/>
          <w:kern w:val="0"/>
        </w:rPr>
        <w:t>深圳存出保证金</w:t>
      </w:r>
      <w:r w:rsidR="00587948" w:rsidRPr="00587948">
        <w:rPr>
          <w:rFonts w:ascii="Times New Roman" w:hAnsi="Times New Roman" w:cs="Times New Roman" w:hint="eastAsia"/>
          <w:color w:val="auto"/>
          <w:kern w:val="0"/>
          <w:szCs w:val="24"/>
        </w:rPr>
        <w:t>已于</w:t>
      </w:r>
      <w:r w:rsidR="00587948" w:rsidRPr="00587948">
        <w:rPr>
          <w:rFonts w:ascii="Times New Roman" w:hAnsi="Times New Roman" w:cs="Times New Roman"/>
          <w:color w:val="auto"/>
          <w:kern w:val="0"/>
          <w:szCs w:val="24"/>
        </w:rPr>
        <w:t>2022</w:t>
      </w:r>
      <w:r w:rsidR="00587948" w:rsidRPr="00587948">
        <w:rPr>
          <w:rFonts w:ascii="Times New Roman" w:hAnsi="Times New Roman" w:cs="Times New Roman" w:hint="eastAsia"/>
          <w:color w:val="auto"/>
          <w:kern w:val="0"/>
          <w:szCs w:val="24"/>
        </w:rPr>
        <w:t>年</w:t>
      </w:r>
      <w:r w:rsidR="00587948" w:rsidRPr="00587948">
        <w:rPr>
          <w:rFonts w:ascii="Times New Roman" w:hAnsi="Times New Roman" w:cs="Times New Roman" w:hint="eastAsia"/>
          <w:color w:val="auto"/>
          <w:kern w:val="0"/>
          <w:szCs w:val="24"/>
        </w:rPr>
        <w:t>11</w:t>
      </w:r>
      <w:r w:rsidR="00587948" w:rsidRPr="00587948">
        <w:rPr>
          <w:rFonts w:ascii="Times New Roman" w:hAnsi="Times New Roman" w:cs="Times New Roman" w:hint="eastAsia"/>
          <w:color w:val="auto"/>
          <w:kern w:val="0"/>
          <w:szCs w:val="24"/>
        </w:rPr>
        <w:t>月</w:t>
      </w:r>
      <w:r w:rsidR="00587948" w:rsidRPr="00587948">
        <w:rPr>
          <w:rFonts w:ascii="Times New Roman" w:hAnsi="Times New Roman" w:cs="Times New Roman"/>
          <w:color w:val="auto"/>
          <w:kern w:val="0"/>
          <w:szCs w:val="24"/>
        </w:rPr>
        <w:t>2</w:t>
      </w:r>
      <w:r w:rsidR="00587948" w:rsidRPr="00587948">
        <w:rPr>
          <w:rFonts w:ascii="Times New Roman" w:hAnsi="Times New Roman" w:cs="Times New Roman" w:hint="eastAsia"/>
          <w:color w:val="auto"/>
          <w:kern w:val="0"/>
          <w:szCs w:val="24"/>
        </w:rPr>
        <w:t>日划入托管账户</w:t>
      </w:r>
      <w:r w:rsidRPr="00587948">
        <w:rPr>
          <w:rFonts w:ascii="Times New Roman" w:hAnsi="Times New Roman" w:cs="Times New Roman" w:hint="eastAsia"/>
          <w:color w:val="auto"/>
          <w:szCs w:val="24"/>
        </w:rPr>
        <w:t>。</w:t>
      </w:r>
    </w:p>
    <w:p w:rsidR="000C738A" w:rsidRPr="00184478" w:rsidRDefault="000C738A" w:rsidP="000C738A">
      <w:pPr>
        <w:numPr>
          <w:ilvl w:val="0"/>
          <w:numId w:val="2"/>
        </w:numPr>
        <w:spacing w:after="0" w:line="360" w:lineRule="auto"/>
        <w:ind w:firstLine="480"/>
        <w:rPr>
          <w:rFonts w:ascii="Times New Roman" w:hAnsi="Times New Roman" w:cs="Times New Roman"/>
          <w:color w:val="auto"/>
          <w:szCs w:val="24"/>
        </w:rPr>
      </w:pPr>
      <w:r w:rsidRPr="00184478">
        <w:rPr>
          <w:rFonts w:ascii="Times New Roman" w:hAnsi="Times New Roman" w:cs="Times New Roman"/>
          <w:color w:val="auto"/>
          <w:szCs w:val="24"/>
        </w:rPr>
        <w:t>本基金最后运作日应收</w:t>
      </w:r>
      <w:r w:rsidRPr="00184478">
        <w:rPr>
          <w:rFonts w:ascii="Times New Roman" w:hAnsi="Times New Roman" w:cs="Times New Roman" w:hint="eastAsia"/>
          <w:color w:val="auto"/>
          <w:szCs w:val="24"/>
        </w:rPr>
        <w:t>证券</w:t>
      </w:r>
      <w:r w:rsidRPr="00184478">
        <w:rPr>
          <w:rFonts w:ascii="Times New Roman" w:hAnsi="Times New Roman" w:cs="Times New Roman"/>
          <w:color w:val="auto"/>
          <w:szCs w:val="24"/>
        </w:rPr>
        <w:t>清算款为人民币</w:t>
      </w:r>
      <w:r w:rsidRPr="00184478">
        <w:rPr>
          <w:rFonts w:ascii="Times New Roman" w:hAnsi="Times New Roman" w:cs="Times New Roman"/>
          <w:color w:val="auto"/>
          <w:szCs w:val="24"/>
        </w:rPr>
        <w:t xml:space="preserve"> </w:t>
      </w:r>
      <w:r w:rsidR="006B4785" w:rsidRPr="00184478">
        <w:rPr>
          <w:rFonts w:ascii="Times New Roman" w:hAnsi="Times New Roman" w:cs="Times New Roman"/>
          <w:kern w:val="0"/>
          <w:szCs w:val="24"/>
        </w:rPr>
        <w:t>4</w:t>
      </w:r>
      <w:r w:rsidRPr="00184478">
        <w:rPr>
          <w:rFonts w:ascii="Times New Roman" w:hAnsi="Times New Roman" w:cs="Times New Roman" w:hint="eastAsia"/>
          <w:kern w:val="0"/>
          <w:szCs w:val="24"/>
        </w:rPr>
        <w:t>,</w:t>
      </w:r>
      <w:r w:rsidR="006B4785" w:rsidRPr="00184478">
        <w:rPr>
          <w:rFonts w:ascii="Times New Roman" w:hAnsi="Times New Roman" w:cs="Times New Roman"/>
          <w:kern w:val="0"/>
          <w:szCs w:val="24"/>
        </w:rPr>
        <w:t>609</w:t>
      </w:r>
      <w:r w:rsidRPr="00184478">
        <w:rPr>
          <w:rFonts w:ascii="Times New Roman" w:hAnsi="Times New Roman" w:cs="Times New Roman" w:hint="eastAsia"/>
          <w:kern w:val="0"/>
          <w:szCs w:val="24"/>
        </w:rPr>
        <w:t>,</w:t>
      </w:r>
      <w:r w:rsidR="006B4785" w:rsidRPr="00184478">
        <w:rPr>
          <w:rFonts w:ascii="Times New Roman" w:hAnsi="Times New Roman" w:cs="Times New Roman"/>
          <w:kern w:val="0"/>
          <w:szCs w:val="24"/>
        </w:rPr>
        <w:t>84</w:t>
      </w:r>
      <w:r w:rsidRPr="00184478">
        <w:rPr>
          <w:rFonts w:ascii="Times New Roman" w:hAnsi="Times New Roman" w:cs="Times New Roman"/>
          <w:kern w:val="0"/>
          <w:szCs w:val="24"/>
        </w:rPr>
        <w:t>0.88</w:t>
      </w:r>
      <w:r w:rsidRPr="00184478">
        <w:rPr>
          <w:rFonts w:ascii="Times New Roman" w:hAnsi="Times New Roman" w:cs="Times New Roman"/>
          <w:color w:val="auto"/>
          <w:szCs w:val="24"/>
        </w:rPr>
        <w:t>元，</w:t>
      </w:r>
      <w:r w:rsidRPr="00184478">
        <w:rPr>
          <w:rFonts w:ascii="Times New Roman" w:hAnsi="Times New Roman" w:cs="Times New Roman" w:hint="eastAsia"/>
          <w:color w:val="auto"/>
          <w:szCs w:val="24"/>
        </w:rPr>
        <w:t>该</w:t>
      </w:r>
      <w:r w:rsidRPr="00184478">
        <w:rPr>
          <w:rFonts w:ascii="Times New Roman" w:hAnsi="Times New Roman" w:cs="Times New Roman"/>
          <w:color w:val="auto"/>
          <w:szCs w:val="24"/>
        </w:rPr>
        <w:t>款项已于</w:t>
      </w:r>
      <w:r w:rsidRPr="00184478">
        <w:rPr>
          <w:rFonts w:ascii="Times New Roman" w:hAnsi="Times New Roman" w:cs="Times New Roman"/>
          <w:color w:val="auto"/>
          <w:szCs w:val="24"/>
        </w:rPr>
        <w:t>2022</w:t>
      </w:r>
      <w:r w:rsidRPr="00184478">
        <w:rPr>
          <w:rFonts w:ascii="Times New Roman" w:hAnsi="Times New Roman" w:cs="Times New Roman"/>
          <w:color w:val="auto"/>
          <w:szCs w:val="24"/>
        </w:rPr>
        <w:t>年</w:t>
      </w:r>
      <w:r w:rsidR="006B4785" w:rsidRPr="00184478">
        <w:rPr>
          <w:rFonts w:ascii="Times New Roman" w:hAnsi="Times New Roman" w:cs="Times New Roman"/>
          <w:color w:val="auto"/>
          <w:szCs w:val="24"/>
        </w:rPr>
        <w:t>10</w:t>
      </w:r>
      <w:r w:rsidRPr="00184478">
        <w:rPr>
          <w:rFonts w:ascii="Times New Roman" w:hAnsi="Times New Roman" w:cs="Times New Roman"/>
          <w:color w:val="auto"/>
          <w:szCs w:val="24"/>
        </w:rPr>
        <w:t>月</w:t>
      </w:r>
      <w:r w:rsidR="006B4785" w:rsidRPr="00184478">
        <w:rPr>
          <w:rFonts w:ascii="Times New Roman" w:hAnsi="Times New Roman" w:cs="Times New Roman"/>
          <w:color w:val="auto"/>
          <w:szCs w:val="24"/>
        </w:rPr>
        <w:t>24</w:t>
      </w:r>
      <w:r w:rsidRPr="00184478">
        <w:rPr>
          <w:rFonts w:ascii="Times New Roman" w:hAnsi="Times New Roman" w:cs="Times New Roman"/>
          <w:color w:val="auto"/>
          <w:szCs w:val="24"/>
        </w:rPr>
        <w:t>日划入托管账户。</w:t>
      </w:r>
    </w:p>
    <w:p w:rsidR="000C738A" w:rsidRPr="00184478" w:rsidRDefault="000C738A" w:rsidP="000C738A">
      <w:pPr>
        <w:numPr>
          <w:ilvl w:val="0"/>
          <w:numId w:val="2"/>
        </w:numPr>
        <w:spacing w:after="0" w:line="360" w:lineRule="auto"/>
        <w:ind w:firstLine="480"/>
        <w:rPr>
          <w:rFonts w:ascii="Times New Roman" w:hAnsi="Times New Roman" w:cs="Times New Roman"/>
          <w:color w:val="auto"/>
          <w:szCs w:val="24"/>
        </w:rPr>
      </w:pPr>
      <w:r w:rsidRPr="00184478">
        <w:rPr>
          <w:rFonts w:ascii="Times New Roman" w:hAnsi="Times New Roman" w:cs="Times New Roman"/>
          <w:color w:val="auto"/>
          <w:szCs w:val="24"/>
        </w:rPr>
        <w:t>本基金最后运作日应收申购款为人民</w:t>
      </w:r>
      <w:r w:rsidRPr="00184478">
        <w:rPr>
          <w:rFonts w:ascii="Times New Roman" w:hAnsi="Times New Roman" w:cs="Times New Roman"/>
          <w:color w:val="auto"/>
          <w:kern w:val="0"/>
          <w:szCs w:val="24"/>
        </w:rPr>
        <w:t>币</w:t>
      </w:r>
      <w:r w:rsidR="00184478" w:rsidRPr="00184478">
        <w:rPr>
          <w:rFonts w:ascii="Times New Roman" w:hAnsi="Times New Roman" w:cs="Times New Roman"/>
          <w:kern w:val="0"/>
          <w:szCs w:val="24"/>
        </w:rPr>
        <w:t>119</w:t>
      </w:r>
      <w:r w:rsidRPr="00184478">
        <w:rPr>
          <w:rFonts w:ascii="Times New Roman" w:hAnsi="Times New Roman" w:cs="Times New Roman"/>
          <w:kern w:val="0"/>
          <w:szCs w:val="24"/>
        </w:rPr>
        <w:t>.34</w:t>
      </w:r>
      <w:r w:rsidRPr="00184478">
        <w:rPr>
          <w:rFonts w:ascii="Times New Roman" w:hAnsi="Times New Roman" w:cs="Times New Roman"/>
          <w:color w:val="auto"/>
          <w:szCs w:val="24"/>
        </w:rPr>
        <w:t>元，</w:t>
      </w:r>
      <w:r w:rsidRPr="00184478">
        <w:rPr>
          <w:rFonts w:ascii="Times New Roman" w:hAnsi="Times New Roman" w:cs="Times New Roman" w:hint="eastAsia"/>
          <w:color w:val="auto"/>
          <w:szCs w:val="24"/>
        </w:rPr>
        <w:t>该</w:t>
      </w:r>
      <w:r w:rsidRPr="00184478">
        <w:rPr>
          <w:rFonts w:ascii="Times New Roman" w:hAnsi="Times New Roman" w:cs="Times New Roman"/>
          <w:color w:val="auto"/>
          <w:szCs w:val="24"/>
        </w:rPr>
        <w:t>款项已于</w:t>
      </w:r>
      <w:r w:rsidRPr="00184478">
        <w:rPr>
          <w:rFonts w:ascii="Times New Roman" w:hAnsi="Times New Roman" w:cs="Times New Roman"/>
          <w:color w:val="auto"/>
          <w:szCs w:val="24"/>
        </w:rPr>
        <w:t>2022</w:t>
      </w:r>
      <w:r w:rsidRPr="00184478">
        <w:rPr>
          <w:rFonts w:ascii="Times New Roman" w:hAnsi="Times New Roman" w:cs="Times New Roman" w:hint="eastAsia"/>
          <w:color w:val="auto"/>
          <w:szCs w:val="24"/>
        </w:rPr>
        <w:t>年</w:t>
      </w:r>
      <w:r w:rsidR="00184478" w:rsidRPr="00184478">
        <w:rPr>
          <w:rFonts w:ascii="Times New Roman" w:hAnsi="Times New Roman" w:cs="Times New Roman"/>
          <w:color w:val="auto"/>
          <w:szCs w:val="24"/>
        </w:rPr>
        <w:t>10</w:t>
      </w:r>
      <w:r w:rsidRPr="00184478">
        <w:rPr>
          <w:rFonts w:ascii="Times New Roman" w:hAnsi="Times New Roman" w:cs="Times New Roman" w:hint="eastAsia"/>
          <w:color w:val="auto"/>
          <w:szCs w:val="24"/>
        </w:rPr>
        <w:t>月</w:t>
      </w:r>
      <w:r w:rsidR="00184478" w:rsidRPr="00184478">
        <w:rPr>
          <w:rFonts w:ascii="Times New Roman" w:hAnsi="Times New Roman" w:cs="Times New Roman"/>
        </w:rPr>
        <w:t>2</w:t>
      </w:r>
      <w:r w:rsidR="00564C7C">
        <w:rPr>
          <w:rFonts w:ascii="Times New Roman" w:hAnsi="Times New Roman" w:cs="Times New Roman" w:hint="eastAsia"/>
        </w:rPr>
        <w:t>1</w:t>
      </w:r>
      <w:r w:rsidRPr="00184478">
        <w:rPr>
          <w:rFonts w:ascii="Times New Roman" w:hAnsi="Times New Roman" w:cs="Times New Roman" w:hint="eastAsia"/>
          <w:color w:val="auto"/>
          <w:szCs w:val="24"/>
        </w:rPr>
        <w:t>日</w:t>
      </w:r>
      <w:r w:rsidRPr="00184478">
        <w:rPr>
          <w:rFonts w:ascii="Times New Roman" w:hAnsi="Times New Roman" w:cs="Times New Roman"/>
          <w:color w:val="auto"/>
          <w:szCs w:val="24"/>
        </w:rPr>
        <w:t>划入托管账户。</w:t>
      </w:r>
    </w:p>
    <w:p w:rsidR="000C738A" w:rsidRPr="00167FEB" w:rsidRDefault="000C738A" w:rsidP="000C738A">
      <w:pPr>
        <w:spacing w:after="0" w:line="360" w:lineRule="auto"/>
        <w:ind w:left="0" w:firstLineChars="200" w:firstLine="480"/>
        <w:rPr>
          <w:rFonts w:ascii="Times New Roman" w:hAnsi="Times New Roman" w:cs="Times New Roman"/>
          <w:kern w:val="0"/>
          <w:szCs w:val="24"/>
        </w:rPr>
      </w:pPr>
      <w:r w:rsidRPr="00167FEB">
        <w:rPr>
          <w:rFonts w:ascii="Times New Roman" w:hAnsi="Times New Roman" w:cs="Times New Roman"/>
          <w:color w:val="auto"/>
          <w:szCs w:val="24"/>
        </w:rPr>
        <w:t>（三）负债清偿情</w:t>
      </w:r>
      <w:r w:rsidRPr="00167FEB">
        <w:rPr>
          <w:rFonts w:ascii="Times New Roman" w:hAnsi="Times New Roman" w:cs="Times New Roman"/>
          <w:kern w:val="0"/>
          <w:szCs w:val="24"/>
        </w:rPr>
        <w:t>况</w:t>
      </w:r>
    </w:p>
    <w:p w:rsidR="000C738A" w:rsidRPr="00D15E53" w:rsidRDefault="000C738A" w:rsidP="000C738A">
      <w:pPr>
        <w:numPr>
          <w:ilvl w:val="0"/>
          <w:numId w:val="5"/>
        </w:numPr>
        <w:spacing w:after="0" w:line="360" w:lineRule="auto"/>
        <w:ind w:firstLine="480"/>
        <w:rPr>
          <w:rFonts w:ascii="Times New Roman" w:hAnsi="Times New Roman" w:cs="Times New Roman"/>
        </w:rPr>
      </w:pPr>
      <w:r w:rsidRPr="00D15E53">
        <w:rPr>
          <w:rFonts w:ascii="Times New Roman" w:hAnsi="Times New Roman" w:cs="Times New Roman"/>
        </w:rPr>
        <w:t>本基金最后运作日应付赎回款为人民币</w:t>
      </w:r>
      <w:r w:rsidR="00D15E53" w:rsidRPr="00D15E53">
        <w:rPr>
          <w:rFonts w:ascii="Times New Roman" w:hAnsi="Times New Roman" w:cs="Times New Roman"/>
          <w:kern w:val="0"/>
          <w:szCs w:val="24"/>
        </w:rPr>
        <w:t>63</w:t>
      </w:r>
      <w:r w:rsidRPr="00D15E53">
        <w:rPr>
          <w:rFonts w:ascii="Times New Roman" w:hAnsi="Times New Roman" w:cs="Times New Roman" w:hint="eastAsia"/>
          <w:kern w:val="0"/>
          <w:szCs w:val="24"/>
        </w:rPr>
        <w:t>,</w:t>
      </w:r>
      <w:r w:rsidR="00D15E53" w:rsidRPr="00D15E53">
        <w:rPr>
          <w:rFonts w:ascii="Times New Roman" w:hAnsi="Times New Roman" w:cs="Times New Roman"/>
          <w:kern w:val="0"/>
          <w:szCs w:val="24"/>
        </w:rPr>
        <w:t>009</w:t>
      </w:r>
      <w:r w:rsidRPr="00D15E53">
        <w:rPr>
          <w:rFonts w:ascii="Times New Roman" w:hAnsi="Times New Roman" w:cs="Times New Roman"/>
          <w:kern w:val="0"/>
          <w:szCs w:val="24"/>
        </w:rPr>
        <w:t>.</w:t>
      </w:r>
      <w:r w:rsidR="00D15E53" w:rsidRPr="00D15E53">
        <w:rPr>
          <w:rFonts w:ascii="Times New Roman" w:hAnsi="Times New Roman" w:cs="Times New Roman"/>
          <w:kern w:val="0"/>
          <w:szCs w:val="24"/>
        </w:rPr>
        <w:t>26</w:t>
      </w:r>
      <w:r w:rsidRPr="00D15E53">
        <w:rPr>
          <w:rFonts w:ascii="Times New Roman" w:hAnsi="Times New Roman" w:cs="Times New Roman"/>
        </w:rPr>
        <w:t>元，该款项已于</w:t>
      </w:r>
      <w:r w:rsidRPr="00D15E53">
        <w:rPr>
          <w:rFonts w:ascii="Times New Roman" w:hAnsi="Times New Roman" w:cs="Times New Roman"/>
        </w:rPr>
        <w:t>2022</w:t>
      </w:r>
      <w:r w:rsidRPr="00D15E53">
        <w:rPr>
          <w:rFonts w:ascii="Times New Roman" w:hAnsi="Times New Roman" w:cs="Times New Roman"/>
        </w:rPr>
        <w:t>年</w:t>
      </w:r>
      <w:r w:rsidR="00D15E53" w:rsidRPr="00D15E53">
        <w:rPr>
          <w:rFonts w:ascii="Times New Roman" w:hAnsi="Times New Roman" w:cs="Times New Roman"/>
        </w:rPr>
        <w:t>10</w:t>
      </w:r>
      <w:r w:rsidRPr="00D15E53">
        <w:rPr>
          <w:rFonts w:ascii="Times New Roman" w:hAnsi="Times New Roman" w:cs="Times New Roman"/>
        </w:rPr>
        <w:t>月</w:t>
      </w:r>
      <w:r w:rsidR="00D15E53" w:rsidRPr="00D15E53">
        <w:rPr>
          <w:rFonts w:ascii="Times New Roman" w:hAnsi="Times New Roman" w:cs="Times New Roman"/>
        </w:rPr>
        <w:t>2</w:t>
      </w:r>
      <w:r w:rsidR="006554D7">
        <w:rPr>
          <w:rFonts w:ascii="Times New Roman" w:hAnsi="Times New Roman" w:cs="Times New Roman" w:hint="eastAsia"/>
        </w:rPr>
        <w:t>1</w:t>
      </w:r>
      <w:r w:rsidRPr="00D15E53">
        <w:rPr>
          <w:rFonts w:ascii="Times New Roman" w:hAnsi="Times New Roman" w:cs="Times New Roman"/>
        </w:rPr>
        <w:t>日支付完毕。</w:t>
      </w:r>
    </w:p>
    <w:p w:rsidR="000C738A" w:rsidRPr="001D173C" w:rsidRDefault="000C738A" w:rsidP="000C738A">
      <w:pPr>
        <w:numPr>
          <w:ilvl w:val="0"/>
          <w:numId w:val="5"/>
        </w:numPr>
        <w:spacing w:after="0" w:line="360" w:lineRule="auto"/>
        <w:ind w:firstLine="480"/>
        <w:rPr>
          <w:rFonts w:ascii="Times New Roman" w:hAnsi="Times New Roman" w:cs="Times New Roman"/>
        </w:rPr>
      </w:pPr>
      <w:r w:rsidRPr="001D173C">
        <w:rPr>
          <w:rFonts w:ascii="Times New Roman" w:hAnsi="Times New Roman" w:cs="Times New Roman"/>
        </w:rPr>
        <w:t>本基金最后运作日应付管理人报酬为人民币</w:t>
      </w:r>
      <w:r w:rsidR="00D15E53" w:rsidRPr="001D173C">
        <w:rPr>
          <w:rFonts w:ascii="Times New Roman" w:hAnsi="Times New Roman" w:cs="Times New Roman"/>
          <w:kern w:val="0"/>
          <w:szCs w:val="24"/>
        </w:rPr>
        <w:t>3</w:t>
      </w:r>
      <w:r w:rsidRPr="001D173C">
        <w:rPr>
          <w:rFonts w:ascii="Times New Roman" w:hAnsi="Times New Roman" w:cs="Times New Roman" w:hint="eastAsia"/>
          <w:kern w:val="0"/>
          <w:szCs w:val="24"/>
        </w:rPr>
        <w:t>,</w:t>
      </w:r>
      <w:r w:rsidRPr="001D173C">
        <w:rPr>
          <w:rFonts w:ascii="Times New Roman" w:hAnsi="Times New Roman" w:cs="Times New Roman"/>
          <w:kern w:val="0"/>
          <w:szCs w:val="24"/>
        </w:rPr>
        <w:t>69</w:t>
      </w:r>
      <w:r w:rsidR="00D15E53" w:rsidRPr="001D173C">
        <w:rPr>
          <w:rFonts w:ascii="Times New Roman" w:hAnsi="Times New Roman" w:cs="Times New Roman"/>
          <w:kern w:val="0"/>
          <w:szCs w:val="24"/>
        </w:rPr>
        <w:t>8</w:t>
      </w:r>
      <w:r w:rsidRPr="001D173C">
        <w:rPr>
          <w:rFonts w:ascii="Times New Roman" w:hAnsi="Times New Roman" w:cs="Times New Roman"/>
          <w:kern w:val="0"/>
          <w:szCs w:val="24"/>
        </w:rPr>
        <w:t>.</w:t>
      </w:r>
      <w:r w:rsidR="00D15E53" w:rsidRPr="001D173C">
        <w:rPr>
          <w:rFonts w:ascii="Times New Roman" w:hAnsi="Times New Roman" w:cs="Times New Roman"/>
          <w:kern w:val="0"/>
          <w:szCs w:val="24"/>
        </w:rPr>
        <w:t>02</w:t>
      </w:r>
      <w:r w:rsidRPr="001D173C">
        <w:rPr>
          <w:rFonts w:ascii="Times New Roman" w:hAnsi="Times New Roman" w:cs="Times New Roman"/>
        </w:rPr>
        <w:t>元，该款项已于</w:t>
      </w:r>
      <w:r w:rsidRPr="001D173C">
        <w:rPr>
          <w:rFonts w:ascii="Times New Roman" w:hAnsi="Times New Roman" w:cs="Times New Roman"/>
        </w:rPr>
        <w:t>2022</w:t>
      </w:r>
      <w:r w:rsidRPr="001D173C">
        <w:rPr>
          <w:rFonts w:ascii="Times New Roman" w:hAnsi="Times New Roman" w:cs="Times New Roman" w:hint="eastAsia"/>
        </w:rPr>
        <w:t>年</w:t>
      </w:r>
      <w:r w:rsidR="001D173C" w:rsidRPr="001D173C">
        <w:rPr>
          <w:rFonts w:ascii="Times New Roman" w:hAnsi="Times New Roman" w:cs="Times New Roman" w:hint="eastAsia"/>
        </w:rPr>
        <w:t>11</w:t>
      </w:r>
      <w:r w:rsidRPr="001D173C">
        <w:rPr>
          <w:rFonts w:ascii="Times New Roman" w:hAnsi="Times New Roman" w:cs="Times New Roman" w:hint="eastAsia"/>
        </w:rPr>
        <w:t>月</w:t>
      </w:r>
      <w:r w:rsidR="001D173C" w:rsidRPr="001D173C">
        <w:rPr>
          <w:rFonts w:ascii="Times New Roman" w:hAnsi="Times New Roman" w:cs="Times New Roman" w:hint="eastAsia"/>
        </w:rPr>
        <w:t>3</w:t>
      </w:r>
      <w:r w:rsidR="00D15E53" w:rsidRPr="001D173C">
        <w:rPr>
          <w:rFonts w:ascii="Times New Roman" w:hAnsi="Times New Roman" w:cs="Times New Roman"/>
        </w:rPr>
        <w:t xml:space="preserve"> </w:t>
      </w:r>
      <w:r w:rsidRPr="001D173C">
        <w:rPr>
          <w:rFonts w:ascii="Times New Roman" w:hAnsi="Times New Roman" w:cs="Times New Roman" w:hint="eastAsia"/>
        </w:rPr>
        <w:t>日</w:t>
      </w:r>
      <w:r w:rsidRPr="001D173C">
        <w:rPr>
          <w:rFonts w:ascii="Times New Roman" w:hAnsi="Times New Roman" w:cs="Times New Roman"/>
        </w:rPr>
        <w:t>支付。</w:t>
      </w:r>
    </w:p>
    <w:p w:rsidR="000C738A" w:rsidRPr="001D173C" w:rsidRDefault="000C738A" w:rsidP="000C738A">
      <w:pPr>
        <w:numPr>
          <w:ilvl w:val="0"/>
          <w:numId w:val="5"/>
        </w:numPr>
        <w:spacing w:after="0" w:line="360" w:lineRule="auto"/>
        <w:ind w:firstLine="480"/>
        <w:rPr>
          <w:rFonts w:ascii="Times New Roman" w:hAnsi="Times New Roman" w:cs="Times New Roman"/>
        </w:rPr>
      </w:pPr>
      <w:r w:rsidRPr="001D173C">
        <w:rPr>
          <w:rFonts w:ascii="Times New Roman" w:hAnsi="Times New Roman" w:cs="Times New Roman"/>
        </w:rPr>
        <w:t>本基金最后运作日应付托管费为人民币</w:t>
      </w:r>
      <w:r w:rsidR="00D15E53" w:rsidRPr="001D173C">
        <w:rPr>
          <w:rFonts w:ascii="Times New Roman" w:hAnsi="Times New Roman" w:cs="Times New Roman"/>
        </w:rPr>
        <w:t>770.41</w:t>
      </w:r>
      <w:r w:rsidRPr="001D173C">
        <w:rPr>
          <w:rFonts w:ascii="Times New Roman" w:hAnsi="Times New Roman" w:cs="Times New Roman"/>
        </w:rPr>
        <w:t>元，该款项已于</w:t>
      </w:r>
      <w:r w:rsidRPr="001D173C">
        <w:rPr>
          <w:rFonts w:ascii="Times New Roman" w:hAnsi="Times New Roman" w:cs="Times New Roman"/>
        </w:rPr>
        <w:t>2022</w:t>
      </w:r>
      <w:r w:rsidRPr="001D173C">
        <w:rPr>
          <w:rFonts w:ascii="Times New Roman" w:hAnsi="Times New Roman" w:cs="Times New Roman" w:hint="eastAsia"/>
        </w:rPr>
        <w:t>年</w:t>
      </w:r>
      <w:r w:rsidR="001D173C" w:rsidRPr="001D173C">
        <w:rPr>
          <w:rFonts w:ascii="Times New Roman" w:hAnsi="Times New Roman" w:cs="Times New Roman" w:hint="eastAsia"/>
        </w:rPr>
        <w:t>11</w:t>
      </w:r>
      <w:r w:rsidRPr="001D173C">
        <w:rPr>
          <w:rFonts w:ascii="Times New Roman" w:hAnsi="Times New Roman" w:cs="Times New Roman" w:hint="eastAsia"/>
        </w:rPr>
        <w:t>月</w:t>
      </w:r>
      <w:r w:rsidR="001D173C" w:rsidRPr="001D173C">
        <w:rPr>
          <w:rFonts w:ascii="Times New Roman" w:hAnsi="Times New Roman" w:cs="Times New Roman" w:hint="eastAsia"/>
        </w:rPr>
        <w:t>3</w:t>
      </w:r>
      <w:r w:rsidRPr="001D173C">
        <w:rPr>
          <w:rFonts w:ascii="Times New Roman" w:hAnsi="Times New Roman" w:cs="Times New Roman" w:hint="eastAsia"/>
        </w:rPr>
        <w:t>日</w:t>
      </w:r>
      <w:r w:rsidRPr="001D173C">
        <w:rPr>
          <w:rFonts w:ascii="Times New Roman" w:hAnsi="Times New Roman" w:cs="Times New Roman"/>
        </w:rPr>
        <w:t>支付。</w:t>
      </w:r>
    </w:p>
    <w:p w:rsidR="00A22B50" w:rsidRPr="00EE0A94" w:rsidRDefault="000C738A" w:rsidP="000C738A">
      <w:pPr>
        <w:numPr>
          <w:ilvl w:val="0"/>
          <w:numId w:val="5"/>
        </w:numPr>
        <w:spacing w:after="0" w:line="360" w:lineRule="auto"/>
        <w:ind w:firstLine="480"/>
        <w:rPr>
          <w:rFonts w:ascii="Times New Roman" w:hAnsi="Times New Roman" w:cs="Times New Roman"/>
        </w:rPr>
      </w:pPr>
      <w:r w:rsidRPr="006554D7">
        <w:rPr>
          <w:rFonts w:ascii="Times New Roman" w:hAnsi="Times New Roman" w:cs="Times New Roman"/>
        </w:rPr>
        <w:t>本基金最后运作日其他负债为人民币</w:t>
      </w:r>
      <w:r w:rsidR="00661622" w:rsidRPr="006554D7">
        <w:rPr>
          <w:rFonts w:ascii="Times New Roman" w:hAnsi="Times New Roman" w:cs="Times New Roman"/>
          <w:kern w:val="0"/>
          <w:szCs w:val="24"/>
        </w:rPr>
        <w:t>230</w:t>
      </w:r>
      <w:r w:rsidRPr="006554D7">
        <w:rPr>
          <w:rFonts w:ascii="Times New Roman" w:hAnsi="Times New Roman" w:cs="Times New Roman" w:hint="eastAsia"/>
          <w:kern w:val="0"/>
          <w:szCs w:val="24"/>
        </w:rPr>
        <w:t>,</w:t>
      </w:r>
      <w:r w:rsidR="00661622" w:rsidRPr="006554D7">
        <w:rPr>
          <w:rFonts w:ascii="Times New Roman" w:hAnsi="Times New Roman" w:cs="Times New Roman"/>
          <w:kern w:val="0"/>
          <w:szCs w:val="24"/>
        </w:rPr>
        <w:t>649</w:t>
      </w:r>
      <w:r w:rsidRPr="006554D7">
        <w:rPr>
          <w:rFonts w:ascii="Times New Roman" w:hAnsi="Times New Roman" w:cs="Times New Roman" w:hint="eastAsia"/>
          <w:kern w:val="0"/>
          <w:szCs w:val="24"/>
        </w:rPr>
        <w:t>.</w:t>
      </w:r>
      <w:r w:rsidR="00661622" w:rsidRPr="006554D7">
        <w:rPr>
          <w:rFonts w:ascii="Times New Roman" w:hAnsi="Times New Roman" w:cs="Times New Roman"/>
          <w:kern w:val="0"/>
          <w:szCs w:val="24"/>
        </w:rPr>
        <w:t>18</w:t>
      </w:r>
      <w:r w:rsidRPr="006554D7">
        <w:rPr>
          <w:rFonts w:ascii="Times New Roman" w:hAnsi="Times New Roman" w:cs="Times New Roman"/>
        </w:rPr>
        <w:t>元，</w:t>
      </w:r>
      <w:r w:rsidRPr="006554D7">
        <w:t>包括预提审计费</w:t>
      </w:r>
      <w:r w:rsidRPr="006554D7">
        <w:rPr>
          <w:rFonts w:hint="eastAsia"/>
        </w:rPr>
        <w:t>、预提</w:t>
      </w:r>
      <w:r w:rsidRPr="006554D7">
        <w:t>信息披露</w:t>
      </w:r>
      <w:r w:rsidRPr="006554D7">
        <w:rPr>
          <w:rFonts w:hint="eastAsia"/>
        </w:rPr>
        <w:t>费</w:t>
      </w:r>
      <w:r w:rsidR="0061381F" w:rsidRPr="006554D7">
        <w:rPr>
          <w:rFonts w:hint="eastAsia"/>
        </w:rPr>
        <w:t>、应付</w:t>
      </w:r>
      <w:r w:rsidR="0061381F" w:rsidRPr="006554D7">
        <w:t>赎回费</w:t>
      </w:r>
      <w:r w:rsidRPr="006554D7">
        <w:rPr>
          <w:rFonts w:hint="eastAsia"/>
        </w:rPr>
        <w:t>和</w:t>
      </w:r>
      <w:r w:rsidRPr="006554D7">
        <w:t>应付交易费用</w:t>
      </w:r>
      <w:r w:rsidRPr="006554D7">
        <w:rPr>
          <w:rFonts w:hint="eastAsia"/>
        </w:rPr>
        <w:t>。</w:t>
      </w:r>
      <w:r w:rsidRPr="006554D7">
        <w:rPr>
          <w:szCs w:val="24"/>
        </w:rPr>
        <w:t>本基金最后运作日预提</w:t>
      </w:r>
      <w:r w:rsidRPr="006554D7">
        <w:t>审计费</w:t>
      </w:r>
      <w:r w:rsidRPr="006554D7">
        <w:rPr>
          <w:rFonts w:ascii="Times New Roman" w:hAnsi="Times New Roman" w:cs="Times New Roman"/>
        </w:rPr>
        <w:t>为人民币</w:t>
      </w:r>
      <w:r w:rsidR="00661622" w:rsidRPr="006554D7">
        <w:rPr>
          <w:rFonts w:ascii="Times New Roman" w:hAnsi="Times New Roman" w:cs="Times New Roman"/>
        </w:rPr>
        <w:t>48</w:t>
      </w:r>
      <w:r w:rsidRPr="006554D7">
        <w:rPr>
          <w:rFonts w:ascii="Times New Roman" w:hAnsi="Times New Roman" w:cs="Times New Roman" w:hint="eastAsia"/>
        </w:rPr>
        <w:t>,</w:t>
      </w:r>
      <w:r w:rsidR="00661622" w:rsidRPr="006554D7">
        <w:rPr>
          <w:rFonts w:ascii="Times New Roman" w:hAnsi="Times New Roman" w:cs="Times New Roman"/>
        </w:rPr>
        <w:t>163</w:t>
      </w:r>
      <w:r w:rsidRPr="006554D7">
        <w:rPr>
          <w:rFonts w:ascii="Times New Roman" w:hAnsi="Times New Roman" w:cs="Times New Roman"/>
        </w:rPr>
        <w:t>.</w:t>
      </w:r>
      <w:r w:rsidR="00661622" w:rsidRPr="006554D7">
        <w:rPr>
          <w:rFonts w:ascii="Times New Roman" w:hAnsi="Times New Roman" w:cs="Times New Roman"/>
        </w:rPr>
        <w:t>34</w:t>
      </w:r>
      <w:r w:rsidRPr="006554D7">
        <w:rPr>
          <w:rFonts w:ascii="Times New Roman" w:hAnsi="Times New Roman" w:cs="Times New Roman"/>
        </w:rPr>
        <w:t>元，</w:t>
      </w:r>
      <w:r w:rsidRPr="006554D7">
        <w:rPr>
          <w:rFonts w:ascii="Times New Roman" w:hAnsi="Times New Roman" w:cs="Times New Roman" w:hint="eastAsia"/>
          <w:kern w:val="0"/>
        </w:rPr>
        <w:t>已于</w:t>
      </w:r>
      <w:r w:rsidRPr="006554D7">
        <w:rPr>
          <w:rFonts w:ascii="Times New Roman" w:hAnsi="Times New Roman" w:cs="Times New Roman"/>
          <w:kern w:val="0"/>
        </w:rPr>
        <w:t>2022</w:t>
      </w:r>
      <w:r w:rsidRPr="006554D7">
        <w:rPr>
          <w:rFonts w:ascii="Times New Roman" w:hAnsi="Times New Roman" w:cs="Times New Roman" w:hint="eastAsia"/>
          <w:kern w:val="0"/>
        </w:rPr>
        <w:t>年</w:t>
      </w:r>
      <w:r w:rsidR="00661622" w:rsidRPr="006554D7">
        <w:rPr>
          <w:rFonts w:ascii="Times New Roman" w:hAnsi="Times New Roman" w:cs="Times New Roman"/>
          <w:kern w:val="0"/>
        </w:rPr>
        <w:t xml:space="preserve"> </w:t>
      </w:r>
      <w:r w:rsidR="006554D7" w:rsidRPr="006554D7">
        <w:rPr>
          <w:rFonts w:ascii="Times New Roman" w:hAnsi="Times New Roman" w:cs="Times New Roman" w:hint="eastAsia"/>
          <w:kern w:val="0"/>
        </w:rPr>
        <w:t>11</w:t>
      </w:r>
      <w:r w:rsidR="006554D7" w:rsidRPr="006554D7">
        <w:rPr>
          <w:rFonts w:ascii="Times New Roman" w:hAnsi="Times New Roman" w:cs="Times New Roman"/>
          <w:kern w:val="0"/>
        </w:rPr>
        <w:t xml:space="preserve"> </w:t>
      </w:r>
      <w:r w:rsidRPr="006554D7">
        <w:rPr>
          <w:rFonts w:ascii="Times New Roman" w:hAnsi="Times New Roman" w:cs="Times New Roman" w:hint="eastAsia"/>
          <w:kern w:val="0"/>
        </w:rPr>
        <w:t>月</w:t>
      </w:r>
      <w:r w:rsidR="00661622" w:rsidRPr="006554D7">
        <w:rPr>
          <w:rFonts w:ascii="Times New Roman" w:hAnsi="Times New Roman" w:cs="Times New Roman"/>
          <w:kern w:val="0"/>
        </w:rPr>
        <w:t xml:space="preserve"> </w:t>
      </w:r>
      <w:r w:rsidR="006554D7" w:rsidRPr="006554D7">
        <w:rPr>
          <w:rFonts w:ascii="Times New Roman" w:hAnsi="Times New Roman" w:cs="Times New Roman" w:hint="eastAsia"/>
          <w:kern w:val="0"/>
        </w:rPr>
        <w:t>10</w:t>
      </w:r>
      <w:r w:rsidR="00661622" w:rsidRPr="006554D7">
        <w:rPr>
          <w:rFonts w:ascii="Times New Roman" w:hAnsi="Times New Roman" w:cs="Times New Roman"/>
          <w:kern w:val="0"/>
        </w:rPr>
        <w:t xml:space="preserve"> </w:t>
      </w:r>
      <w:r w:rsidRPr="006554D7">
        <w:rPr>
          <w:rFonts w:ascii="Times New Roman" w:hAnsi="Times New Roman" w:cs="Times New Roman" w:hint="eastAsia"/>
          <w:kern w:val="0"/>
        </w:rPr>
        <w:t>日支付。</w:t>
      </w:r>
      <w:r w:rsidRPr="006554D7">
        <w:t>本基金</w:t>
      </w:r>
      <w:r w:rsidRPr="006554D7">
        <w:rPr>
          <w:rFonts w:hint="eastAsia"/>
        </w:rPr>
        <w:t>最后</w:t>
      </w:r>
      <w:r w:rsidRPr="006554D7">
        <w:t>运作日</w:t>
      </w:r>
      <w:r w:rsidRPr="006554D7">
        <w:rPr>
          <w:rFonts w:hint="eastAsia"/>
        </w:rPr>
        <w:t>预提</w:t>
      </w:r>
      <w:r w:rsidRPr="006554D7">
        <w:t>信息披露费</w:t>
      </w:r>
      <w:r w:rsidRPr="006554D7">
        <w:rPr>
          <w:rFonts w:hint="eastAsia"/>
        </w:rPr>
        <w:t>为</w:t>
      </w:r>
      <w:r w:rsidRPr="006554D7">
        <w:rPr>
          <w:rFonts w:ascii="Times New Roman" w:hAnsi="Times New Roman" w:cs="Times New Roman"/>
        </w:rPr>
        <w:t>人民币</w:t>
      </w:r>
      <w:r w:rsidR="00661622" w:rsidRPr="006554D7">
        <w:rPr>
          <w:rFonts w:ascii="Times New Roman" w:hAnsi="Times New Roman" w:cs="Times New Roman"/>
        </w:rPr>
        <w:t>96</w:t>
      </w:r>
      <w:r w:rsidRPr="006554D7">
        <w:rPr>
          <w:rFonts w:ascii="Times New Roman" w:hAnsi="Times New Roman" w:cs="Times New Roman" w:hint="eastAsia"/>
        </w:rPr>
        <w:t>,</w:t>
      </w:r>
      <w:r w:rsidR="00661622" w:rsidRPr="006554D7">
        <w:rPr>
          <w:rFonts w:ascii="Times New Roman" w:hAnsi="Times New Roman" w:cs="Times New Roman"/>
        </w:rPr>
        <w:t>329.61</w:t>
      </w:r>
      <w:r w:rsidRPr="006554D7">
        <w:rPr>
          <w:rFonts w:ascii="Times New Roman" w:hAnsi="Times New Roman" w:cs="Times New Roman"/>
        </w:rPr>
        <w:t>元</w:t>
      </w:r>
      <w:r w:rsidRPr="006554D7">
        <w:rPr>
          <w:rFonts w:ascii="Times New Roman" w:hAnsi="Times New Roman" w:cs="Times New Roman" w:hint="eastAsia"/>
        </w:rPr>
        <w:t>，</w:t>
      </w:r>
      <w:r w:rsidR="006554D7" w:rsidRPr="006554D7">
        <w:rPr>
          <w:rFonts w:ascii="Times New Roman" w:hAnsi="Times New Roman" w:cs="Times New Roman" w:hint="eastAsia"/>
          <w:kern w:val="0"/>
        </w:rPr>
        <w:t>已于</w:t>
      </w:r>
      <w:r w:rsidR="006554D7" w:rsidRPr="006554D7">
        <w:rPr>
          <w:rFonts w:ascii="Times New Roman" w:hAnsi="Times New Roman" w:cs="Times New Roman"/>
          <w:kern w:val="0"/>
        </w:rPr>
        <w:t>2022</w:t>
      </w:r>
      <w:r w:rsidR="006554D7" w:rsidRPr="006554D7">
        <w:rPr>
          <w:rFonts w:ascii="Times New Roman" w:hAnsi="Times New Roman" w:cs="Times New Roman" w:hint="eastAsia"/>
          <w:kern w:val="0"/>
        </w:rPr>
        <w:t>年</w:t>
      </w:r>
      <w:r w:rsidR="006554D7" w:rsidRPr="006554D7">
        <w:rPr>
          <w:rFonts w:ascii="Times New Roman" w:hAnsi="Times New Roman" w:cs="Times New Roman"/>
          <w:kern w:val="0"/>
        </w:rPr>
        <w:t xml:space="preserve"> </w:t>
      </w:r>
      <w:r w:rsidR="006554D7" w:rsidRPr="006554D7">
        <w:rPr>
          <w:rFonts w:ascii="Times New Roman" w:hAnsi="Times New Roman" w:cs="Times New Roman" w:hint="eastAsia"/>
          <w:kern w:val="0"/>
        </w:rPr>
        <w:t>11</w:t>
      </w:r>
      <w:r w:rsidR="006554D7" w:rsidRPr="006554D7">
        <w:rPr>
          <w:rFonts w:ascii="Times New Roman" w:hAnsi="Times New Roman" w:cs="Times New Roman"/>
          <w:kern w:val="0"/>
        </w:rPr>
        <w:t xml:space="preserve"> </w:t>
      </w:r>
      <w:r w:rsidR="006554D7" w:rsidRPr="006554D7">
        <w:rPr>
          <w:rFonts w:ascii="Times New Roman" w:hAnsi="Times New Roman" w:cs="Times New Roman" w:hint="eastAsia"/>
          <w:kern w:val="0"/>
        </w:rPr>
        <w:t>月</w:t>
      </w:r>
      <w:r w:rsidR="006554D7" w:rsidRPr="006554D7">
        <w:rPr>
          <w:rFonts w:ascii="Times New Roman" w:hAnsi="Times New Roman" w:cs="Times New Roman"/>
          <w:kern w:val="0"/>
        </w:rPr>
        <w:t xml:space="preserve"> </w:t>
      </w:r>
      <w:r w:rsidR="006554D7" w:rsidRPr="006554D7">
        <w:rPr>
          <w:rFonts w:ascii="Times New Roman" w:hAnsi="Times New Roman" w:cs="Times New Roman" w:hint="eastAsia"/>
          <w:kern w:val="0"/>
        </w:rPr>
        <w:t>10</w:t>
      </w:r>
      <w:r w:rsidR="006554D7" w:rsidRPr="006554D7">
        <w:rPr>
          <w:rFonts w:ascii="Times New Roman" w:hAnsi="Times New Roman" w:cs="Times New Roman"/>
          <w:kern w:val="0"/>
        </w:rPr>
        <w:t xml:space="preserve"> </w:t>
      </w:r>
      <w:r w:rsidR="006554D7" w:rsidRPr="006554D7">
        <w:rPr>
          <w:rFonts w:ascii="Times New Roman" w:hAnsi="Times New Roman" w:cs="Times New Roman" w:hint="eastAsia"/>
          <w:kern w:val="0"/>
        </w:rPr>
        <w:t>日支付</w:t>
      </w:r>
      <w:r w:rsidRPr="006554D7">
        <w:rPr>
          <w:rFonts w:ascii="Times New Roman" w:hAnsi="Times New Roman" w:cs="Times New Roman"/>
        </w:rPr>
        <w:t>。</w:t>
      </w:r>
      <w:r w:rsidR="0061381F" w:rsidRPr="00EE0A94">
        <w:rPr>
          <w:szCs w:val="24"/>
        </w:rPr>
        <w:t>本基金最后运作日</w:t>
      </w:r>
      <w:r w:rsidR="0061381F" w:rsidRPr="00EE0A94">
        <w:rPr>
          <w:rFonts w:hint="eastAsia"/>
        </w:rPr>
        <w:t>应付</w:t>
      </w:r>
      <w:r w:rsidR="0061381F" w:rsidRPr="00EE0A94">
        <w:t>赎回费</w:t>
      </w:r>
      <w:r w:rsidR="0061381F" w:rsidRPr="00EE0A94">
        <w:rPr>
          <w:rFonts w:ascii="Times New Roman" w:hAnsi="Times New Roman" w:cs="Times New Roman"/>
        </w:rPr>
        <w:t>为人民币</w:t>
      </w:r>
      <w:r w:rsidR="000C251B" w:rsidRPr="00EE0A94">
        <w:rPr>
          <w:rFonts w:ascii="Times New Roman" w:hAnsi="Times New Roman" w:cs="Times New Roman"/>
        </w:rPr>
        <w:t>8</w:t>
      </w:r>
      <w:r w:rsidR="0061381F" w:rsidRPr="00EE0A94">
        <w:rPr>
          <w:rFonts w:ascii="Times New Roman" w:hAnsi="Times New Roman" w:cs="Times New Roman" w:hint="eastAsia"/>
        </w:rPr>
        <w:t>.</w:t>
      </w:r>
      <w:r w:rsidR="000C251B" w:rsidRPr="00EE0A94">
        <w:rPr>
          <w:rFonts w:ascii="Times New Roman" w:hAnsi="Times New Roman" w:cs="Times New Roman"/>
        </w:rPr>
        <w:t>54</w:t>
      </w:r>
      <w:r w:rsidR="0061381F" w:rsidRPr="00EE0A94">
        <w:rPr>
          <w:rFonts w:ascii="Times New Roman" w:hAnsi="Times New Roman" w:cs="Times New Roman"/>
        </w:rPr>
        <w:t>元，</w:t>
      </w:r>
      <w:r w:rsidR="0061381F" w:rsidRPr="00EE0A94">
        <w:rPr>
          <w:rFonts w:ascii="Times New Roman" w:hAnsi="Times New Roman" w:cs="Times New Roman" w:hint="eastAsia"/>
          <w:kern w:val="0"/>
        </w:rPr>
        <w:t>已于</w:t>
      </w:r>
      <w:r w:rsidR="0061381F" w:rsidRPr="00EE0A94">
        <w:rPr>
          <w:rFonts w:ascii="Times New Roman" w:hAnsi="Times New Roman" w:cs="Times New Roman"/>
          <w:kern w:val="0"/>
        </w:rPr>
        <w:t>2022</w:t>
      </w:r>
      <w:r w:rsidR="0061381F" w:rsidRPr="00EE0A94">
        <w:rPr>
          <w:rFonts w:ascii="Times New Roman" w:hAnsi="Times New Roman" w:cs="Times New Roman" w:hint="eastAsia"/>
          <w:kern w:val="0"/>
        </w:rPr>
        <w:t>年</w:t>
      </w:r>
      <w:r w:rsidR="000C251B" w:rsidRPr="00EE0A94">
        <w:rPr>
          <w:rFonts w:ascii="Times New Roman" w:hAnsi="Times New Roman" w:cs="Times New Roman"/>
          <w:kern w:val="0"/>
        </w:rPr>
        <w:t>10</w:t>
      </w:r>
      <w:r w:rsidR="0061381F" w:rsidRPr="00EE0A94">
        <w:rPr>
          <w:rFonts w:ascii="Times New Roman" w:hAnsi="Times New Roman" w:cs="Times New Roman" w:hint="eastAsia"/>
          <w:kern w:val="0"/>
        </w:rPr>
        <w:t>月</w:t>
      </w:r>
      <w:r w:rsidR="006554D7">
        <w:rPr>
          <w:rFonts w:ascii="Times New Roman" w:hAnsi="Times New Roman" w:cs="Times New Roman" w:hint="eastAsia"/>
          <w:kern w:val="0"/>
        </w:rPr>
        <w:t>21</w:t>
      </w:r>
      <w:r w:rsidR="0061381F" w:rsidRPr="00EE0A94">
        <w:rPr>
          <w:rFonts w:ascii="Times New Roman" w:hAnsi="Times New Roman" w:cs="Times New Roman" w:hint="eastAsia"/>
          <w:kern w:val="0"/>
        </w:rPr>
        <w:t>日支付。</w:t>
      </w:r>
      <w:r w:rsidRPr="00EE0A94">
        <w:t>本基金最后运作日</w:t>
      </w:r>
      <w:r w:rsidRPr="00EE0A94">
        <w:rPr>
          <w:rFonts w:hint="eastAsia"/>
        </w:rPr>
        <w:t>应付</w:t>
      </w:r>
      <w:r w:rsidRPr="00EE0A94">
        <w:t>交易</w:t>
      </w:r>
      <w:r w:rsidRPr="00EE0A94">
        <w:rPr>
          <w:rFonts w:hint="eastAsia"/>
        </w:rPr>
        <w:t>费</w:t>
      </w:r>
      <w:r w:rsidRPr="00EE0A94">
        <w:t>用</w:t>
      </w:r>
      <w:r w:rsidRPr="00EE0A94">
        <w:rPr>
          <w:rFonts w:ascii="Times New Roman" w:hAnsi="Times New Roman" w:cs="Times New Roman"/>
        </w:rPr>
        <w:t>人民币</w:t>
      </w:r>
      <w:r w:rsidR="000C251B" w:rsidRPr="00EE0A94">
        <w:rPr>
          <w:rFonts w:ascii="Times New Roman" w:hAnsi="Times New Roman" w:cs="Times New Roman"/>
        </w:rPr>
        <w:t>86</w:t>
      </w:r>
      <w:r w:rsidRPr="00EE0A94">
        <w:rPr>
          <w:rFonts w:ascii="Times New Roman" w:hAnsi="Times New Roman" w:cs="Times New Roman" w:hint="eastAsia"/>
        </w:rPr>
        <w:t>,</w:t>
      </w:r>
      <w:r w:rsidR="000C251B" w:rsidRPr="00EE0A94">
        <w:rPr>
          <w:rFonts w:ascii="Times New Roman" w:hAnsi="Times New Roman" w:cs="Times New Roman"/>
        </w:rPr>
        <w:t>14</w:t>
      </w:r>
      <w:r w:rsidRPr="00EE0A94">
        <w:rPr>
          <w:rFonts w:ascii="Times New Roman" w:hAnsi="Times New Roman" w:cs="Times New Roman"/>
        </w:rPr>
        <w:t>7.</w:t>
      </w:r>
      <w:r w:rsidR="000C251B" w:rsidRPr="00EE0A94">
        <w:rPr>
          <w:rFonts w:ascii="Times New Roman" w:hAnsi="Times New Roman" w:cs="Times New Roman"/>
        </w:rPr>
        <w:t>69</w:t>
      </w:r>
      <w:r w:rsidRPr="00EE0A94">
        <w:rPr>
          <w:rFonts w:ascii="Times New Roman" w:hAnsi="Times New Roman" w:cs="Times New Roman"/>
        </w:rPr>
        <w:t>元，该款项已于</w:t>
      </w:r>
      <w:r w:rsidRPr="00EE0A94">
        <w:rPr>
          <w:rFonts w:ascii="Times New Roman" w:hAnsi="Times New Roman" w:cs="Times New Roman"/>
        </w:rPr>
        <w:t>2022</w:t>
      </w:r>
      <w:r w:rsidRPr="00EE0A94">
        <w:rPr>
          <w:rFonts w:ascii="Times New Roman" w:hAnsi="Times New Roman" w:cs="Times New Roman"/>
        </w:rPr>
        <w:t>年</w:t>
      </w:r>
      <w:r w:rsidR="000C251B" w:rsidRPr="00EE0A94">
        <w:rPr>
          <w:rFonts w:ascii="Times New Roman" w:hAnsi="Times New Roman" w:cs="Times New Roman"/>
        </w:rPr>
        <w:t>10</w:t>
      </w:r>
      <w:r w:rsidRPr="00EE0A94">
        <w:rPr>
          <w:rFonts w:ascii="Times New Roman" w:hAnsi="Times New Roman" w:cs="Times New Roman"/>
        </w:rPr>
        <w:t>月</w:t>
      </w:r>
      <w:r w:rsidR="00660414" w:rsidRPr="00EE0A94">
        <w:rPr>
          <w:rFonts w:ascii="Times New Roman" w:hAnsi="Times New Roman" w:cs="Times New Roman"/>
        </w:rPr>
        <w:t xml:space="preserve"> </w:t>
      </w:r>
      <w:r w:rsidR="00660414" w:rsidRPr="00EE0A94">
        <w:rPr>
          <w:rFonts w:ascii="Times New Roman" w:hAnsi="Times New Roman" w:cs="Times New Roman" w:hint="eastAsia"/>
        </w:rPr>
        <w:t>25</w:t>
      </w:r>
      <w:r w:rsidRPr="00EE0A94">
        <w:rPr>
          <w:rFonts w:ascii="Times New Roman" w:hAnsi="Times New Roman" w:cs="Times New Roman"/>
        </w:rPr>
        <w:t>日支付。</w:t>
      </w:r>
    </w:p>
    <w:p w:rsidR="009370D9" w:rsidRPr="00E96BEB" w:rsidRDefault="009370D9" w:rsidP="009370D9">
      <w:pPr>
        <w:spacing w:after="0" w:line="360" w:lineRule="auto"/>
        <w:ind w:left="480" w:firstLine="0"/>
        <w:rPr>
          <w:rFonts w:ascii="Times New Roman" w:hAnsi="Times New Roman" w:cs="Times New Roman"/>
        </w:rPr>
      </w:pPr>
    </w:p>
    <w:p w:rsidR="00583F83" w:rsidRPr="00E96BEB" w:rsidRDefault="00E22DB5" w:rsidP="00D36DDC">
      <w:pPr>
        <w:spacing w:after="0" w:line="360" w:lineRule="auto"/>
        <w:ind w:left="0" w:firstLineChars="200" w:firstLine="480"/>
        <w:rPr>
          <w:rFonts w:ascii="Times New Roman" w:hAnsi="Times New Roman" w:cs="Times New Roman"/>
        </w:rPr>
      </w:pPr>
      <w:r w:rsidRPr="00E96BEB">
        <w:rPr>
          <w:rFonts w:ascii="Times New Roman" w:hAnsi="Times New Roman" w:cs="Times New Roman"/>
        </w:rPr>
        <w:t>（四）本次清算期间的清算损益情况</w:t>
      </w:r>
    </w:p>
    <w:p w:rsidR="00583F83" w:rsidRPr="00E96BEB" w:rsidRDefault="00E22DB5" w:rsidP="00D36DDC">
      <w:pPr>
        <w:spacing w:after="0" w:line="360" w:lineRule="auto"/>
        <w:ind w:left="11" w:right="204" w:hanging="11"/>
        <w:jc w:val="right"/>
        <w:rPr>
          <w:rFonts w:ascii="Times New Roman" w:hAnsi="Times New Roman" w:cs="Times New Roman"/>
          <w:szCs w:val="24"/>
        </w:rPr>
      </w:pPr>
      <w:r w:rsidRPr="00E96BEB">
        <w:rPr>
          <w:rFonts w:ascii="Times New Roman" w:hAnsi="Times New Roman" w:cs="Times New Roman"/>
          <w:szCs w:val="24"/>
        </w:rPr>
        <w:t>单位：人民币元</w:t>
      </w:r>
    </w:p>
    <w:tbl>
      <w:tblPr>
        <w:tblW w:w="8567" w:type="dxa"/>
        <w:tblInd w:w="584" w:type="dxa"/>
        <w:tblLook w:val="04A0"/>
      </w:tblPr>
      <w:tblGrid>
        <w:gridCol w:w="3766"/>
        <w:gridCol w:w="4801"/>
      </w:tblGrid>
      <w:tr w:rsidR="000C738A" w:rsidRPr="00F37008" w:rsidTr="00C975E9">
        <w:trPr>
          <w:trHeight w:val="608"/>
        </w:trPr>
        <w:tc>
          <w:tcPr>
            <w:tcW w:w="3766" w:type="dxa"/>
            <w:tcBorders>
              <w:top w:val="single" w:sz="4" w:space="0" w:color="auto"/>
              <w:left w:val="single" w:sz="4" w:space="0" w:color="auto"/>
              <w:bottom w:val="single" w:sz="4" w:space="0" w:color="auto"/>
              <w:right w:val="single" w:sz="4" w:space="0" w:color="auto"/>
            </w:tcBorders>
            <w:shd w:val="clear" w:color="auto" w:fill="auto"/>
            <w:hideMark/>
          </w:tcPr>
          <w:p w:rsidR="000C738A" w:rsidRPr="00F37008" w:rsidRDefault="000C738A" w:rsidP="00C975E9">
            <w:pPr>
              <w:spacing w:after="0" w:line="240" w:lineRule="auto"/>
              <w:ind w:left="0" w:firstLine="0"/>
              <w:rPr>
                <w:rFonts w:ascii="Times New Roman" w:hAnsi="Times New Roman" w:cs="Times New Roman"/>
                <w:kern w:val="0"/>
                <w:szCs w:val="24"/>
                <w:highlight w:val="yellow"/>
              </w:rPr>
            </w:pPr>
            <w:r w:rsidRPr="000F5EB7">
              <w:rPr>
                <w:rFonts w:ascii="Times New Roman" w:hAnsi="Times New Roman" w:cs="Times New Roman"/>
                <w:kern w:val="0"/>
                <w:szCs w:val="24"/>
              </w:rPr>
              <w:t>项目</w:t>
            </w:r>
          </w:p>
        </w:tc>
        <w:tc>
          <w:tcPr>
            <w:tcW w:w="4801" w:type="dxa"/>
            <w:tcBorders>
              <w:top w:val="single" w:sz="4" w:space="0" w:color="auto"/>
              <w:left w:val="nil"/>
              <w:bottom w:val="single" w:sz="4" w:space="0" w:color="auto"/>
              <w:right w:val="single" w:sz="4" w:space="0" w:color="auto"/>
            </w:tcBorders>
            <w:shd w:val="clear" w:color="auto" w:fill="auto"/>
            <w:hideMark/>
          </w:tcPr>
          <w:p w:rsidR="000C738A" w:rsidRPr="00F37008" w:rsidRDefault="000C738A" w:rsidP="00C975E9">
            <w:pPr>
              <w:spacing w:after="0" w:line="240" w:lineRule="auto"/>
              <w:ind w:left="1800" w:hangingChars="750" w:hanging="1800"/>
              <w:rPr>
                <w:rFonts w:ascii="Times New Roman" w:hAnsi="Times New Roman" w:cs="Times New Roman"/>
                <w:kern w:val="0"/>
                <w:szCs w:val="24"/>
                <w:highlight w:val="yellow"/>
              </w:rPr>
            </w:pPr>
            <w:r w:rsidRPr="000F5EB7">
              <w:rPr>
                <w:rFonts w:ascii="Times New Roman" w:hAnsi="Times New Roman" w:cs="Times New Roman"/>
                <w:kern w:val="0"/>
                <w:szCs w:val="24"/>
              </w:rPr>
              <w:t>自</w:t>
            </w:r>
            <w:r w:rsidRPr="000F5EB7">
              <w:rPr>
                <w:rFonts w:ascii="Times New Roman" w:hAnsi="Times New Roman" w:cs="Times New Roman" w:hint="eastAsia"/>
                <w:kern w:val="0"/>
                <w:szCs w:val="24"/>
              </w:rPr>
              <w:t>2022</w:t>
            </w:r>
            <w:r w:rsidRPr="000F5EB7">
              <w:rPr>
                <w:rFonts w:ascii="Times New Roman" w:hAnsi="Times New Roman" w:cs="Times New Roman"/>
                <w:kern w:val="0"/>
                <w:szCs w:val="24"/>
              </w:rPr>
              <w:t>年</w:t>
            </w:r>
            <w:r w:rsidR="00E96BEB" w:rsidRPr="000F5EB7">
              <w:rPr>
                <w:rFonts w:ascii="Times New Roman" w:hAnsi="Times New Roman" w:cs="Times New Roman"/>
                <w:kern w:val="0"/>
                <w:szCs w:val="24"/>
              </w:rPr>
              <w:t>10</w:t>
            </w:r>
            <w:r w:rsidRPr="000F5EB7">
              <w:rPr>
                <w:rFonts w:ascii="Times New Roman" w:hAnsi="Times New Roman" w:cs="Times New Roman"/>
                <w:kern w:val="0"/>
                <w:szCs w:val="24"/>
              </w:rPr>
              <w:t>月</w:t>
            </w:r>
            <w:r w:rsidR="00E96BEB" w:rsidRPr="000F5EB7">
              <w:rPr>
                <w:rFonts w:ascii="Times New Roman" w:hAnsi="Times New Roman" w:cs="Times New Roman"/>
                <w:kern w:val="0"/>
                <w:szCs w:val="24"/>
              </w:rPr>
              <w:t>21</w:t>
            </w:r>
            <w:r w:rsidRPr="000F5EB7">
              <w:rPr>
                <w:rFonts w:ascii="Times New Roman" w:hAnsi="Times New Roman" w:cs="Times New Roman"/>
                <w:kern w:val="0"/>
                <w:szCs w:val="24"/>
              </w:rPr>
              <w:t>日至</w:t>
            </w:r>
            <w:r w:rsidRPr="000F5EB7">
              <w:rPr>
                <w:rFonts w:ascii="Times New Roman" w:hAnsi="Times New Roman" w:cs="Times New Roman"/>
                <w:kern w:val="0"/>
                <w:szCs w:val="24"/>
              </w:rPr>
              <w:t>2022</w:t>
            </w:r>
            <w:r w:rsidRPr="000F5EB7">
              <w:rPr>
                <w:rFonts w:ascii="Times New Roman" w:hAnsi="Times New Roman" w:cs="Times New Roman" w:hint="eastAsia"/>
                <w:kern w:val="0"/>
                <w:szCs w:val="24"/>
              </w:rPr>
              <w:t>年</w:t>
            </w:r>
            <w:r w:rsidR="00E96BEB" w:rsidRPr="000F5EB7">
              <w:rPr>
                <w:rFonts w:ascii="Times New Roman" w:hAnsi="Times New Roman" w:cs="Times New Roman"/>
                <w:kern w:val="0"/>
                <w:szCs w:val="24"/>
              </w:rPr>
              <w:t xml:space="preserve"> </w:t>
            </w:r>
            <w:r w:rsidR="009556FA" w:rsidRPr="000F5EB7">
              <w:rPr>
                <w:rFonts w:ascii="Times New Roman" w:hAnsi="Times New Roman" w:cs="Times New Roman" w:hint="eastAsia"/>
                <w:kern w:val="0"/>
                <w:szCs w:val="24"/>
              </w:rPr>
              <w:t>11</w:t>
            </w:r>
            <w:r w:rsidR="008F6883" w:rsidRPr="000F5EB7">
              <w:rPr>
                <w:rFonts w:ascii="Times New Roman" w:hAnsi="Times New Roman" w:cs="Times New Roman"/>
                <w:kern w:val="0"/>
                <w:szCs w:val="24"/>
              </w:rPr>
              <w:t xml:space="preserve"> </w:t>
            </w:r>
            <w:r w:rsidRPr="000F5EB7">
              <w:rPr>
                <w:rFonts w:ascii="Times New Roman" w:hAnsi="Times New Roman" w:cs="Times New Roman" w:hint="eastAsia"/>
                <w:kern w:val="0"/>
                <w:szCs w:val="24"/>
              </w:rPr>
              <w:t>月</w:t>
            </w:r>
            <w:r w:rsidR="009556FA" w:rsidRPr="000F5EB7">
              <w:rPr>
                <w:rFonts w:ascii="Times New Roman" w:hAnsi="Times New Roman" w:cs="Times New Roman" w:hint="eastAsia"/>
                <w:kern w:val="0"/>
                <w:szCs w:val="24"/>
              </w:rPr>
              <w:t>18</w:t>
            </w:r>
            <w:r w:rsidR="00E96BEB" w:rsidRPr="000F5EB7">
              <w:rPr>
                <w:rFonts w:ascii="Times New Roman" w:hAnsi="Times New Roman" w:cs="Times New Roman"/>
                <w:kern w:val="0"/>
                <w:szCs w:val="24"/>
              </w:rPr>
              <w:t xml:space="preserve"> </w:t>
            </w:r>
            <w:r w:rsidR="008F6883" w:rsidRPr="000F5EB7">
              <w:rPr>
                <w:rFonts w:ascii="Times New Roman" w:hAnsi="Times New Roman" w:cs="Times New Roman"/>
                <w:kern w:val="0"/>
                <w:szCs w:val="24"/>
              </w:rPr>
              <w:t xml:space="preserve"> </w:t>
            </w:r>
            <w:r w:rsidRPr="000F5EB7">
              <w:rPr>
                <w:rFonts w:ascii="Times New Roman" w:hAnsi="Times New Roman" w:cs="Times New Roman" w:hint="eastAsia"/>
                <w:kern w:val="0"/>
                <w:szCs w:val="24"/>
              </w:rPr>
              <w:t>日</w:t>
            </w:r>
            <w:r w:rsidRPr="000F5EB7">
              <w:rPr>
                <w:rFonts w:ascii="Times New Roman" w:hAnsi="Times New Roman" w:cs="Times New Roman"/>
                <w:kern w:val="0"/>
                <w:szCs w:val="24"/>
              </w:rPr>
              <w:t>止清算期间</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hideMark/>
          </w:tcPr>
          <w:p w:rsidR="000C738A" w:rsidRPr="00194D0A" w:rsidRDefault="000C738A" w:rsidP="00C975E9">
            <w:pPr>
              <w:spacing w:after="0" w:line="240" w:lineRule="auto"/>
              <w:ind w:left="0" w:firstLine="0"/>
              <w:rPr>
                <w:rFonts w:ascii="Times New Roman" w:hAnsi="Times New Roman" w:cs="Times New Roman"/>
                <w:kern w:val="0"/>
                <w:szCs w:val="24"/>
              </w:rPr>
            </w:pPr>
            <w:r w:rsidRPr="00194D0A">
              <w:rPr>
                <w:rFonts w:ascii="Times New Roman" w:hAnsi="Times New Roman" w:cs="Times New Roman"/>
                <w:kern w:val="0"/>
                <w:szCs w:val="24"/>
              </w:rPr>
              <w:t>一、清算期间收益</w:t>
            </w:r>
          </w:p>
        </w:tc>
        <w:tc>
          <w:tcPr>
            <w:tcW w:w="4801" w:type="dxa"/>
            <w:tcBorders>
              <w:top w:val="nil"/>
              <w:left w:val="nil"/>
              <w:bottom w:val="single" w:sz="4" w:space="0" w:color="auto"/>
              <w:right w:val="single" w:sz="4" w:space="0" w:color="auto"/>
            </w:tcBorders>
            <w:shd w:val="clear" w:color="auto" w:fill="auto"/>
            <w:hideMark/>
          </w:tcPr>
          <w:p w:rsidR="000C738A" w:rsidRPr="00194D0A" w:rsidRDefault="000C738A" w:rsidP="00C975E9">
            <w:pPr>
              <w:spacing w:after="0" w:line="240" w:lineRule="auto"/>
              <w:ind w:left="0" w:firstLine="0"/>
              <w:jc w:val="right"/>
              <w:rPr>
                <w:rFonts w:ascii="Times New Roman" w:hAnsi="Times New Roman" w:cs="Times New Roman"/>
                <w:kern w:val="0"/>
                <w:szCs w:val="24"/>
              </w:rPr>
            </w:pPr>
            <w:r w:rsidRPr="00194D0A">
              <w:rPr>
                <w:rFonts w:ascii="Times New Roman" w:hAnsi="Times New Roman" w:cs="Times New Roman"/>
                <w:kern w:val="0"/>
                <w:szCs w:val="24"/>
              </w:rPr>
              <w:t xml:space="preserve">　</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hideMark/>
          </w:tcPr>
          <w:p w:rsidR="000C738A" w:rsidRPr="00194D0A" w:rsidRDefault="000C738A" w:rsidP="00C975E9">
            <w:pPr>
              <w:spacing w:after="0" w:line="240" w:lineRule="auto"/>
              <w:ind w:left="0" w:firstLineChars="100" w:firstLine="240"/>
              <w:rPr>
                <w:rFonts w:ascii="Times New Roman" w:hAnsi="Times New Roman" w:cs="Times New Roman"/>
                <w:kern w:val="0"/>
                <w:szCs w:val="24"/>
              </w:rPr>
            </w:pPr>
            <w:r w:rsidRPr="00194D0A">
              <w:rPr>
                <w:rFonts w:ascii="Times New Roman" w:hAnsi="Times New Roman" w:cs="Times New Roman"/>
                <w:kern w:val="0"/>
                <w:szCs w:val="24"/>
              </w:rPr>
              <w:t>1</w:t>
            </w:r>
            <w:r w:rsidRPr="00194D0A">
              <w:rPr>
                <w:rFonts w:ascii="Times New Roman" w:hAnsi="Times New Roman" w:cs="Times New Roman"/>
                <w:kern w:val="0"/>
                <w:szCs w:val="24"/>
              </w:rPr>
              <w:t>、利息收入（注</w:t>
            </w:r>
            <w:r w:rsidRPr="00194D0A">
              <w:rPr>
                <w:rFonts w:ascii="Times New Roman" w:hAnsi="Times New Roman" w:cs="Times New Roman"/>
                <w:kern w:val="0"/>
                <w:szCs w:val="24"/>
              </w:rPr>
              <w:t>1</w:t>
            </w:r>
            <w:r w:rsidRPr="00194D0A">
              <w:rPr>
                <w:rFonts w:ascii="Times New Roman" w:hAnsi="Times New Roman" w:cs="Times New Roman"/>
                <w:kern w:val="0"/>
                <w:szCs w:val="24"/>
              </w:rPr>
              <w:t>）</w:t>
            </w:r>
          </w:p>
        </w:tc>
        <w:tc>
          <w:tcPr>
            <w:tcW w:w="4801" w:type="dxa"/>
            <w:tcBorders>
              <w:top w:val="nil"/>
              <w:left w:val="nil"/>
              <w:bottom w:val="single" w:sz="4" w:space="0" w:color="auto"/>
              <w:right w:val="single" w:sz="4" w:space="0" w:color="auto"/>
            </w:tcBorders>
            <w:shd w:val="clear" w:color="auto" w:fill="auto"/>
          </w:tcPr>
          <w:p w:rsidR="000C738A" w:rsidRPr="00194D0A" w:rsidRDefault="000C738A" w:rsidP="00C975E9">
            <w:pPr>
              <w:jc w:val="right"/>
              <w:rPr>
                <w:sz w:val="22"/>
              </w:rPr>
            </w:pPr>
            <w:r w:rsidRPr="00194D0A">
              <w:rPr>
                <w:rFonts w:hint="eastAsia"/>
                <w:sz w:val="22"/>
              </w:rPr>
              <w:t xml:space="preserve">         </w:t>
            </w:r>
            <w:r w:rsidR="00564C7C" w:rsidRPr="00194D0A">
              <w:rPr>
                <w:rFonts w:hint="eastAsia"/>
                <w:sz w:val="22"/>
              </w:rPr>
              <w:t>1</w:t>
            </w:r>
            <w:r w:rsidRPr="00194D0A">
              <w:rPr>
                <w:rFonts w:hint="eastAsia"/>
                <w:sz w:val="22"/>
              </w:rPr>
              <w:t>,</w:t>
            </w:r>
            <w:r w:rsidR="00564C7C" w:rsidRPr="00194D0A">
              <w:rPr>
                <w:rFonts w:hint="eastAsia"/>
                <w:sz w:val="22"/>
              </w:rPr>
              <w:t>476</w:t>
            </w:r>
            <w:r w:rsidRPr="00194D0A">
              <w:rPr>
                <w:rFonts w:hint="eastAsia"/>
                <w:sz w:val="22"/>
              </w:rPr>
              <w:t>.</w:t>
            </w:r>
            <w:r w:rsidR="00564C7C" w:rsidRPr="00194D0A">
              <w:rPr>
                <w:rFonts w:hint="eastAsia"/>
                <w:sz w:val="22"/>
              </w:rPr>
              <w:t>38</w:t>
            </w:r>
            <w:r w:rsidRPr="00194D0A">
              <w:rPr>
                <w:rFonts w:hint="eastAsia"/>
                <w:sz w:val="22"/>
              </w:rPr>
              <w:t xml:space="preserve"> </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hideMark/>
          </w:tcPr>
          <w:p w:rsidR="000C738A" w:rsidRPr="00194D0A" w:rsidRDefault="002464FF" w:rsidP="00C975E9">
            <w:pPr>
              <w:spacing w:after="0" w:line="240" w:lineRule="auto"/>
              <w:ind w:left="0" w:firstLineChars="100" w:firstLine="240"/>
              <w:rPr>
                <w:rFonts w:ascii="Times New Roman" w:hAnsi="Times New Roman" w:cs="Times New Roman"/>
                <w:kern w:val="0"/>
                <w:szCs w:val="24"/>
              </w:rPr>
            </w:pPr>
            <w:r w:rsidRPr="00194D0A">
              <w:rPr>
                <w:rFonts w:ascii="Times New Roman" w:hAnsi="Times New Roman" w:cs="Times New Roman" w:hint="eastAsia"/>
                <w:kern w:val="0"/>
                <w:szCs w:val="24"/>
              </w:rPr>
              <w:t>2</w:t>
            </w:r>
            <w:r w:rsidR="000C738A" w:rsidRPr="00194D0A">
              <w:rPr>
                <w:rFonts w:ascii="Times New Roman" w:hAnsi="Times New Roman" w:cs="Times New Roman"/>
                <w:kern w:val="0"/>
                <w:szCs w:val="24"/>
              </w:rPr>
              <w:t>、其他收入（注</w:t>
            </w:r>
            <w:r w:rsidRPr="00194D0A">
              <w:rPr>
                <w:rFonts w:ascii="Times New Roman" w:hAnsi="Times New Roman" w:cs="Times New Roman" w:hint="eastAsia"/>
                <w:kern w:val="0"/>
                <w:szCs w:val="24"/>
              </w:rPr>
              <w:t>2</w:t>
            </w:r>
            <w:r w:rsidR="000C738A" w:rsidRPr="00194D0A">
              <w:rPr>
                <w:rFonts w:ascii="Times New Roman" w:hAnsi="Times New Roman" w:cs="Times New Roman"/>
                <w:kern w:val="0"/>
                <w:szCs w:val="24"/>
              </w:rPr>
              <w:t>）</w:t>
            </w:r>
          </w:p>
        </w:tc>
        <w:tc>
          <w:tcPr>
            <w:tcW w:w="4801" w:type="dxa"/>
            <w:tcBorders>
              <w:top w:val="nil"/>
              <w:left w:val="nil"/>
              <w:bottom w:val="single" w:sz="4" w:space="0" w:color="auto"/>
              <w:right w:val="single" w:sz="4" w:space="0" w:color="auto"/>
            </w:tcBorders>
            <w:shd w:val="clear" w:color="auto" w:fill="auto"/>
          </w:tcPr>
          <w:p w:rsidR="000C738A" w:rsidRPr="00194D0A" w:rsidRDefault="000F7C63" w:rsidP="00C975E9">
            <w:pPr>
              <w:jc w:val="right"/>
              <w:rPr>
                <w:sz w:val="22"/>
              </w:rPr>
            </w:pPr>
            <w:r w:rsidRPr="00194D0A">
              <w:rPr>
                <w:rFonts w:hint="eastAsia"/>
                <w:sz w:val="22"/>
              </w:rPr>
              <w:t>11.65</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tcPr>
          <w:p w:rsidR="000C738A" w:rsidRPr="00194D0A" w:rsidRDefault="002464FF" w:rsidP="00C975E9">
            <w:pPr>
              <w:spacing w:after="0" w:line="240" w:lineRule="auto"/>
              <w:ind w:left="0" w:firstLineChars="100" w:firstLine="240"/>
              <w:rPr>
                <w:rFonts w:ascii="Times New Roman" w:hAnsi="Times New Roman" w:cs="Times New Roman"/>
                <w:kern w:val="0"/>
                <w:szCs w:val="24"/>
              </w:rPr>
            </w:pPr>
            <w:r w:rsidRPr="00194D0A">
              <w:rPr>
                <w:rFonts w:ascii="Times New Roman" w:hAnsi="Times New Roman" w:cs="Times New Roman" w:hint="eastAsia"/>
                <w:kern w:val="0"/>
                <w:szCs w:val="24"/>
              </w:rPr>
              <w:t>3</w:t>
            </w:r>
            <w:r w:rsidR="000C738A" w:rsidRPr="00194D0A">
              <w:rPr>
                <w:rFonts w:ascii="Times New Roman" w:hAnsi="Times New Roman" w:cs="Times New Roman" w:hint="eastAsia"/>
                <w:kern w:val="0"/>
                <w:szCs w:val="24"/>
              </w:rPr>
              <w:t>、</w:t>
            </w:r>
            <w:r w:rsidR="000C738A" w:rsidRPr="00194D0A">
              <w:rPr>
                <w:rFonts w:ascii="Times New Roman" w:hAnsi="Times New Roman" w:cs="Times New Roman"/>
                <w:kern w:val="0"/>
                <w:szCs w:val="24"/>
              </w:rPr>
              <w:t>股利收入（注</w:t>
            </w:r>
            <w:r w:rsidRPr="00194D0A">
              <w:rPr>
                <w:rFonts w:ascii="Times New Roman" w:hAnsi="Times New Roman" w:cs="Times New Roman" w:hint="eastAsia"/>
                <w:kern w:val="0"/>
                <w:szCs w:val="24"/>
              </w:rPr>
              <w:t>3</w:t>
            </w:r>
            <w:r w:rsidR="000C738A" w:rsidRPr="00194D0A">
              <w:rPr>
                <w:rFonts w:ascii="Times New Roman" w:hAnsi="Times New Roman" w:cs="Times New Roman"/>
                <w:kern w:val="0"/>
                <w:szCs w:val="24"/>
              </w:rPr>
              <w:t>）</w:t>
            </w:r>
          </w:p>
        </w:tc>
        <w:tc>
          <w:tcPr>
            <w:tcW w:w="4801" w:type="dxa"/>
            <w:tcBorders>
              <w:top w:val="nil"/>
              <w:left w:val="nil"/>
              <w:bottom w:val="single" w:sz="4" w:space="0" w:color="auto"/>
              <w:right w:val="single" w:sz="4" w:space="0" w:color="auto"/>
            </w:tcBorders>
            <w:shd w:val="clear" w:color="auto" w:fill="auto"/>
          </w:tcPr>
          <w:p w:rsidR="000C738A" w:rsidRPr="00194D0A" w:rsidRDefault="000F7C63" w:rsidP="00C975E9">
            <w:pPr>
              <w:ind w:left="9" w:hangingChars="4" w:hanging="9"/>
              <w:jc w:val="right"/>
              <w:rPr>
                <w:sz w:val="22"/>
              </w:rPr>
            </w:pPr>
            <w:r w:rsidRPr="00194D0A">
              <w:rPr>
                <w:rFonts w:hint="eastAsia"/>
                <w:sz w:val="22"/>
              </w:rPr>
              <w:t>-2,55</w:t>
            </w:r>
            <w:r w:rsidR="000C738A" w:rsidRPr="00194D0A">
              <w:rPr>
                <w:rFonts w:hint="eastAsia"/>
                <w:sz w:val="22"/>
              </w:rPr>
              <w:t>7.</w:t>
            </w:r>
            <w:r w:rsidRPr="00194D0A">
              <w:rPr>
                <w:rFonts w:hint="eastAsia"/>
                <w:sz w:val="22"/>
              </w:rPr>
              <w:t>43</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hideMark/>
          </w:tcPr>
          <w:p w:rsidR="000C738A" w:rsidRPr="00194D0A" w:rsidRDefault="000C738A" w:rsidP="00C975E9">
            <w:pPr>
              <w:spacing w:after="0" w:line="240" w:lineRule="auto"/>
              <w:ind w:left="0" w:firstLine="0"/>
              <w:rPr>
                <w:rFonts w:ascii="Times New Roman" w:hAnsi="Times New Roman" w:cs="Times New Roman"/>
                <w:kern w:val="0"/>
                <w:szCs w:val="24"/>
              </w:rPr>
            </w:pPr>
            <w:r w:rsidRPr="00194D0A">
              <w:rPr>
                <w:rFonts w:ascii="Times New Roman" w:hAnsi="Times New Roman" w:cs="Times New Roman"/>
                <w:kern w:val="0"/>
                <w:szCs w:val="24"/>
              </w:rPr>
              <w:t>清算期间收入小计</w:t>
            </w:r>
          </w:p>
        </w:tc>
        <w:tc>
          <w:tcPr>
            <w:tcW w:w="4801" w:type="dxa"/>
            <w:tcBorders>
              <w:top w:val="nil"/>
              <w:left w:val="nil"/>
              <w:bottom w:val="single" w:sz="4" w:space="0" w:color="auto"/>
              <w:right w:val="single" w:sz="4" w:space="0" w:color="auto"/>
            </w:tcBorders>
            <w:shd w:val="clear" w:color="auto" w:fill="auto"/>
            <w:vAlign w:val="center"/>
          </w:tcPr>
          <w:p w:rsidR="000C738A" w:rsidRPr="00194D0A" w:rsidRDefault="000F7C63" w:rsidP="00C975E9">
            <w:pPr>
              <w:jc w:val="right"/>
              <w:rPr>
                <w:sz w:val="22"/>
              </w:rPr>
            </w:pPr>
            <w:r w:rsidRPr="00194D0A">
              <w:rPr>
                <w:rFonts w:hint="eastAsia"/>
                <w:sz w:val="22"/>
              </w:rPr>
              <w:t>-</w:t>
            </w:r>
            <w:r w:rsidR="000C738A" w:rsidRPr="00194D0A">
              <w:rPr>
                <w:rFonts w:hint="eastAsia"/>
                <w:sz w:val="22"/>
              </w:rPr>
              <w:t>1,</w:t>
            </w:r>
            <w:r w:rsidRPr="00194D0A">
              <w:rPr>
                <w:rFonts w:hint="eastAsia"/>
                <w:sz w:val="22"/>
              </w:rPr>
              <w:t>06</w:t>
            </w:r>
            <w:r w:rsidR="000C738A" w:rsidRPr="00194D0A">
              <w:rPr>
                <w:rFonts w:hint="eastAsia"/>
                <w:sz w:val="22"/>
              </w:rPr>
              <w:t>9.</w:t>
            </w:r>
            <w:r w:rsidRPr="00194D0A">
              <w:rPr>
                <w:rFonts w:hint="eastAsia"/>
                <w:sz w:val="22"/>
              </w:rPr>
              <w:t>40</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hideMark/>
          </w:tcPr>
          <w:p w:rsidR="000C738A" w:rsidRPr="00194D0A" w:rsidRDefault="000C738A" w:rsidP="00C975E9">
            <w:pPr>
              <w:spacing w:after="0" w:line="240" w:lineRule="auto"/>
              <w:ind w:left="0" w:firstLine="0"/>
              <w:rPr>
                <w:rFonts w:ascii="Times New Roman" w:hAnsi="Times New Roman" w:cs="Times New Roman"/>
                <w:kern w:val="0"/>
                <w:szCs w:val="24"/>
              </w:rPr>
            </w:pPr>
            <w:r w:rsidRPr="00194D0A">
              <w:rPr>
                <w:rFonts w:ascii="Times New Roman" w:hAnsi="Times New Roman" w:cs="Times New Roman"/>
                <w:kern w:val="0"/>
                <w:szCs w:val="24"/>
              </w:rPr>
              <w:t>二、清算期间费用</w:t>
            </w:r>
          </w:p>
        </w:tc>
        <w:tc>
          <w:tcPr>
            <w:tcW w:w="4801" w:type="dxa"/>
            <w:tcBorders>
              <w:top w:val="nil"/>
              <w:left w:val="nil"/>
              <w:bottom w:val="single" w:sz="4" w:space="0" w:color="auto"/>
              <w:right w:val="single" w:sz="4" w:space="0" w:color="auto"/>
            </w:tcBorders>
            <w:shd w:val="clear" w:color="auto" w:fill="auto"/>
          </w:tcPr>
          <w:p w:rsidR="000C738A" w:rsidRPr="00194D0A" w:rsidRDefault="000C738A" w:rsidP="00C975E9">
            <w:pPr>
              <w:spacing w:after="0" w:line="240" w:lineRule="auto"/>
              <w:ind w:left="0" w:firstLine="0"/>
              <w:rPr>
                <w:rFonts w:ascii="Times New Roman" w:eastAsia="等线" w:hAnsi="Times New Roman" w:cs="Times New Roman"/>
                <w:kern w:val="0"/>
                <w:szCs w:val="24"/>
              </w:rPr>
            </w:pP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tcPr>
          <w:p w:rsidR="000C738A" w:rsidRPr="00194D0A" w:rsidRDefault="000C738A" w:rsidP="00C975E9">
            <w:pPr>
              <w:spacing w:after="0" w:line="240" w:lineRule="auto"/>
              <w:ind w:left="0" w:firstLine="0"/>
              <w:rPr>
                <w:rFonts w:ascii="Times New Roman" w:hAnsi="Times New Roman" w:cs="Times New Roman"/>
                <w:kern w:val="0"/>
                <w:szCs w:val="24"/>
              </w:rPr>
            </w:pPr>
            <w:r w:rsidRPr="00194D0A">
              <w:rPr>
                <w:rFonts w:ascii="Times New Roman" w:hAnsi="Times New Roman" w:cs="Times New Roman" w:hint="eastAsia"/>
                <w:kern w:val="0"/>
                <w:szCs w:val="24"/>
              </w:rPr>
              <w:t xml:space="preserve">    1</w:t>
            </w:r>
            <w:r w:rsidRPr="00194D0A">
              <w:rPr>
                <w:rFonts w:ascii="Times New Roman" w:hAnsi="Times New Roman" w:cs="Times New Roman" w:hint="eastAsia"/>
                <w:kern w:val="0"/>
                <w:szCs w:val="24"/>
              </w:rPr>
              <w:t>、律师费</w:t>
            </w:r>
          </w:p>
        </w:tc>
        <w:tc>
          <w:tcPr>
            <w:tcW w:w="4801" w:type="dxa"/>
            <w:tcBorders>
              <w:top w:val="nil"/>
              <w:left w:val="nil"/>
              <w:bottom w:val="single" w:sz="4" w:space="0" w:color="auto"/>
              <w:right w:val="single" w:sz="4" w:space="0" w:color="auto"/>
            </w:tcBorders>
            <w:shd w:val="clear" w:color="auto" w:fill="auto"/>
          </w:tcPr>
          <w:p w:rsidR="000C738A" w:rsidRPr="00194D0A" w:rsidRDefault="000C738A" w:rsidP="00C975E9">
            <w:pPr>
              <w:spacing w:after="0" w:line="240" w:lineRule="auto"/>
              <w:ind w:left="0" w:firstLineChars="1550" w:firstLine="3410"/>
              <w:rPr>
                <w:sz w:val="22"/>
              </w:rPr>
            </w:pPr>
            <w:r w:rsidRPr="00194D0A">
              <w:rPr>
                <w:rFonts w:hint="eastAsia"/>
                <w:sz w:val="22"/>
              </w:rPr>
              <w:t>-20,000.00</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tcPr>
          <w:p w:rsidR="000C738A" w:rsidRPr="00194D0A" w:rsidRDefault="000C738A" w:rsidP="00C975E9">
            <w:pPr>
              <w:spacing w:after="0" w:line="240" w:lineRule="auto"/>
              <w:ind w:left="0" w:firstLine="0"/>
              <w:rPr>
                <w:rFonts w:ascii="Times New Roman" w:hAnsi="Times New Roman" w:cs="Times New Roman"/>
                <w:kern w:val="0"/>
                <w:szCs w:val="24"/>
              </w:rPr>
            </w:pPr>
            <w:r w:rsidRPr="00194D0A">
              <w:rPr>
                <w:rFonts w:ascii="Times New Roman" w:hAnsi="Times New Roman" w:cs="Times New Roman" w:hint="eastAsia"/>
                <w:kern w:val="0"/>
                <w:szCs w:val="24"/>
              </w:rPr>
              <w:t xml:space="preserve">    2</w:t>
            </w:r>
            <w:r w:rsidRPr="00194D0A">
              <w:rPr>
                <w:rFonts w:ascii="Times New Roman" w:hAnsi="Times New Roman" w:cs="Times New Roman" w:hint="eastAsia"/>
                <w:kern w:val="0"/>
                <w:szCs w:val="24"/>
              </w:rPr>
              <w:t>、其他</w:t>
            </w:r>
            <w:r w:rsidRPr="00194D0A">
              <w:rPr>
                <w:rFonts w:ascii="Times New Roman" w:hAnsi="Times New Roman" w:cs="Times New Roman"/>
                <w:kern w:val="0"/>
                <w:szCs w:val="24"/>
              </w:rPr>
              <w:t>清算期间费用（注</w:t>
            </w:r>
            <w:r w:rsidR="002464FF" w:rsidRPr="00194D0A">
              <w:rPr>
                <w:rFonts w:ascii="Times New Roman" w:hAnsi="Times New Roman" w:cs="Times New Roman" w:hint="eastAsia"/>
                <w:kern w:val="0"/>
                <w:szCs w:val="24"/>
              </w:rPr>
              <w:t>4</w:t>
            </w:r>
            <w:r w:rsidRPr="00194D0A">
              <w:rPr>
                <w:rFonts w:ascii="Times New Roman" w:hAnsi="Times New Roman" w:cs="Times New Roman"/>
                <w:kern w:val="0"/>
                <w:szCs w:val="24"/>
              </w:rPr>
              <w:t>）</w:t>
            </w:r>
          </w:p>
        </w:tc>
        <w:tc>
          <w:tcPr>
            <w:tcW w:w="4801" w:type="dxa"/>
            <w:tcBorders>
              <w:top w:val="nil"/>
              <w:left w:val="nil"/>
              <w:bottom w:val="single" w:sz="4" w:space="0" w:color="auto"/>
              <w:right w:val="single" w:sz="4" w:space="0" w:color="auto"/>
            </w:tcBorders>
            <w:shd w:val="clear" w:color="auto" w:fill="auto"/>
            <w:vAlign w:val="center"/>
          </w:tcPr>
          <w:p w:rsidR="000C738A" w:rsidRPr="00194D0A" w:rsidRDefault="000C738A" w:rsidP="00C975E9">
            <w:pPr>
              <w:jc w:val="right"/>
              <w:rPr>
                <w:sz w:val="22"/>
              </w:rPr>
            </w:pPr>
            <w:r w:rsidRPr="00194D0A">
              <w:rPr>
                <w:rFonts w:hint="eastAsia"/>
                <w:sz w:val="22"/>
              </w:rPr>
              <w:t xml:space="preserve"> -</w:t>
            </w:r>
            <w:r w:rsidR="00007548">
              <w:rPr>
                <w:rFonts w:hint="eastAsia"/>
                <w:sz w:val="22"/>
              </w:rPr>
              <w:t>203</w:t>
            </w:r>
            <w:r w:rsidRPr="00194D0A">
              <w:rPr>
                <w:rFonts w:hint="eastAsia"/>
                <w:sz w:val="22"/>
              </w:rPr>
              <w:t>.</w:t>
            </w:r>
            <w:r w:rsidR="000F7C63" w:rsidRPr="00194D0A">
              <w:rPr>
                <w:rFonts w:hint="eastAsia"/>
                <w:sz w:val="22"/>
              </w:rPr>
              <w:t>00</w:t>
            </w:r>
            <w:r w:rsidRPr="00194D0A">
              <w:rPr>
                <w:rFonts w:hint="eastAsia"/>
                <w:sz w:val="22"/>
              </w:rPr>
              <w:t xml:space="preserve"> </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hideMark/>
          </w:tcPr>
          <w:p w:rsidR="000C738A" w:rsidRPr="00194D0A" w:rsidRDefault="000C738A" w:rsidP="00C975E9">
            <w:pPr>
              <w:spacing w:after="0" w:line="240" w:lineRule="auto"/>
              <w:ind w:left="0" w:firstLineChars="100" w:firstLine="240"/>
              <w:rPr>
                <w:rFonts w:ascii="Times New Roman" w:hAnsi="Times New Roman" w:cs="Times New Roman"/>
                <w:kern w:val="0"/>
                <w:szCs w:val="24"/>
              </w:rPr>
            </w:pPr>
            <w:r w:rsidRPr="00194D0A">
              <w:rPr>
                <w:rFonts w:ascii="Times New Roman" w:hAnsi="Times New Roman" w:cs="Times New Roman"/>
                <w:kern w:val="0"/>
                <w:szCs w:val="24"/>
              </w:rPr>
              <w:t>清算期间费用小计</w:t>
            </w:r>
          </w:p>
        </w:tc>
        <w:tc>
          <w:tcPr>
            <w:tcW w:w="4801" w:type="dxa"/>
            <w:tcBorders>
              <w:top w:val="nil"/>
              <w:left w:val="nil"/>
              <w:bottom w:val="single" w:sz="4" w:space="0" w:color="auto"/>
              <w:right w:val="single" w:sz="4" w:space="0" w:color="auto"/>
            </w:tcBorders>
            <w:shd w:val="clear" w:color="auto" w:fill="auto"/>
            <w:vAlign w:val="center"/>
          </w:tcPr>
          <w:p w:rsidR="000C738A" w:rsidRPr="00194D0A" w:rsidRDefault="000C738A" w:rsidP="00C975E9">
            <w:pPr>
              <w:jc w:val="right"/>
              <w:rPr>
                <w:sz w:val="22"/>
              </w:rPr>
            </w:pPr>
            <w:r w:rsidRPr="00194D0A">
              <w:rPr>
                <w:rFonts w:hint="eastAsia"/>
                <w:sz w:val="22"/>
              </w:rPr>
              <w:t>-20,</w:t>
            </w:r>
            <w:r w:rsidR="00007548">
              <w:rPr>
                <w:rFonts w:hint="eastAsia"/>
                <w:sz w:val="22"/>
              </w:rPr>
              <w:t>203</w:t>
            </w:r>
            <w:r w:rsidRPr="00194D0A">
              <w:rPr>
                <w:rFonts w:hint="eastAsia"/>
                <w:sz w:val="22"/>
              </w:rPr>
              <w:t>.</w:t>
            </w:r>
            <w:r w:rsidR="000F7C63" w:rsidRPr="00194D0A">
              <w:rPr>
                <w:rFonts w:hint="eastAsia"/>
                <w:sz w:val="22"/>
              </w:rPr>
              <w:t>00</w:t>
            </w:r>
          </w:p>
        </w:tc>
      </w:tr>
      <w:tr w:rsidR="000C738A" w:rsidRPr="00F37008" w:rsidTr="00C975E9">
        <w:trPr>
          <w:trHeight w:val="319"/>
        </w:trPr>
        <w:tc>
          <w:tcPr>
            <w:tcW w:w="3766" w:type="dxa"/>
            <w:tcBorders>
              <w:top w:val="nil"/>
              <w:left w:val="single" w:sz="4" w:space="0" w:color="auto"/>
              <w:bottom w:val="single" w:sz="4" w:space="0" w:color="auto"/>
              <w:right w:val="single" w:sz="4" w:space="0" w:color="auto"/>
            </w:tcBorders>
            <w:shd w:val="clear" w:color="auto" w:fill="auto"/>
            <w:hideMark/>
          </w:tcPr>
          <w:p w:rsidR="000C738A" w:rsidRPr="00194D0A" w:rsidRDefault="000C738A" w:rsidP="00C975E9">
            <w:pPr>
              <w:spacing w:after="0" w:line="240" w:lineRule="auto"/>
              <w:ind w:left="0" w:firstLine="0"/>
              <w:rPr>
                <w:rFonts w:ascii="Times New Roman" w:hAnsi="Times New Roman" w:cs="Times New Roman"/>
                <w:kern w:val="0"/>
                <w:szCs w:val="24"/>
              </w:rPr>
            </w:pPr>
            <w:r w:rsidRPr="00194D0A">
              <w:rPr>
                <w:rFonts w:ascii="Times New Roman" w:hAnsi="Times New Roman" w:cs="Times New Roman"/>
                <w:kern w:val="0"/>
                <w:szCs w:val="24"/>
              </w:rPr>
              <w:t>三、清算期间净收益</w:t>
            </w:r>
          </w:p>
        </w:tc>
        <w:tc>
          <w:tcPr>
            <w:tcW w:w="4801" w:type="dxa"/>
            <w:tcBorders>
              <w:top w:val="nil"/>
              <w:left w:val="nil"/>
              <w:bottom w:val="single" w:sz="4" w:space="0" w:color="auto"/>
              <w:right w:val="single" w:sz="4" w:space="0" w:color="auto"/>
            </w:tcBorders>
            <w:shd w:val="clear" w:color="auto" w:fill="auto"/>
            <w:vAlign w:val="center"/>
          </w:tcPr>
          <w:p w:rsidR="000C738A" w:rsidRPr="00194D0A" w:rsidRDefault="000C738A" w:rsidP="00C975E9">
            <w:pPr>
              <w:jc w:val="right"/>
              <w:rPr>
                <w:sz w:val="22"/>
              </w:rPr>
            </w:pPr>
            <w:r w:rsidRPr="00194D0A">
              <w:rPr>
                <w:rFonts w:hint="eastAsia"/>
                <w:sz w:val="22"/>
              </w:rPr>
              <w:t>-</w:t>
            </w:r>
            <w:r w:rsidR="000F7C63" w:rsidRPr="00194D0A">
              <w:rPr>
                <w:rFonts w:hint="eastAsia"/>
                <w:sz w:val="22"/>
              </w:rPr>
              <w:t>2</w:t>
            </w:r>
            <w:r w:rsidRPr="00194D0A">
              <w:rPr>
                <w:rFonts w:hint="eastAsia"/>
                <w:sz w:val="22"/>
              </w:rPr>
              <w:t>1,</w:t>
            </w:r>
            <w:r w:rsidR="00007548">
              <w:rPr>
                <w:rFonts w:hint="eastAsia"/>
                <w:sz w:val="22"/>
              </w:rPr>
              <w:t>272</w:t>
            </w:r>
            <w:r w:rsidRPr="00194D0A">
              <w:rPr>
                <w:rFonts w:hint="eastAsia"/>
                <w:sz w:val="22"/>
              </w:rPr>
              <w:t>.</w:t>
            </w:r>
            <w:r w:rsidR="000F7C63" w:rsidRPr="00194D0A">
              <w:rPr>
                <w:rFonts w:hint="eastAsia"/>
                <w:sz w:val="22"/>
              </w:rPr>
              <w:t>40</w:t>
            </w:r>
            <w:r w:rsidRPr="00194D0A">
              <w:rPr>
                <w:rFonts w:hint="eastAsia"/>
                <w:sz w:val="22"/>
              </w:rPr>
              <w:t xml:space="preserve">  </w:t>
            </w:r>
          </w:p>
        </w:tc>
      </w:tr>
    </w:tbl>
    <w:p w:rsidR="000C738A" w:rsidRPr="00F37008" w:rsidRDefault="000C738A" w:rsidP="000C738A">
      <w:pPr>
        <w:spacing w:after="0" w:line="360" w:lineRule="auto"/>
        <w:ind w:left="0" w:firstLineChars="200" w:firstLine="480"/>
        <w:rPr>
          <w:rFonts w:ascii="Times New Roman" w:hAnsi="Times New Roman" w:cs="Times New Roman"/>
          <w:highlight w:val="yellow"/>
        </w:rPr>
      </w:pPr>
    </w:p>
    <w:p w:rsidR="000C738A" w:rsidRPr="000F5EB7" w:rsidRDefault="000C738A" w:rsidP="000C738A">
      <w:pPr>
        <w:spacing w:after="0" w:line="360" w:lineRule="auto"/>
        <w:ind w:left="0" w:firstLineChars="200" w:firstLine="480"/>
        <w:rPr>
          <w:rFonts w:ascii="Times New Roman" w:hAnsi="Times New Roman" w:cs="Times New Roman"/>
        </w:rPr>
      </w:pPr>
      <w:r w:rsidRPr="000F5EB7">
        <w:rPr>
          <w:rFonts w:ascii="Times New Roman" w:hAnsi="Times New Roman" w:cs="Times New Roman"/>
        </w:rPr>
        <w:t>注：</w:t>
      </w:r>
    </w:p>
    <w:p w:rsidR="000C738A" w:rsidRPr="000F5EB7" w:rsidRDefault="000C738A" w:rsidP="000C738A">
      <w:pPr>
        <w:pStyle w:val="a6"/>
        <w:numPr>
          <w:ilvl w:val="0"/>
          <w:numId w:val="12"/>
        </w:numPr>
        <w:spacing w:after="0" w:line="360" w:lineRule="auto"/>
        <w:ind w:left="1332" w:firstLineChars="0"/>
        <w:rPr>
          <w:rFonts w:ascii="Times New Roman" w:hAnsi="Times New Roman" w:cs="Times New Roman"/>
          <w:szCs w:val="24"/>
        </w:rPr>
      </w:pPr>
      <w:r w:rsidRPr="000F5EB7">
        <w:rPr>
          <w:rFonts w:ascii="Times New Roman" w:hAnsi="Times New Roman" w:cs="Times New Roman"/>
          <w:szCs w:val="24"/>
        </w:rPr>
        <w:t>利息收入为自</w:t>
      </w:r>
      <w:r w:rsidRPr="000F5EB7">
        <w:rPr>
          <w:rFonts w:ascii="Times New Roman" w:hAnsi="Times New Roman" w:cs="Times New Roman" w:hint="eastAsia"/>
          <w:szCs w:val="24"/>
        </w:rPr>
        <w:t>2022</w:t>
      </w:r>
      <w:r w:rsidRPr="000F5EB7">
        <w:rPr>
          <w:rFonts w:ascii="Times New Roman" w:hAnsi="Times New Roman" w:cs="Times New Roman"/>
          <w:szCs w:val="24"/>
        </w:rPr>
        <w:t>年</w:t>
      </w:r>
      <w:r w:rsidR="00BF279A" w:rsidRPr="000F5EB7">
        <w:rPr>
          <w:rFonts w:ascii="Times New Roman" w:hAnsi="Times New Roman" w:cs="Times New Roman"/>
          <w:szCs w:val="24"/>
        </w:rPr>
        <w:t>10</w:t>
      </w:r>
      <w:r w:rsidRPr="000F5EB7">
        <w:rPr>
          <w:rFonts w:ascii="Times New Roman" w:hAnsi="Times New Roman" w:cs="Times New Roman"/>
          <w:szCs w:val="24"/>
        </w:rPr>
        <w:t>月</w:t>
      </w:r>
      <w:r w:rsidR="00BF279A" w:rsidRPr="000F5EB7">
        <w:rPr>
          <w:rFonts w:ascii="Times New Roman" w:hAnsi="Times New Roman" w:cs="Times New Roman"/>
          <w:szCs w:val="24"/>
        </w:rPr>
        <w:t>21</w:t>
      </w:r>
      <w:r w:rsidRPr="000F5EB7">
        <w:rPr>
          <w:rFonts w:ascii="Times New Roman" w:hAnsi="Times New Roman" w:cs="Times New Roman"/>
          <w:szCs w:val="24"/>
        </w:rPr>
        <w:t>日至</w:t>
      </w:r>
      <w:r w:rsidRPr="000F5EB7">
        <w:rPr>
          <w:rFonts w:ascii="Times New Roman" w:hAnsi="Times New Roman" w:cs="Times New Roman"/>
          <w:szCs w:val="24"/>
        </w:rPr>
        <w:t>2022</w:t>
      </w:r>
      <w:r w:rsidRPr="000F5EB7">
        <w:rPr>
          <w:rFonts w:ascii="Times New Roman" w:hAnsi="Times New Roman" w:cs="Times New Roman" w:hint="eastAsia"/>
          <w:szCs w:val="24"/>
        </w:rPr>
        <w:t>年</w:t>
      </w:r>
      <w:r w:rsidR="00BF279A" w:rsidRPr="000F5EB7">
        <w:rPr>
          <w:rFonts w:ascii="Times New Roman" w:hAnsi="Times New Roman" w:cs="Times New Roman"/>
        </w:rPr>
        <w:t xml:space="preserve"> </w:t>
      </w:r>
      <w:r w:rsidR="001076DD" w:rsidRPr="000F5EB7">
        <w:rPr>
          <w:rFonts w:ascii="Times New Roman" w:hAnsi="Times New Roman" w:cs="Times New Roman" w:hint="eastAsia"/>
        </w:rPr>
        <w:t>11</w:t>
      </w:r>
      <w:r w:rsidRPr="000F5EB7">
        <w:rPr>
          <w:rFonts w:ascii="Times New Roman" w:hAnsi="Times New Roman" w:cs="Times New Roman" w:hint="eastAsia"/>
          <w:szCs w:val="24"/>
        </w:rPr>
        <w:t>月</w:t>
      </w:r>
      <w:r w:rsidR="001076DD" w:rsidRPr="000F5EB7">
        <w:rPr>
          <w:rFonts w:ascii="Times New Roman" w:hAnsi="Times New Roman" w:cs="Times New Roman" w:hint="eastAsia"/>
          <w:szCs w:val="24"/>
        </w:rPr>
        <w:t>18</w:t>
      </w:r>
      <w:r w:rsidRPr="000F5EB7">
        <w:rPr>
          <w:rFonts w:ascii="Times New Roman" w:hAnsi="Times New Roman" w:cs="Times New Roman" w:hint="eastAsia"/>
          <w:szCs w:val="24"/>
        </w:rPr>
        <w:t>日</w:t>
      </w:r>
      <w:r w:rsidRPr="000F5EB7">
        <w:rPr>
          <w:rFonts w:ascii="Times New Roman" w:hAnsi="Times New Roman" w:cs="Times New Roman"/>
          <w:szCs w:val="24"/>
        </w:rPr>
        <w:t>止清算期间的</w:t>
      </w:r>
      <w:r w:rsidRPr="000F5EB7">
        <w:rPr>
          <w:rFonts w:ascii="Times New Roman" w:hAnsi="Times New Roman" w:hint="eastAsia"/>
          <w:kern w:val="0"/>
          <w:szCs w:val="24"/>
        </w:rPr>
        <w:t>银行存款、结算</w:t>
      </w:r>
      <w:r w:rsidRPr="000F5EB7">
        <w:rPr>
          <w:rFonts w:ascii="Times New Roman" w:hAnsi="Times New Roman"/>
          <w:kern w:val="0"/>
          <w:szCs w:val="24"/>
        </w:rPr>
        <w:t>备付金、</w:t>
      </w:r>
      <w:r w:rsidRPr="000F5EB7">
        <w:rPr>
          <w:rFonts w:ascii="Times New Roman" w:hAnsi="Times New Roman" w:hint="eastAsia"/>
          <w:kern w:val="0"/>
          <w:szCs w:val="24"/>
        </w:rPr>
        <w:t>保证金利息收入</w:t>
      </w:r>
      <w:r w:rsidRPr="000F5EB7">
        <w:rPr>
          <w:rFonts w:ascii="Times New Roman" w:hAnsi="Times New Roman" w:cs="Times New Roman"/>
          <w:szCs w:val="24"/>
        </w:rPr>
        <w:t>。</w:t>
      </w:r>
    </w:p>
    <w:p w:rsidR="000C738A" w:rsidRPr="000F5EB7" w:rsidRDefault="000C738A" w:rsidP="000C738A">
      <w:pPr>
        <w:pStyle w:val="a6"/>
        <w:numPr>
          <w:ilvl w:val="0"/>
          <w:numId w:val="12"/>
        </w:numPr>
        <w:spacing w:after="0" w:line="360" w:lineRule="auto"/>
        <w:ind w:left="1332" w:firstLineChars="0"/>
        <w:rPr>
          <w:rFonts w:ascii="Times New Roman" w:hAnsi="Times New Roman" w:cs="Times New Roman"/>
          <w:szCs w:val="24"/>
        </w:rPr>
      </w:pPr>
      <w:r w:rsidRPr="000F5EB7">
        <w:rPr>
          <w:rFonts w:ascii="Times New Roman" w:hAnsi="Times New Roman" w:cs="Times New Roman" w:hint="eastAsia"/>
          <w:szCs w:val="24"/>
        </w:rPr>
        <w:t>其他</w:t>
      </w:r>
      <w:r w:rsidRPr="000F5EB7">
        <w:rPr>
          <w:rFonts w:ascii="Times New Roman" w:hAnsi="Times New Roman" w:cs="Times New Roman"/>
          <w:szCs w:val="24"/>
        </w:rPr>
        <w:t>收入为</w:t>
      </w:r>
      <w:r w:rsidRPr="000F5EB7">
        <w:rPr>
          <w:rFonts w:ascii="Times New Roman" w:hAnsi="Times New Roman" w:cs="Times New Roman" w:hint="eastAsia"/>
          <w:szCs w:val="24"/>
        </w:rPr>
        <w:t>赎回费</w:t>
      </w:r>
      <w:r w:rsidRPr="000F5EB7">
        <w:rPr>
          <w:rFonts w:ascii="Times New Roman" w:hAnsi="Times New Roman" w:cs="Times New Roman"/>
          <w:szCs w:val="24"/>
        </w:rPr>
        <w:t>收入。</w:t>
      </w:r>
    </w:p>
    <w:p w:rsidR="000C738A" w:rsidRPr="000F5EB7" w:rsidRDefault="000C738A" w:rsidP="000C738A">
      <w:pPr>
        <w:pStyle w:val="a6"/>
        <w:numPr>
          <w:ilvl w:val="0"/>
          <w:numId w:val="12"/>
        </w:numPr>
        <w:spacing w:after="0" w:line="360" w:lineRule="auto"/>
        <w:ind w:left="1332" w:firstLineChars="0"/>
        <w:rPr>
          <w:rFonts w:ascii="Times New Roman" w:hAnsi="Times New Roman" w:cs="Times New Roman"/>
          <w:szCs w:val="24"/>
        </w:rPr>
      </w:pPr>
      <w:r w:rsidRPr="000F5EB7">
        <w:rPr>
          <w:rFonts w:ascii="Times New Roman" w:hAnsi="Times New Roman" w:cs="Times New Roman" w:hint="eastAsia"/>
          <w:szCs w:val="24"/>
        </w:rPr>
        <w:t>股利收入</w:t>
      </w:r>
      <w:r w:rsidRPr="000F5EB7">
        <w:rPr>
          <w:rFonts w:ascii="Times New Roman" w:hAnsi="Times New Roman" w:cs="Times New Roman"/>
          <w:szCs w:val="24"/>
        </w:rPr>
        <w:t>为</w:t>
      </w:r>
      <w:r w:rsidRPr="000F5EB7">
        <w:rPr>
          <w:rFonts w:ascii="Times New Roman" w:hAnsi="Times New Roman" w:cs="Times New Roman" w:hint="eastAsia"/>
          <w:szCs w:val="24"/>
        </w:rPr>
        <w:t>自</w:t>
      </w:r>
      <w:r w:rsidRPr="000F5EB7">
        <w:rPr>
          <w:rFonts w:ascii="Times New Roman" w:hAnsi="Times New Roman" w:cs="Times New Roman" w:hint="eastAsia"/>
          <w:szCs w:val="24"/>
        </w:rPr>
        <w:t>2022</w:t>
      </w:r>
      <w:r w:rsidRPr="000F5EB7">
        <w:rPr>
          <w:rFonts w:ascii="Times New Roman" w:hAnsi="Times New Roman" w:cs="Times New Roman" w:hint="eastAsia"/>
          <w:szCs w:val="24"/>
        </w:rPr>
        <w:t>年</w:t>
      </w:r>
      <w:r w:rsidR="004538B8" w:rsidRPr="000F5EB7">
        <w:rPr>
          <w:rFonts w:ascii="Times New Roman" w:hAnsi="Times New Roman" w:cs="Times New Roman"/>
          <w:szCs w:val="24"/>
        </w:rPr>
        <w:t>10</w:t>
      </w:r>
      <w:r w:rsidRPr="000F5EB7">
        <w:rPr>
          <w:rFonts w:ascii="Times New Roman" w:hAnsi="Times New Roman" w:cs="Times New Roman" w:hint="eastAsia"/>
          <w:szCs w:val="24"/>
        </w:rPr>
        <w:t>月</w:t>
      </w:r>
      <w:r w:rsidR="004538B8" w:rsidRPr="000F5EB7">
        <w:rPr>
          <w:rFonts w:ascii="Times New Roman" w:hAnsi="Times New Roman" w:cs="Times New Roman"/>
          <w:szCs w:val="24"/>
        </w:rPr>
        <w:t>21</w:t>
      </w:r>
      <w:r w:rsidRPr="000F5EB7">
        <w:rPr>
          <w:rFonts w:ascii="Times New Roman" w:hAnsi="Times New Roman" w:cs="Times New Roman" w:hint="eastAsia"/>
          <w:szCs w:val="24"/>
        </w:rPr>
        <w:t>日</w:t>
      </w:r>
      <w:r w:rsidRPr="000F5EB7">
        <w:rPr>
          <w:rFonts w:ascii="Times New Roman" w:hAnsi="Times New Roman" w:cs="Times New Roman"/>
          <w:szCs w:val="24"/>
        </w:rPr>
        <w:t>至</w:t>
      </w:r>
      <w:r w:rsidRPr="000F5EB7">
        <w:rPr>
          <w:rFonts w:ascii="Times New Roman" w:hAnsi="Times New Roman" w:cs="Times New Roman" w:hint="eastAsia"/>
          <w:szCs w:val="24"/>
        </w:rPr>
        <w:t>2022</w:t>
      </w:r>
      <w:r w:rsidRPr="000F5EB7">
        <w:rPr>
          <w:rFonts w:ascii="Times New Roman" w:hAnsi="Times New Roman" w:cs="Times New Roman" w:hint="eastAsia"/>
          <w:szCs w:val="24"/>
        </w:rPr>
        <w:t>年</w:t>
      </w:r>
      <w:r w:rsidR="009556FA" w:rsidRPr="000F5EB7">
        <w:rPr>
          <w:rFonts w:ascii="Times New Roman" w:hAnsi="Times New Roman" w:cs="Times New Roman" w:hint="eastAsia"/>
          <w:szCs w:val="24"/>
        </w:rPr>
        <w:t>11</w:t>
      </w:r>
      <w:r w:rsidR="004538B8" w:rsidRPr="000F5EB7">
        <w:rPr>
          <w:rFonts w:ascii="Times New Roman" w:hAnsi="Times New Roman" w:cs="Times New Roman"/>
          <w:szCs w:val="24"/>
        </w:rPr>
        <w:t xml:space="preserve">  </w:t>
      </w:r>
      <w:r w:rsidRPr="000F5EB7">
        <w:rPr>
          <w:rFonts w:ascii="Times New Roman" w:hAnsi="Times New Roman" w:cs="Times New Roman" w:hint="eastAsia"/>
          <w:szCs w:val="24"/>
        </w:rPr>
        <w:t>月</w:t>
      </w:r>
      <w:r w:rsidR="004538B8" w:rsidRPr="000F5EB7">
        <w:rPr>
          <w:rFonts w:ascii="Times New Roman" w:hAnsi="Times New Roman" w:cs="Times New Roman"/>
          <w:szCs w:val="24"/>
        </w:rPr>
        <w:t xml:space="preserve"> </w:t>
      </w:r>
      <w:r w:rsidR="009556FA" w:rsidRPr="000F5EB7">
        <w:rPr>
          <w:rFonts w:ascii="Times New Roman" w:hAnsi="Times New Roman" w:cs="Times New Roman" w:hint="eastAsia"/>
          <w:szCs w:val="24"/>
        </w:rPr>
        <w:t>18</w:t>
      </w:r>
      <w:r w:rsidR="004538B8" w:rsidRPr="000F5EB7">
        <w:rPr>
          <w:rFonts w:ascii="Times New Roman" w:hAnsi="Times New Roman" w:cs="Times New Roman"/>
          <w:szCs w:val="24"/>
        </w:rPr>
        <w:t xml:space="preserve">  </w:t>
      </w:r>
      <w:r w:rsidRPr="000F5EB7">
        <w:rPr>
          <w:rFonts w:ascii="Times New Roman" w:hAnsi="Times New Roman" w:cs="Times New Roman" w:hint="eastAsia"/>
          <w:szCs w:val="24"/>
        </w:rPr>
        <w:t>日</w:t>
      </w:r>
      <w:r w:rsidRPr="000F5EB7">
        <w:rPr>
          <w:rFonts w:ascii="Times New Roman" w:hAnsi="Times New Roman" w:cs="Times New Roman"/>
          <w:szCs w:val="24"/>
        </w:rPr>
        <w:t>止清算期间</w:t>
      </w:r>
      <w:r w:rsidRPr="000F5EB7">
        <w:rPr>
          <w:rFonts w:ascii="Times New Roman" w:hAnsi="Times New Roman" w:cs="Times New Roman" w:hint="eastAsia"/>
          <w:szCs w:val="24"/>
        </w:rPr>
        <w:t>扣减的股息</w:t>
      </w:r>
      <w:r w:rsidRPr="000F5EB7">
        <w:rPr>
          <w:rFonts w:ascii="Times New Roman" w:hAnsi="Times New Roman" w:cs="Times New Roman"/>
          <w:szCs w:val="24"/>
        </w:rPr>
        <w:t>红利税</w:t>
      </w:r>
      <w:r w:rsidRPr="000F5EB7">
        <w:rPr>
          <w:rFonts w:ascii="Times New Roman" w:hAnsi="Times New Roman" w:cs="Times New Roman" w:hint="eastAsia"/>
          <w:szCs w:val="24"/>
        </w:rPr>
        <w:t>款</w:t>
      </w:r>
      <w:r w:rsidRPr="000F5EB7">
        <w:rPr>
          <w:rFonts w:ascii="Times New Roman" w:hAnsi="Times New Roman" w:cs="Times New Roman"/>
          <w:szCs w:val="24"/>
        </w:rPr>
        <w:t>。</w:t>
      </w:r>
    </w:p>
    <w:p w:rsidR="00972094" w:rsidRPr="000F5EB7" w:rsidRDefault="000C738A" w:rsidP="000C738A">
      <w:pPr>
        <w:pStyle w:val="a6"/>
        <w:numPr>
          <w:ilvl w:val="0"/>
          <w:numId w:val="12"/>
        </w:numPr>
        <w:spacing w:after="0" w:line="360" w:lineRule="auto"/>
        <w:ind w:left="1332" w:firstLineChars="0"/>
        <w:rPr>
          <w:rFonts w:ascii="Times New Roman" w:hAnsi="Times New Roman" w:cs="Times New Roman"/>
          <w:szCs w:val="24"/>
        </w:rPr>
      </w:pPr>
      <w:r w:rsidRPr="000F5EB7">
        <w:rPr>
          <w:rFonts w:ascii="Times New Roman" w:hAnsi="Times New Roman" w:cs="Times New Roman" w:hint="eastAsia"/>
          <w:szCs w:val="24"/>
        </w:rPr>
        <w:t>其他</w:t>
      </w:r>
      <w:r w:rsidRPr="000F5EB7">
        <w:rPr>
          <w:rFonts w:ascii="Times New Roman" w:hAnsi="Times New Roman" w:cs="Times New Roman"/>
          <w:szCs w:val="24"/>
        </w:rPr>
        <w:t>清算期间费用为银行汇划费</w:t>
      </w:r>
      <w:r w:rsidRPr="000F5EB7">
        <w:rPr>
          <w:rFonts w:ascii="Times New Roman" w:hAnsi="Times New Roman" w:cs="Times New Roman" w:hint="eastAsia"/>
          <w:szCs w:val="24"/>
        </w:rPr>
        <w:t>。</w:t>
      </w:r>
    </w:p>
    <w:p w:rsidR="00972094" w:rsidRPr="00F37008" w:rsidRDefault="00972094">
      <w:pPr>
        <w:pStyle w:val="a6"/>
        <w:ind w:firstLine="480"/>
        <w:rPr>
          <w:rFonts w:ascii="Times New Roman" w:hAnsi="Times New Roman" w:cs="Times New Roman"/>
          <w:highlight w:val="yellow"/>
        </w:rPr>
      </w:pPr>
    </w:p>
    <w:p w:rsidR="0024209F" w:rsidRPr="00354EEB" w:rsidRDefault="00E22DB5">
      <w:pPr>
        <w:pStyle w:val="a6"/>
        <w:ind w:firstLine="480"/>
        <w:rPr>
          <w:rFonts w:ascii="Times New Roman" w:hAnsi="Times New Roman" w:cs="Times New Roman"/>
        </w:rPr>
      </w:pPr>
      <w:r w:rsidRPr="00354EEB">
        <w:rPr>
          <w:rFonts w:ascii="Times New Roman" w:hAnsi="Times New Roman" w:cs="Times New Roman"/>
        </w:rPr>
        <w:t>（五）截至本次清算期结束日的剩余财产情况</w:t>
      </w:r>
    </w:p>
    <w:p w:rsidR="00583F83" w:rsidRPr="00354EEB" w:rsidRDefault="00E22DB5" w:rsidP="00D36DDC">
      <w:pPr>
        <w:spacing w:after="0" w:line="360" w:lineRule="auto"/>
        <w:ind w:left="11" w:right="45" w:hanging="11"/>
        <w:jc w:val="right"/>
        <w:rPr>
          <w:rFonts w:ascii="Times New Roman" w:hAnsi="Times New Roman" w:cs="Times New Roman"/>
          <w:szCs w:val="24"/>
        </w:rPr>
      </w:pPr>
      <w:r w:rsidRPr="00354EEB">
        <w:rPr>
          <w:rFonts w:ascii="Times New Roman" w:hAnsi="Times New Roman" w:cs="Times New Roman"/>
          <w:szCs w:val="24"/>
        </w:rPr>
        <w:t>单位：人民币元</w:t>
      </w:r>
    </w:p>
    <w:tbl>
      <w:tblPr>
        <w:tblStyle w:val="TableGrid"/>
        <w:tblW w:w="8673"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8"/>
        <w:gridCol w:w="2605"/>
      </w:tblGrid>
      <w:tr w:rsidR="00B218BC" w:rsidRPr="00F37008" w:rsidTr="008066A1">
        <w:trPr>
          <w:trHeight w:val="295"/>
        </w:trPr>
        <w:tc>
          <w:tcPr>
            <w:tcW w:w="6068" w:type="dxa"/>
            <w:hideMark/>
          </w:tcPr>
          <w:p w:rsidR="00B218BC" w:rsidRPr="00E856B3" w:rsidRDefault="00B218BC" w:rsidP="008066A1">
            <w:pPr>
              <w:spacing w:after="0" w:line="240" w:lineRule="auto"/>
              <w:ind w:left="0" w:firstLine="0"/>
              <w:jc w:val="center"/>
              <w:rPr>
                <w:rFonts w:ascii="Times New Roman" w:hAnsi="Times New Roman" w:cs="Times New Roman"/>
                <w:kern w:val="0"/>
                <w:szCs w:val="24"/>
              </w:rPr>
            </w:pPr>
            <w:r w:rsidRPr="00E856B3">
              <w:rPr>
                <w:rFonts w:ascii="Times New Roman" w:hAnsi="Times New Roman" w:cs="Times New Roman"/>
                <w:kern w:val="0"/>
                <w:szCs w:val="24"/>
              </w:rPr>
              <w:t>项目</w:t>
            </w:r>
          </w:p>
        </w:tc>
        <w:tc>
          <w:tcPr>
            <w:tcW w:w="2605" w:type="dxa"/>
            <w:hideMark/>
          </w:tcPr>
          <w:p w:rsidR="00B218BC" w:rsidRPr="00E856B3" w:rsidRDefault="00B218BC" w:rsidP="008066A1">
            <w:pPr>
              <w:spacing w:after="0" w:line="240" w:lineRule="auto"/>
              <w:ind w:left="0" w:firstLine="0"/>
              <w:jc w:val="center"/>
              <w:rPr>
                <w:rFonts w:ascii="Times New Roman" w:hAnsi="Times New Roman" w:cs="Times New Roman"/>
                <w:kern w:val="0"/>
                <w:szCs w:val="24"/>
              </w:rPr>
            </w:pPr>
            <w:r w:rsidRPr="00E856B3">
              <w:rPr>
                <w:rFonts w:ascii="Times New Roman" w:hAnsi="Times New Roman" w:cs="Times New Roman"/>
                <w:kern w:val="0"/>
                <w:szCs w:val="24"/>
              </w:rPr>
              <w:t>金额</w:t>
            </w:r>
          </w:p>
        </w:tc>
      </w:tr>
      <w:tr w:rsidR="000C738A" w:rsidRPr="00F37008" w:rsidTr="008066A1">
        <w:trPr>
          <w:trHeight w:val="302"/>
        </w:trPr>
        <w:tc>
          <w:tcPr>
            <w:tcW w:w="6068" w:type="dxa"/>
            <w:hideMark/>
          </w:tcPr>
          <w:p w:rsidR="000C738A" w:rsidRPr="00E856B3" w:rsidRDefault="000C738A" w:rsidP="00C975E9">
            <w:pPr>
              <w:spacing w:after="0" w:line="240" w:lineRule="auto"/>
              <w:ind w:left="0" w:firstLine="0"/>
              <w:rPr>
                <w:rFonts w:ascii="Times New Roman" w:hAnsi="Times New Roman" w:cs="Times New Roman"/>
                <w:kern w:val="0"/>
                <w:szCs w:val="24"/>
              </w:rPr>
            </w:pPr>
            <w:r w:rsidRPr="00E856B3">
              <w:rPr>
                <w:rFonts w:ascii="Times New Roman" w:hAnsi="Times New Roman" w:cs="Times New Roman"/>
                <w:kern w:val="0"/>
                <w:szCs w:val="24"/>
              </w:rPr>
              <w:t>一、最后运作日</w:t>
            </w:r>
            <w:r w:rsidRPr="00E856B3">
              <w:rPr>
                <w:rFonts w:ascii="Times New Roman" w:hAnsi="Times New Roman" w:cs="Times New Roman" w:hint="eastAsia"/>
                <w:kern w:val="0"/>
                <w:szCs w:val="24"/>
              </w:rPr>
              <w:t>2022</w:t>
            </w:r>
            <w:r w:rsidRPr="00E856B3">
              <w:rPr>
                <w:rFonts w:ascii="Times New Roman" w:hAnsi="Times New Roman" w:cs="Times New Roman"/>
                <w:kern w:val="0"/>
                <w:szCs w:val="24"/>
              </w:rPr>
              <w:t>年</w:t>
            </w:r>
            <w:r w:rsidR="00A16E5D" w:rsidRPr="00E856B3">
              <w:rPr>
                <w:rFonts w:ascii="Times New Roman" w:hAnsi="Times New Roman" w:cs="Times New Roman"/>
                <w:kern w:val="0"/>
                <w:szCs w:val="24"/>
              </w:rPr>
              <w:t>10</w:t>
            </w:r>
            <w:r w:rsidRPr="00E856B3">
              <w:rPr>
                <w:rFonts w:ascii="Times New Roman" w:hAnsi="Times New Roman" w:cs="Times New Roman"/>
                <w:kern w:val="0"/>
                <w:szCs w:val="24"/>
              </w:rPr>
              <w:t>月</w:t>
            </w:r>
            <w:r w:rsidR="00A16E5D" w:rsidRPr="00E856B3">
              <w:rPr>
                <w:rFonts w:ascii="Times New Roman" w:hAnsi="Times New Roman" w:cs="Times New Roman"/>
                <w:kern w:val="0"/>
                <w:szCs w:val="24"/>
              </w:rPr>
              <w:t>20</w:t>
            </w:r>
            <w:r w:rsidRPr="00E856B3">
              <w:rPr>
                <w:rFonts w:ascii="Times New Roman" w:hAnsi="Times New Roman" w:cs="Times New Roman"/>
                <w:kern w:val="0"/>
                <w:szCs w:val="24"/>
              </w:rPr>
              <w:t>日基金净资产</w:t>
            </w:r>
          </w:p>
        </w:tc>
        <w:tc>
          <w:tcPr>
            <w:tcW w:w="2605" w:type="dxa"/>
            <w:hideMark/>
          </w:tcPr>
          <w:p w:rsidR="000C738A" w:rsidRPr="00E856B3" w:rsidRDefault="00354EEB" w:rsidP="00C975E9">
            <w:pPr>
              <w:spacing w:after="0" w:line="240" w:lineRule="auto"/>
              <w:ind w:left="0" w:firstLine="0"/>
              <w:jc w:val="right"/>
              <w:rPr>
                <w:rFonts w:ascii="Times New Roman" w:hAnsi="Times New Roman" w:cs="Times New Roman"/>
                <w:b/>
                <w:kern w:val="0"/>
                <w:szCs w:val="24"/>
              </w:rPr>
            </w:pPr>
            <w:r w:rsidRPr="00E856B3">
              <w:rPr>
                <w:rFonts w:ascii="Times New Roman" w:hAnsi="Times New Roman" w:cs="Times New Roman"/>
                <w:b/>
                <w:kern w:val="0"/>
                <w:szCs w:val="24"/>
              </w:rPr>
              <w:t>5</w:t>
            </w:r>
            <w:r w:rsidR="000C738A" w:rsidRPr="00E856B3">
              <w:rPr>
                <w:rFonts w:ascii="Times New Roman" w:hAnsi="Times New Roman" w:cs="Times New Roman"/>
                <w:b/>
                <w:kern w:val="0"/>
                <w:szCs w:val="24"/>
              </w:rPr>
              <w:t>,</w:t>
            </w:r>
            <w:r w:rsidRPr="00E856B3">
              <w:rPr>
                <w:rFonts w:ascii="Times New Roman" w:hAnsi="Times New Roman" w:cs="Times New Roman"/>
                <w:b/>
                <w:kern w:val="0"/>
                <w:szCs w:val="24"/>
              </w:rPr>
              <w:t>183</w:t>
            </w:r>
            <w:r w:rsidR="000C738A" w:rsidRPr="00E856B3">
              <w:rPr>
                <w:rFonts w:ascii="Times New Roman" w:hAnsi="Times New Roman" w:cs="Times New Roman"/>
                <w:b/>
                <w:kern w:val="0"/>
                <w:szCs w:val="24"/>
              </w:rPr>
              <w:t>,</w:t>
            </w:r>
            <w:r w:rsidRPr="00E856B3">
              <w:rPr>
                <w:rFonts w:ascii="Times New Roman" w:hAnsi="Times New Roman" w:cs="Times New Roman"/>
                <w:b/>
                <w:kern w:val="0"/>
                <w:szCs w:val="24"/>
              </w:rPr>
              <w:t>270</w:t>
            </w:r>
            <w:r w:rsidR="000C738A" w:rsidRPr="00E856B3">
              <w:rPr>
                <w:rFonts w:ascii="Times New Roman" w:hAnsi="Times New Roman" w:cs="Times New Roman"/>
                <w:b/>
                <w:kern w:val="0"/>
                <w:szCs w:val="24"/>
              </w:rPr>
              <w:t>.</w:t>
            </w:r>
            <w:r w:rsidRPr="00E856B3">
              <w:rPr>
                <w:rFonts w:ascii="Times New Roman" w:hAnsi="Times New Roman" w:cs="Times New Roman"/>
                <w:b/>
                <w:kern w:val="0"/>
                <w:szCs w:val="24"/>
              </w:rPr>
              <w:t>74</w:t>
            </w:r>
          </w:p>
        </w:tc>
      </w:tr>
      <w:tr w:rsidR="000C738A" w:rsidRPr="00F37008" w:rsidTr="0034588C">
        <w:trPr>
          <w:trHeight w:val="325"/>
        </w:trPr>
        <w:tc>
          <w:tcPr>
            <w:tcW w:w="6068" w:type="dxa"/>
            <w:hideMark/>
          </w:tcPr>
          <w:p w:rsidR="000C738A" w:rsidRPr="00A9111F" w:rsidRDefault="000C738A" w:rsidP="00C975E9">
            <w:pPr>
              <w:spacing w:after="0" w:line="240" w:lineRule="auto"/>
              <w:ind w:left="0" w:firstLine="0"/>
              <w:rPr>
                <w:rFonts w:ascii="Times New Roman" w:hAnsi="Times New Roman" w:cs="Times New Roman"/>
                <w:kern w:val="0"/>
                <w:szCs w:val="24"/>
              </w:rPr>
            </w:pPr>
            <w:r w:rsidRPr="00A9111F">
              <w:rPr>
                <w:rFonts w:ascii="Times New Roman" w:hAnsi="Times New Roman" w:cs="Times New Roman"/>
                <w:kern w:val="0"/>
                <w:szCs w:val="24"/>
              </w:rPr>
              <w:t>加：清算期间净收益</w:t>
            </w:r>
          </w:p>
        </w:tc>
        <w:tc>
          <w:tcPr>
            <w:tcW w:w="2605" w:type="dxa"/>
            <w:vAlign w:val="center"/>
            <w:hideMark/>
          </w:tcPr>
          <w:p w:rsidR="000C738A" w:rsidRPr="00A9111F" w:rsidRDefault="00007548" w:rsidP="00C975E9">
            <w:pPr>
              <w:jc w:val="right"/>
              <w:rPr>
                <w:sz w:val="22"/>
              </w:rPr>
            </w:pPr>
            <w:r w:rsidRPr="00194D0A">
              <w:rPr>
                <w:rFonts w:hint="eastAsia"/>
                <w:sz w:val="22"/>
              </w:rPr>
              <w:t>-21,</w:t>
            </w:r>
            <w:r>
              <w:rPr>
                <w:rFonts w:hint="eastAsia"/>
                <w:sz w:val="22"/>
              </w:rPr>
              <w:t>272</w:t>
            </w:r>
            <w:r w:rsidRPr="00194D0A">
              <w:rPr>
                <w:rFonts w:hint="eastAsia"/>
                <w:sz w:val="22"/>
              </w:rPr>
              <w:t>.40</w:t>
            </w:r>
          </w:p>
        </w:tc>
      </w:tr>
      <w:tr w:rsidR="000C738A" w:rsidRPr="00F37008" w:rsidTr="0034588C">
        <w:trPr>
          <w:trHeight w:val="325"/>
        </w:trPr>
        <w:tc>
          <w:tcPr>
            <w:tcW w:w="6068" w:type="dxa"/>
          </w:tcPr>
          <w:p w:rsidR="000C738A" w:rsidRPr="00A9111F" w:rsidRDefault="000C738A" w:rsidP="00C975E9">
            <w:pPr>
              <w:spacing w:after="0" w:line="240" w:lineRule="auto"/>
              <w:ind w:left="0" w:firstLine="0"/>
              <w:rPr>
                <w:rFonts w:ascii="Times New Roman" w:hAnsi="Times New Roman" w:cs="Times New Roman"/>
                <w:kern w:val="0"/>
                <w:szCs w:val="24"/>
              </w:rPr>
            </w:pPr>
            <w:r w:rsidRPr="00A9111F">
              <w:rPr>
                <w:rFonts w:ascii="Times New Roman" w:hAnsi="Times New Roman" w:cs="Times New Roman" w:hint="eastAsia"/>
                <w:kern w:val="0"/>
                <w:szCs w:val="24"/>
              </w:rPr>
              <w:t>加：基金申购金额（于</w:t>
            </w:r>
            <w:r w:rsidRPr="00A9111F">
              <w:rPr>
                <w:rFonts w:ascii="Times New Roman" w:hAnsi="Times New Roman" w:cs="Times New Roman"/>
                <w:kern w:val="0"/>
                <w:szCs w:val="24"/>
              </w:rPr>
              <w:t>2022</w:t>
            </w:r>
            <w:r w:rsidRPr="00A9111F">
              <w:rPr>
                <w:rFonts w:ascii="Times New Roman" w:hAnsi="Times New Roman" w:cs="Times New Roman"/>
                <w:kern w:val="0"/>
                <w:szCs w:val="24"/>
              </w:rPr>
              <w:t>年</w:t>
            </w:r>
            <w:r w:rsidR="00763E86" w:rsidRPr="00A9111F">
              <w:rPr>
                <w:rFonts w:ascii="Times New Roman" w:hAnsi="Times New Roman" w:cs="Times New Roman" w:hint="eastAsia"/>
                <w:kern w:val="0"/>
                <w:szCs w:val="24"/>
              </w:rPr>
              <w:t>10</w:t>
            </w:r>
            <w:r w:rsidRPr="00A9111F">
              <w:rPr>
                <w:rFonts w:ascii="Times New Roman" w:hAnsi="Times New Roman" w:cs="Times New Roman"/>
                <w:kern w:val="0"/>
                <w:szCs w:val="24"/>
              </w:rPr>
              <w:t>月</w:t>
            </w:r>
            <w:r w:rsidR="00763E86" w:rsidRPr="00A9111F">
              <w:rPr>
                <w:rFonts w:ascii="Times New Roman" w:hAnsi="Times New Roman" w:cs="Times New Roman" w:hint="eastAsia"/>
                <w:kern w:val="0"/>
                <w:szCs w:val="24"/>
              </w:rPr>
              <w:t>2</w:t>
            </w:r>
            <w:r w:rsidRPr="00A9111F">
              <w:rPr>
                <w:rFonts w:ascii="Times New Roman" w:hAnsi="Times New Roman" w:cs="Times New Roman"/>
                <w:kern w:val="0"/>
                <w:szCs w:val="24"/>
              </w:rPr>
              <w:t>1</w:t>
            </w:r>
            <w:r w:rsidRPr="00A9111F">
              <w:rPr>
                <w:rFonts w:ascii="Times New Roman" w:hAnsi="Times New Roman" w:cs="Times New Roman"/>
                <w:kern w:val="0"/>
                <w:szCs w:val="24"/>
              </w:rPr>
              <w:t>日确认的投资者申购申请）</w:t>
            </w:r>
          </w:p>
        </w:tc>
        <w:tc>
          <w:tcPr>
            <w:tcW w:w="2605" w:type="dxa"/>
            <w:vAlign w:val="center"/>
          </w:tcPr>
          <w:p w:rsidR="000C738A" w:rsidRPr="00A9111F" w:rsidRDefault="000C738A" w:rsidP="00C975E9">
            <w:pPr>
              <w:rPr>
                <w:sz w:val="22"/>
              </w:rPr>
            </w:pPr>
            <w:r w:rsidRPr="00A9111F">
              <w:rPr>
                <w:rFonts w:hint="eastAsia"/>
                <w:sz w:val="22"/>
              </w:rPr>
              <w:t xml:space="preserve">              </w:t>
            </w:r>
            <w:r w:rsidR="003C433C" w:rsidRPr="00A9111F">
              <w:rPr>
                <w:rFonts w:hint="eastAsia"/>
                <w:sz w:val="22"/>
              </w:rPr>
              <w:t xml:space="preserve">   321</w:t>
            </w:r>
            <w:r w:rsidRPr="00A9111F">
              <w:rPr>
                <w:rFonts w:hint="eastAsia"/>
                <w:sz w:val="22"/>
              </w:rPr>
              <w:t>.</w:t>
            </w:r>
            <w:r w:rsidR="003C433C" w:rsidRPr="00A9111F">
              <w:rPr>
                <w:rFonts w:hint="eastAsia"/>
                <w:sz w:val="22"/>
              </w:rPr>
              <w:t>55</w:t>
            </w:r>
          </w:p>
        </w:tc>
      </w:tr>
      <w:tr w:rsidR="000C738A" w:rsidRPr="00F37008" w:rsidTr="0034588C">
        <w:trPr>
          <w:trHeight w:val="325"/>
        </w:trPr>
        <w:tc>
          <w:tcPr>
            <w:tcW w:w="6068" w:type="dxa"/>
          </w:tcPr>
          <w:p w:rsidR="000C738A" w:rsidRPr="00A9111F" w:rsidRDefault="000C738A" w:rsidP="00C975E9">
            <w:pPr>
              <w:spacing w:after="0" w:line="240" w:lineRule="auto"/>
              <w:ind w:left="0" w:firstLine="0"/>
              <w:rPr>
                <w:rFonts w:ascii="Times New Roman" w:hAnsi="Times New Roman" w:cs="Times New Roman"/>
                <w:kern w:val="0"/>
                <w:szCs w:val="24"/>
              </w:rPr>
            </w:pPr>
            <w:r w:rsidRPr="00A9111F">
              <w:rPr>
                <w:rFonts w:ascii="Times New Roman" w:hAnsi="Times New Roman" w:cs="Times New Roman" w:hint="eastAsia"/>
                <w:kern w:val="0"/>
                <w:szCs w:val="24"/>
              </w:rPr>
              <w:t>减：基金赎回金额（于</w:t>
            </w:r>
            <w:r w:rsidRPr="00A9111F">
              <w:rPr>
                <w:rFonts w:ascii="Times New Roman" w:hAnsi="Times New Roman" w:cs="Times New Roman"/>
                <w:kern w:val="0"/>
                <w:szCs w:val="24"/>
              </w:rPr>
              <w:t>2022</w:t>
            </w:r>
            <w:r w:rsidRPr="00A9111F">
              <w:rPr>
                <w:rFonts w:ascii="Times New Roman" w:hAnsi="Times New Roman" w:cs="Times New Roman"/>
                <w:kern w:val="0"/>
                <w:szCs w:val="24"/>
              </w:rPr>
              <w:t>年</w:t>
            </w:r>
            <w:r w:rsidR="003C433C" w:rsidRPr="00A9111F">
              <w:rPr>
                <w:rFonts w:ascii="Times New Roman" w:hAnsi="Times New Roman" w:cs="Times New Roman" w:hint="eastAsia"/>
                <w:kern w:val="0"/>
                <w:szCs w:val="24"/>
              </w:rPr>
              <w:t>10</w:t>
            </w:r>
            <w:r w:rsidRPr="00A9111F">
              <w:rPr>
                <w:rFonts w:ascii="Times New Roman" w:hAnsi="Times New Roman" w:cs="Times New Roman"/>
                <w:kern w:val="0"/>
                <w:szCs w:val="24"/>
              </w:rPr>
              <w:t>月</w:t>
            </w:r>
            <w:r w:rsidR="003C433C" w:rsidRPr="00A9111F">
              <w:rPr>
                <w:rFonts w:ascii="Times New Roman" w:hAnsi="Times New Roman" w:cs="Times New Roman" w:hint="eastAsia"/>
                <w:kern w:val="0"/>
                <w:szCs w:val="24"/>
              </w:rPr>
              <w:t>2</w:t>
            </w:r>
            <w:r w:rsidRPr="00A9111F">
              <w:rPr>
                <w:rFonts w:ascii="Times New Roman" w:hAnsi="Times New Roman" w:cs="Times New Roman"/>
                <w:kern w:val="0"/>
                <w:szCs w:val="24"/>
              </w:rPr>
              <w:t>1</w:t>
            </w:r>
            <w:r w:rsidRPr="00A9111F">
              <w:rPr>
                <w:rFonts w:ascii="Times New Roman" w:hAnsi="Times New Roman" w:cs="Times New Roman"/>
                <w:kern w:val="0"/>
                <w:szCs w:val="24"/>
              </w:rPr>
              <w:t>日确认的投资者赎回申请</w:t>
            </w:r>
            <w:r w:rsidRPr="00A9111F">
              <w:rPr>
                <w:rFonts w:ascii="Times New Roman" w:hAnsi="Times New Roman" w:cs="Times New Roman" w:hint="eastAsia"/>
                <w:kern w:val="0"/>
                <w:szCs w:val="24"/>
              </w:rPr>
              <w:t>）</w:t>
            </w:r>
          </w:p>
        </w:tc>
        <w:tc>
          <w:tcPr>
            <w:tcW w:w="2605" w:type="dxa"/>
            <w:vAlign w:val="center"/>
          </w:tcPr>
          <w:p w:rsidR="000C738A" w:rsidRPr="00A9111F" w:rsidRDefault="00FA2118" w:rsidP="00C975E9">
            <w:pPr>
              <w:jc w:val="right"/>
              <w:rPr>
                <w:sz w:val="22"/>
              </w:rPr>
            </w:pPr>
            <w:r w:rsidRPr="00A9111F">
              <w:rPr>
                <w:rFonts w:hint="eastAsia"/>
                <w:sz w:val="22"/>
              </w:rPr>
              <w:t>42</w:t>
            </w:r>
            <w:r w:rsidR="000C738A" w:rsidRPr="00A9111F">
              <w:rPr>
                <w:rFonts w:hint="eastAsia"/>
                <w:sz w:val="22"/>
              </w:rPr>
              <w:t>,</w:t>
            </w:r>
            <w:r w:rsidR="0011220C" w:rsidRPr="00A9111F">
              <w:rPr>
                <w:rFonts w:hint="eastAsia"/>
                <w:sz w:val="22"/>
              </w:rPr>
              <w:t>5</w:t>
            </w:r>
            <w:r w:rsidR="00A9111F" w:rsidRPr="00A9111F">
              <w:rPr>
                <w:rFonts w:hint="eastAsia"/>
                <w:sz w:val="22"/>
              </w:rPr>
              <w:t>64</w:t>
            </w:r>
            <w:r w:rsidR="0011220C" w:rsidRPr="00A9111F">
              <w:rPr>
                <w:rFonts w:hint="eastAsia"/>
                <w:sz w:val="22"/>
              </w:rPr>
              <w:t>.</w:t>
            </w:r>
            <w:r w:rsidR="00A9111F" w:rsidRPr="00A9111F">
              <w:rPr>
                <w:rFonts w:hint="eastAsia"/>
                <w:sz w:val="22"/>
              </w:rPr>
              <w:t>32</w:t>
            </w:r>
          </w:p>
        </w:tc>
      </w:tr>
      <w:tr w:rsidR="000C738A" w:rsidRPr="00F37008" w:rsidTr="00E47E53">
        <w:trPr>
          <w:trHeight w:val="325"/>
        </w:trPr>
        <w:tc>
          <w:tcPr>
            <w:tcW w:w="6068" w:type="dxa"/>
            <w:hideMark/>
          </w:tcPr>
          <w:p w:rsidR="000C738A" w:rsidRPr="00A9111F" w:rsidRDefault="000C738A" w:rsidP="00C975E9">
            <w:pPr>
              <w:spacing w:after="0" w:line="240" w:lineRule="auto"/>
              <w:ind w:left="0" w:firstLine="0"/>
              <w:rPr>
                <w:rFonts w:ascii="Times New Roman" w:hAnsi="Times New Roman" w:cs="Times New Roman"/>
                <w:kern w:val="0"/>
                <w:szCs w:val="24"/>
              </w:rPr>
            </w:pPr>
            <w:r w:rsidRPr="00A9111F">
              <w:rPr>
                <w:rFonts w:ascii="Times New Roman" w:hAnsi="Times New Roman" w:cs="Times New Roman"/>
                <w:kern w:val="0"/>
                <w:szCs w:val="24"/>
              </w:rPr>
              <w:t>二、</w:t>
            </w:r>
            <w:r w:rsidRPr="00A9111F">
              <w:rPr>
                <w:rFonts w:ascii="Times New Roman" w:hAnsi="Times New Roman" w:cs="Times New Roman"/>
                <w:kern w:val="0"/>
                <w:szCs w:val="24"/>
              </w:rPr>
              <w:t>2022</w:t>
            </w:r>
            <w:r w:rsidRPr="00A9111F">
              <w:rPr>
                <w:rFonts w:ascii="Times New Roman" w:hAnsi="Times New Roman" w:cs="Times New Roman" w:hint="eastAsia"/>
                <w:kern w:val="0"/>
                <w:szCs w:val="24"/>
              </w:rPr>
              <w:t>年</w:t>
            </w:r>
            <w:r w:rsidR="000F5EB7" w:rsidRPr="00A9111F">
              <w:rPr>
                <w:rFonts w:ascii="Times New Roman" w:hAnsi="Times New Roman" w:cs="Times New Roman" w:hint="eastAsia"/>
                <w:kern w:val="0"/>
                <w:szCs w:val="24"/>
              </w:rPr>
              <w:t>11</w:t>
            </w:r>
            <w:r w:rsidRPr="00A9111F">
              <w:rPr>
                <w:rFonts w:ascii="Times New Roman" w:hAnsi="Times New Roman" w:cs="Times New Roman" w:hint="eastAsia"/>
                <w:kern w:val="0"/>
                <w:szCs w:val="24"/>
              </w:rPr>
              <w:t>月</w:t>
            </w:r>
            <w:r w:rsidR="000F5EB7" w:rsidRPr="00A9111F">
              <w:rPr>
                <w:rFonts w:ascii="Times New Roman" w:hAnsi="Times New Roman" w:cs="Times New Roman" w:hint="eastAsia"/>
                <w:kern w:val="0"/>
                <w:szCs w:val="24"/>
              </w:rPr>
              <w:t>18</w:t>
            </w:r>
            <w:r w:rsidRPr="00A9111F">
              <w:rPr>
                <w:rFonts w:ascii="Times New Roman" w:hAnsi="Times New Roman" w:cs="Times New Roman" w:hint="eastAsia"/>
                <w:kern w:val="0"/>
                <w:szCs w:val="24"/>
              </w:rPr>
              <w:t>日</w:t>
            </w:r>
            <w:r w:rsidRPr="00A9111F">
              <w:rPr>
                <w:rFonts w:ascii="Times New Roman" w:hAnsi="Times New Roman" w:cs="Times New Roman"/>
                <w:kern w:val="0"/>
                <w:szCs w:val="24"/>
              </w:rPr>
              <w:t>基金净资产</w:t>
            </w:r>
          </w:p>
        </w:tc>
        <w:tc>
          <w:tcPr>
            <w:tcW w:w="2605" w:type="dxa"/>
          </w:tcPr>
          <w:p w:rsidR="000C738A" w:rsidRPr="00A9111F" w:rsidRDefault="005D6157" w:rsidP="00C975E9">
            <w:pPr>
              <w:spacing w:after="0" w:line="240" w:lineRule="auto"/>
              <w:ind w:left="0" w:firstLine="0"/>
              <w:jc w:val="right"/>
              <w:rPr>
                <w:rFonts w:ascii="Times New Roman" w:hAnsi="Times New Roman" w:cs="Times New Roman"/>
                <w:b/>
                <w:kern w:val="0"/>
                <w:szCs w:val="24"/>
              </w:rPr>
            </w:pPr>
            <w:r w:rsidRPr="00A9111F">
              <w:rPr>
                <w:rFonts w:ascii="Times New Roman" w:hAnsi="Times New Roman" w:cs="Times New Roman" w:hint="eastAsia"/>
                <w:b/>
                <w:kern w:val="0"/>
                <w:szCs w:val="24"/>
              </w:rPr>
              <w:t>5</w:t>
            </w:r>
            <w:r w:rsidR="0011220C" w:rsidRPr="00A9111F">
              <w:rPr>
                <w:rFonts w:ascii="Times New Roman" w:hAnsi="Times New Roman" w:cs="Times New Roman"/>
                <w:b/>
                <w:kern w:val="0"/>
                <w:szCs w:val="24"/>
              </w:rPr>
              <w:t>,</w:t>
            </w:r>
            <w:r w:rsidRPr="00A9111F">
              <w:rPr>
                <w:rFonts w:ascii="Times New Roman" w:hAnsi="Times New Roman" w:cs="Times New Roman" w:hint="eastAsia"/>
                <w:b/>
                <w:kern w:val="0"/>
                <w:szCs w:val="24"/>
              </w:rPr>
              <w:t>119</w:t>
            </w:r>
            <w:r w:rsidR="0011220C" w:rsidRPr="00A9111F">
              <w:rPr>
                <w:rFonts w:ascii="Times New Roman" w:hAnsi="Times New Roman" w:cs="Times New Roman"/>
                <w:b/>
                <w:kern w:val="0"/>
                <w:szCs w:val="24"/>
              </w:rPr>
              <w:t>,</w:t>
            </w:r>
            <w:r w:rsidR="00007548">
              <w:rPr>
                <w:rFonts w:ascii="Times New Roman" w:hAnsi="Times New Roman" w:cs="Times New Roman" w:hint="eastAsia"/>
                <w:b/>
                <w:kern w:val="0"/>
                <w:szCs w:val="24"/>
              </w:rPr>
              <w:t>755</w:t>
            </w:r>
            <w:r w:rsidRPr="00A9111F">
              <w:rPr>
                <w:rFonts w:ascii="Times New Roman" w:hAnsi="Times New Roman" w:cs="Times New Roman" w:hint="eastAsia"/>
                <w:b/>
                <w:kern w:val="0"/>
                <w:szCs w:val="24"/>
              </w:rPr>
              <w:t>.57</w:t>
            </w:r>
          </w:p>
        </w:tc>
      </w:tr>
    </w:tbl>
    <w:p w:rsidR="00296B31" w:rsidRPr="00F37008" w:rsidRDefault="00296B31" w:rsidP="00D36DDC">
      <w:pPr>
        <w:spacing w:after="0" w:line="360" w:lineRule="auto"/>
        <w:ind w:left="0" w:firstLineChars="200" w:firstLine="480"/>
        <w:rPr>
          <w:rFonts w:ascii="Times New Roman" w:hAnsi="Times New Roman" w:cs="Times New Roman"/>
          <w:highlight w:val="yellow"/>
        </w:rPr>
      </w:pPr>
    </w:p>
    <w:p w:rsidR="00A9111F" w:rsidRPr="00A9111F" w:rsidRDefault="00A9111F" w:rsidP="00A9111F">
      <w:pPr>
        <w:spacing w:after="0" w:line="240" w:lineRule="auto"/>
        <w:ind w:left="0" w:firstLine="0"/>
        <w:rPr>
          <w:rFonts w:ascii="Times New Roman" w:hAnsi="Times New Roman" w:cs="Times New Roman"/>
          <w:b/>
          <w:kern w:val="0"/>
          <w:szCs w:val="24"/>
        </w:rPr>
      </w:pPr>
      <w:r>
        <w:rPr>
          <w:rFonts w:ascii="Times New Roman" w:hAnsi="Times New Roman" w:cs="Times New Roman" w:hint="eastAsia"/>
        </w:rPr>
        <w:t xml:space="preserve">        </w:t>
      </w:r>
      <w:r w:rsidR="000C738A" w:rsidRPr="00A9111F">
        <w:rPr>
          <w:rFonts w:ascii="Times New Roman" w:hAnsi="Times New Roman" w:cs="Times New Roman"/>
        </w:rPr>
        <w:t>截至本次清算期结束日</w:t>
      </w:r>
      <w:r w:rsidR="000C738A" w:rsidRPr="00A9111F">
        <w:rPr>
          <w:rFonts w:ascii="Times New Roman" w:hAnsi="Times New Roman" w:cs="Times New Roman"/>
        </w:rPr>
        <w:t>2022</w:t>
      </w:r>
      <w:r w:rsidR="000C738A" w:rsidRPr="00A9111F">
        <w:rPr>
          <w:rFonts w:ascii="Times New Roman" w:hAnsi="Times New Roman" w:cs="Times New Roman" w:hint="eastAsia"/>
        </w:rPr>
        <w:t>年</w:t>
      </w:r>
      <w:r w:rsidR="000F5EB7" w:rsidRPr="00A9111F">
        <w:rPr>
          <w:rFonts w:ascii="Times New Roman" w:hAnsi="Times New Roman" w:cs="Times New Roman" w:hint="eastAsia"/>
        </w:rPr>
        <w:t>11</w:t>
      </w:r>
      <w:r w:rsidR="000C738A" w:rsidRPr="00A9111F">
        <w:rPr>
          <w:rFonts w:ascii="Times New Roman" w:hAnsi="Times New Roman" w:cs="Times New Roman" w:hint="eastAsia"/>
        </w:rPr>
        <w:t>月</w:t>
      </w:r>
      <w:r w:rsidR="000F5EB7" w:rsidRPr="00A9111F">
        <w:rPr>
          <w:rFonts w:ascii="Times New Roman" w:hAnsi="Times New Roman" w:cs="Times New Roman" w:hint="eastAsia"/>
        </w:rPr>
        <w:t>18</w:t>
      </w:r>
      <w:r w:rsidR="00354EEB" w:rsidRPr="00A9111F">
        <w:rPr>
          <w:rFonts w:ascii="Times New Roman" w:hAnsi="Times New Roman" w:cs="Times New Roman"/>
        </w:rPr>
        <w:t xml:space="preserve"> </w:t>
      </w:r>
      <w:r w:rsidR="000C738A" w:rsidRPr="00A9111F">
        <w:rPr>
          <w:rFonts w:ascii="Times New Roman" w:hAnsi="Times New Roman" w:cs="Times New Roman" w:hint="eastAsia"/>
        </w:rPr>
        <w:t>日</w:t>
      </w:r>
      <w:r w:rsidR="000C738A" w:rsidRPr="00A9111F">
        <w:rPr>
          <w:rFonts w:ascii="Times New Roman" w:hAnsi="Times New Roman" w:cs="Times New Roman"/>
        </w:rPr>
        <w:t>，本基金剩余财产为人民币</w:t>
      </w:r>
      <w:r w:rsidRPr="00A9111F">
        <w:rPr>
          <w:rFonts w:ascii="Times New Roman" w:hAnsi="Times New Roman" w:cs="Times New Roman" w:hint="eastAsia"/>
          <w:b/>
          <w:kern w:val="0"/>
          <w:szCs w:val="24"/>
        </w:rPr>
        <w:t>5</w:t>
      </w:r>
      <w:r w:rsidRPr="00A9111F">
        <w:rPr>
          <w:rFonts w:ascii="Times New Roman" w:hAnsi="Times New Roman" w:cs="Times New Roman"/>
          <w:b/>
          <w:kern w:val="0"/>
          <w:szCs w:val="24"/>
        </w:rPr>
        <w:t>,</w:t>
      </w:r>
      <w:r w:rsidRPr="00A9111F">
        <w:rPr>
          <w:rFonts w:ascii="Times New Roman" w:hAnsi="Times New Roman" w:cs="Times New Roman" w:hint="eastAsia"/>
          <w:b/>
          <w:kern w:val="0"/>
          <w:szCs w:val="24"/>
        </w:rPr>
        <w:t>119</w:t>
      </w:r>
      <w:r w:rsidRPr="00A9111F">
        <w:rPr>
          <w:rFonts w:ascii="Times New Roman" w:hAnsi="Times New Roman" w:cs="Times New Roman"/>
          <w:b/>
          <w:kern w:val="0"/>
          <w:szCs w:val="24"/>
        </w:rPr>
        <w:t>,</w:t>
      </w:r>
      <w:r w:rsidR="00007548">
        <w:rPr>
          <w:rFonts w:ascii="Times New Roman" w:hAnsi="Times New Roman" w:cs="Times New Roman" w:hint="eastAsia"/>
          <w:b/>
          <w:kern w:val="0"/>
          <w:szCs w:val="24"/>
        </w:rPr>
        <w:t>755</w:t>
      </w:r>
      <w:r w:rsidRPr="00A9111F">
        <w:rPr>
          <w:rFonts w:ascii="Times New Roman" w:hAnsi="Times New Roman" w:cs="Times New Roman" w:hint="eastAsia"/>
          <w:b/>
          <w:kern w:val="0"/>
          <w:szCs w:val="24"/>
        </w:rPr>
        <w:t>.57</w:t>
      </w:r>
    </w:p>
    <w:p w:rsidR="000C738A" w:rsidRPr="00F37008" w:rsidRDefault="000C738A" w:rsidP="00A9111F">
      <w:pPr>
        <w:spacing w:after="0" w:line="360" w:lineRule="auto"/>
        <w:ind w:left="0" w:firstLine="0"/>
        <w:rPr>
          <w:rFonts w:ascii="Times New Roman" w:hAnsi="Times New Roman" w:cs="Times New Roman"/>
          <w:highlight w:val="yellow"/>
        </w:rPr>
      </w:pPr>
      <w:r w:rsidRPr="00A9111F">
        <w:rPr>
          <w:rFonts w:ascii="Times New Roman" w:hAnsi="Times New Roman" w:cs="Times New Roman"/>
        </w:rPr>
        <w:t>元。自本次清算期结束日次日</w:t>
      </w:r>
      <w:r w:rsidRPr="00A9111F">
        <w:rPr>
          <w:rFonts w:ascii="Times New Roman" w:hAnsi="Times New Roman" w:cs="Times New Roman"/>
        </w:rPr>
        <w:t>2022</w:t>
      </w:r>
      <w:r w:rsidRPr="00A9111F">
        <w:rPr>
          <w:rFonts w:ascii="Times New Roman" w:hAnsi="Times New Roman" w:cs="Times New Roman" w:hint="eastAsia"/>
        </w:rPr>
        <w:t>年</w:t>
      </w:r>
      <w:r w:rsidR="000F5EB7" w:rsidRPr="00A9111F">
        <w:rPr>
          <w:rFonts w:ascii="Times New Roman" w:hAnsi="Times New Roman" w:cs="Times New Roman" w:hint="eastAsia"/>
        </w:rPr>
        <w:t>11</w:t>
      </w:r>
      <w:r w:rsidRPr="00A9111F">
        <w:rPr>
          <w:rFonts w:ascii="Times New Roman" w:hAnsi="Times New Roman" w:cs="Times New Roman" w:hint="eastAsia"/>
        </w:rPr>
        <w:t>月</w:t>
      </w:r>
      <w:r w:rsidR="000F5EB7" w:rsidRPr="00A9111F">
        <w:rPr>
          <w:rFonts w:ascii="Times New Roman" w:hAnsi="Times New Roman" w:cs="Times New Roman" w:hint="eastAsia"/>
        </w:rPr>
        <w:t>19</w:t>
      </w:r>
      <w:r w:rsidRPr="00A9111F">
        <w:rPr>
          <w:rFonts w:ascii="Times New Roman" w:hAnsi="Times New Roman" w:cs="Times New Roman" w:hint="eastAsia"/>
        </w:rPr>
        <w:t>日</w:t>
      </w:r>
      <w:r w:rsidRPr="00A9111F">
        <w:rPr>
          <w:rFonts w:ascii="Times New Roman" w:hAnsi="Times New Roman" w:cs="Times New Roman"/>
        </w:rPr>
        <w:t>至本次清算款划出前一日的银行存款产生的利息亦归基金份额持有人所有。</w:t>
      </w:r>
    </w:p>
    <w:p w:rsidR="00A22B50" w:rsidRPr="000C738A" w:rsidRDefault="000C738A" w:rsidP="00106344">
      <w:pPr>
        <w:spacing w:after="0" w:line="360" w:lineRule="auto"/>
        <w:ind w:left="0" w:firstLineChars="200" w:firstLine="480"/>
        <w:rPr>
          <w:rFonts w:ascii="Times New Roman" w:hAnsi="Times New Roman" w:cs="Times New Roman"/>
        </w:rPr>
      </w:pPr>
      <w:r w:rsidRPr="00CB7BCA">
        <w:rPr>
          <w:rFonts w:ascii="Times New Roman" w:hAnsi="Times New Roman" w:cs="Times New Roman"/>
        </w:rPr>
        <w:t>本基金所有剩余财产将按基金份额持有人持有的基金份额比例进行分配。</w:t>
      </w:r>
    </w:p>
    <w:p w:rsidR="00093758" w:rsidRPr="005063A8" w:rsidRDefault="00093758" w:rsidP="00D36DDC">
      <w:pPr>
        <w:spacing w:after="0" w:line="360" w:lineRule="auto"/>
        <w:ind w:left="0" w:firstLineChars="200" w:firstLine="480"/>
        <w:rPr>
          <w:rFonts w:ascii="Times New Roman" w:hAnsi="Times New Roman" w:cs="Times New Roman"/>
        </w:rPr>
      </w:pPr>
    </w:p>
    <w:p w:rsidR="00583F83" w:rsidRPr="005063A8" w:rsidRDefault="00E22DB5" w:rsidP="00D36DDC">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（六）基金清算报告的告知及剩余财产分配安排</w:t>
      </w:r>
    </w:p>
    <w:p w:rsidR="00583F83" w:rsidRPr="005063A8" w:rsidRDefault="00E22DB5" w:rsidP="00D36DDC">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rsidR="00D36DDC" w:rsidRPr="005063A8" w:rsidRDefault="00D36DDC" w:rsidP="00D36DDC">
      <w:pPr>
        <w:spacing w:after="0" w:line="360" w:lineRule="auto"/>
        <w:ind w:left="0" w:firstLineChars="200" w:firstLine="480"/>
        <w:rPr>
          <w:rFonts w:ascii="Times New Roman" w:hAnsi="Times New Roman" w:cs="Times New Roman"/>
        </w:rPr>
      </w:pPr>
    </w:p>
    <w:p w:rsidR="00D36DDC" w:rsidRPr="005063A8" w:rsidRDefault="00D36DDC" w:rsidP="00D36DDC">
      <w:pPr>
        <w:spacing w:after="0" w:line="360" w:lineRule="auto"/>
        <w:ind w:left="0" w:firstLineChars="200" w:firstLine="480"/>
        <w:rPr>
          <w:rFonts w:ascii="Times New Roman" w:hAnsi="Times New Roman" w:cs="Times New Roman"/>
        </w:rPr>
      </w:pPr>
    </w:p>
    <w:p w:rsidR="00583F83" w:rsidRPr="005063A8" w:rsidRDefault="00E22DB5" w:rsidP="00AB717A">
      <w:pPr>
        <w:pStyle w:val="1"/>
        <w:ind w:left="10" w:right="62" w:firstLineChars="1300" w:firstLine="3640"/>
        <w:jc w:val="both"/>
        <w:rPr>
          <w:rFonts w:ascii="Times New Roman" w:hAnsi="Times New Roman" w:cs="Times New Roman"/>
          <w:szCs w:val="28"/>
        </w:rPr>
      </w:pPr>
      <w:bookmarkStart w:id="10" w:name="_Toc107844096"/>
      <w:r w:rsidRPr="005063A8">
        <w:rPr>
          <w:rFonts w:ascii="Times New Roman" w:hAnsi="Times New Roman" w:cs="Times New Roman"/>
          <w:szCs w:val="28"/>
        </w:rPr>
        <w:t>五、备查文件</w:t>
      </w:r>
      <w:bookmarkEnd w:id="10"/>
    </w:p>
    <w:p w:rsidR="00583F83" w:rsidRPr="005063A8" w:rsidRDefault="00321517" w:rsidP="00321517">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（一）</w:t>
      </w:r>
      <w:r w:rsidR="00E22DB5" w:rsidRPr="005063A8">
        <w:rPr>
          <w:rFonts w:ascii="Times New Roman" w:hAnsi="Times New Roman" w:cs="Times New Roman"/>
        </w:rPr>
        <w:t>备查文件目录</w:t>
      </w:r>
    </w:p>
    <w:p w:rsidR="00583F83" w:rsidRPr="005063A8" w:rsidRDefault="000205B4" w:rsidP="00321517">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1</w:t>
      </w:r>
      <w:r w:rsidRPr="005063A8">
        <w:rPr>
          <w:rFonts w:ascii="Times New Roman" w:hAnsi="Times New Roman" w:cs="Times New Roman"/>
        </w:rPr>
        <w:t>、</w:t>
      </w:r>
      <w:r w:rsidR="00E22DB5" w:rsidRPr="005063A8">
        <w:rPr>
          <w:rFonts w:ascii="Times New Roman" w:hAnsi="Times New Roman" w:cs="Times New Roman"/>
        </w:rPr>
        <w:t>《</w:t>
      </w:r>
      <w:r w:rsidR="005628B5">
        <w:rPr>
          <w:rFonts w:ascii="Times New Roman" w:hAnsi="Times New Roman" w:cs="Times New Roman" w:hint="eastAsia"/>
        </w:rPr>
        <w:t>泰达宏利量化增强股票型证券投资基金</w:t>
      </w:r>
      <w:r w:rsidR="00E22DB5" w:rsidRPr="005063A8">
        <w:rPr>
          <w:rFonts w:ascii="Times New Roman" w:hAnsi="Times New Roman" w:cs="Times New Roman"/>
        </w:rPr>
        <w:t>清算审计报告》</w:t>
      </w:r>
    </w:p>
    <w:p w:rsidR="00583F83" w:rsidRPr="005063A8" w:rsidRDefault="000205B4" w:rsidP="00321517">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2</w:t>
      </w:r>
      <w:r w:rsidRPr="005063A8">
        <w:rPr>
          <w:rFonts w:ascii="Times New Roman" w:hAnsi="Times New Roman" w:cs="Times New Roman"/>
        </w:rPr>
        <w:t>、</w:t>
      </w:r>
      <w:r w:rsidR="00E22DB5" w:rsidRPr="005063A8">
        <w:rPr>
          <w:rFonts w:ascii="Times New Roman" w:hAnsi="Times New Roman" w:cs="Times New Roman"/>
        </w:rPr>
        <w:t>《</w:t>
      </w:r>
      <w:r w:rsidR="0021289D" w:rsidRPr="00370EEA">
        <w:rPr>
          <w:rFonts w:ascii="Times New Roman" w:hAnsi="Times New Roman" w:cs="Times New Roman" w:hint="eastAsia"/>
        </w:rPr>
        <w:t>上海市</w:t>
      </w:r>
      <w:r w:rsidR="00242C17" w:rsidRPr="00370EEA">
        <w:rPr>
          <w:rFonts w:ascii="Times New Roman" w:hAnsi="Times New Roman" w:cs="Times New Roman"/>
        </w:rPr>
        <w:t>通力律师事务所</w:t>
      </w:r>
      <w:r w:rsidR="00E22DB5" w:rsidRPr="005063A8">
        <w:rPr>
          <w:rFonts w:ascii="Times New Roman" w:hAnsi="Times New Roman" w:cs="Times New Roman"/>
        </w:rPr>
        <w:t>关于</w:t>
      </w:r>
      <w:r w:rsidR="00242C17" w:rsidRPr="005063A8">
        <w:rPr>
          <w:rFonts w:ascii="Times New Roman" w:hAnsi="Times New Roman" w:cs="Times New Roman"/>
        </w:rPr>
        <w:t>&lt;</w:t>
      </w:r>
      <w:r w:rsidR="005628B5">
        <w:rPr>
          <w:rFonts w:ascii="Times New Roman" w:hAnsi="Times New Roman" w:cs="Times New Roman" w:hint="eastAsia"/>
        </w:rPr>
        <w:t>泰达宏利量化增强股票型证券投资基金</w:t>
      </w:r>
      <w:r w:rsidR="00E22DB5" w:rsidRPr="005063A8">
        <w:rPr>
          <w:rFonts w:ascii="Times New Roman" w:hAnsi="Times New Roman" w:cs="Times New Roman"/>
        </w:rPr>
        <w:t>清算</w:t>
      </w:r>
      <w:r w:rsidR="00242C17" w:rsidRPr="005063A8">
        <w:rPr>
          <w:rFonts w:ascii="Times New Roman" w:hAnsi="Times New Roman" w:cs="Times New Roman"/>
        </w:rPr>
        <w:t>报告</w:t>
      </w:r>
      <w:r w:rsidR="00242C17" w:rsidRPr="005063A8">
        <w:rPr>
          <w:rFonts w:ascii="Times New Roman" w:hAnsi="Times New Roman" w:cs="Times New Roman"/>
        </w:rPr>
        <w:t>&gt;</w:t>
      </w:r>
      <w:r w:rsidR="00E22DB5" w:rsidRPr="005063A8">
        <w:rPr>
          <w:rFonts w:ascii="Times New Roman" w:hAnsi="Times New Roman" w:cs="Times New Roman"/>
        </w:rPr>
        <w:t>的法律意见》</w:t>
      </w:r>
    </w:p>
    <w:p w:rsidR="00583F83" w:rsidRPr="005063A8" w:rsidRDefault="008A7022" w:rsidP="00321517">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（二）</w:t>
      </w:r>
      <w:r w:rsidR="00E12E94" w:rsidRPr="005063A8">
        <w:rPr>
          <w:rFonts w:ascii="Times New Roman" w:hAnsi="Times New Roman" w:cs="Times New Roman"/>
        </w:rPr>
        <w:t>存放地点备查文件存放于基金管理人、基金托管人处</w:t>
      </w:r>
      <w:r w:rsidRPr="005063A8">
        <w:rPr>
          <w:rFonts w:ascii="Times New Roman" w:hAnsi="Times New Roman" w:cs="Times New Roman"/>
        </w:rPr>
        <w:t>。</w:t>
      </w:r>
    </w:p>
    <w:p w:rsidR="00583F83" w:rsidRPr="005063A8" w:rsidRDefault="008A7022" w:rsidP="00321517">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（三）</w:t>
      </w:r>
      <w:r w:rsidR="00E22DB5" w:rsidRPr="005063A8">
        <w:rPr>
          <w:rFonts w:ascii="Times New Roman" w:hAnsi="Times New Roman" w:cs="Times New Roman"/>
        </w:rPr>
        <w:t>查阅方式</w:t>
      </w:r>
    </w:p>
    <w:p w:rsidR="007E7F53" w:rsidRPr="005063A8" w:rsidRDefault="00E22DB5" w:rsidP="00321517">
      <w:pPr>
        <w:spacing w:after="0" w:line="360" w:lineRule="auto"/>
        <w:ind w:left="0" w:firstLineChars="200" w:firstLine="480"/>
        <w:rPr>
          <w:rFonts w:ascii="Times New Roman" w:hAnsi="Times New Roman" w:cs="Times New Roman"/>
        </w:rPr>
      </w:pPr>
      <w:r w:rsidRPr="005063A8">
        <w:rPr>
          <w:rFonts w:ascii="Times New Roman" w:hAnsi="Times New Roman" w:cs="Times New Roman"/>
        </w:rPr>
        <w:t>投资者可在营业时间免费查阅备查文件</w:t>
      </w:r>
    </w:p>
    <w:p w:rsidR="00321517" w:rsidRPr="005063A8" w:rsidRDefault="00321517" w:rsidP="00321517">
      <w:pPr>
        <w:spacing w:after="0" w:line="360" w:lineRule="auto"/>
        <w:ind w:left="0" w:firstLineChars="200" w:firstLine="480"/>
        <w:rPr>
          <w:rFonts w:ascii="Times New Roman" w:hAnsi="Times New Roman" w:cs="Times New Roman"/>
        </w:rPr>
      </w:pPr>
    </w:p>
    <w:p w:rsidR="00321517" w:rsidRPr="005063A8" w:rsidRDefault="00321517" w:rsidP="00321517">
      <w:pPr>
        <w:spacing w:after="0" w:line="360" w:lineRule="auto"/>
        <w:ind w:left="0" w:firstLineChars="200" w:firstLine="480"/>
        <w:rPr>
          <w:rFonts w:ascii="Times New Roman" w:hAnsi="Times New Roman" w:cs="Times New Roman"/>
        </w:rPr>
      </w:pPr>
    </w:p>
    <w:p w:rsidR="00111DEB" w:rsidRDefault="005628B5" w:rsidP="004B23B3">
      <w:pPr>
        <w:spacing w:line="378" w:lineRule="auto"/>
        <w:ind w:left="2343" w:right="41"/>
        <w:jc w:val="right"/>
        <w:rPr>
          <w:rFonts w:ascii="Times New Roman" w:hAnsi="Times New Roman" w:cs="Times New Roman"/>
        </w:rPr>
      </w:pPr>
      <w:r>
        <w:rPr>
          <w:rFonts w:ascii="Times New Roman" w:hAnsi="Times New Roman" w:cs="Times New Roman"/>
          <w:szCs w:val="24"/>
        </w:rPr>
        <w:t>泰达宏利量化增强股票型证券投资基金</w:t>
      </w:r>
    </w:p>
    <w:p w:rsidR="006D0F9A" w:rsidRPr="005063A8" w:rsidRDefault="000A5223" w:rsidP="004B23B3">
      <w:pPr>
        <w:spacing w:line="378" w:lineRule="auto"/>
        <w:ind w:left="2343" w:right="41"/>
        <w:jc w:val="right"/>
        <w:rPr>
          <w:rFonts w:ascii="Times New Roman" w:hAnsi="Times New Roman" w:cs="Times New Roman"/>
          <w:szCs w:val="24"/>
        </w:rPr>
      </w:pPr>
      <w:r w:rsidRPr="00F653FE">
        <w:rPr>
          <w:rFonts w:ascii="Times New Roman" w:hAnsi="Times New Roman" w:cs="Times New Roman" w:hint="eastAsia"/>
          <w:szCs w:val="24"/>
        </w:rPr>
        <w:t>基金</w:t>
      </w:r>
      <w:r w:rsidR="00E22DB5" w:rsidRPr="005063A8">
        <w:rPr>
          <w:rFonts w:ascii="Times New Roman" w:hAnsi="Times New Roman" w:cs="Times New Roman"/>
          <w:szCs w:val="24"/>
        </w:rPr>
        <w:t>财产清算</w:t>
      </w:r>
      <w:r w:rsidR="00D37A16" w:rsidRPr="005063A8">
        <w:rPr>
          <w:rFonts w:ascii="Times New Roman" w:hAnsi="Times New Roman" w:cs="Times New Roman"/>
          <w:szCs w:val="24"/>
        </w:rPr>
        <w:t>小</w:t>
      </w:r>
      <w:r w:rsidR="00E22DB5" w:rsidRPr="005063A8">
        <w:rPr>
          <w:rFonts w:ascii="Times New Roman" w:hAnsi="Times New Roman" w:cs="Times New Roman"/>
          <w:szCs w:val="24"/>
        </w:rPr>
        <w:t>组</w:t>
      </w:r>
    </w:p>
    <w:p w:rsidR="00583F83" w:rsidRPr="005063A8" w:rsidRDefault="00A625C3" w:rsidP="004B23B3">
      <w:pPr>
        <w:spacing w:line="378" w:lineRule="auto"/>
        <w:ind w:left="2343" w:right="-15"/>
        <w:jc w:val="right"/>
        <w:rPr>
          <w:rFonts w:ascii="Times New Roman" w:hAnsi="Times New Roman" w:cs="Times New Roman"/>
          <w:szCs w:val="24"/>
        </w:rPr>
      </w:pPr>
      <w:r>
        <w:rPr>
          <w:rFonts w:ascii="Times New Roman" w:hAnsi="Times New Roman" w:cs="Times New Roman" w:hint="eastAsia"/>
          <w:szCs w:val="24"/>
        </w:rPr>
        <w:t>2022</w:t>
      </w:r>
      <w:r w:rsidR="00E22DB5" w:rsidRPr="005063A8">
        <w:rPr>
          <w:rFonts w:ascii="Times New Roman" w:hAnsi="Times New Roman" w:cs="Times New Roman"/>
          <w:szCs w:val="24"/>
        </w:rPr>
        <w:t>年</w:t>
      </w:r>
      <w:r w:rsidR="000F5EB7">
        <w:rPr>
          <w:rFonts w:ascii="Times New Roman" w:hAnsi="Times New Roman" w:cs="Times New Roman" w:hint="eastAsia"/>
          <w:szCs w:val="24"/>
        </w:rPr>
        <w:t>11</w:t>
      </w:r>
      <w:r w:rsidR="00E22DB5" w:rsidRPr="005F1C7D">
        <w:rPr>
          <w:rFonts w:ascii="Times New Roman" w:hAnsi="Times New Roman" w:cs="Times New Roman" w:hint="eastAsia"/>
          <w:szCs w:val="24"/>
        </w:rPr>
        <w:t>月</w:t>
      </w:r>
      <w:r w:rsidR="000F5EB7">
        <w:rPr>
          <w:rFonts w:ascii="Times New Roman" w:hAnsi="Times New Roman" w:cs="Times New Roman" w:hint="eastAsia"/>
          <w:szCs w:val="24"/>
        </w:rPr>
        <w:t>18</w:t>
      </w:r>
      <w:r w:rsidR="00E22DB5" w:rsidRPr="005F1C7D">
        <w:rPr>
          <w:rFonts w:ascii="Times New Roman" w:hAnsi="Times New Roman" w:cs="Times New Roman" w:hint="eastAsia"/>
          <w:szCs w:val="24"/>
        </w:rPr>
        <w:t>日</w:t>
      </w:r>
    </w:p>
    <w:sectPr w:rsidR="00583F83" w:rsidRPr="005063A8" w:rsidSect="00E96BEB">
      <w:headerReference w:type="default" r:id="rId8"/>
      <w:footerReference w:type="even" r:id="rId9"/>
      <w:footerReference w:type="default" r:id="rId10"/>
      <w:headerReference w:type="first" r:id="rId11"/>
      <w:footerReference w:type="first" r:id="rId12"/>
      <w:pgSz w:w="11906" w:h="16838"/>
      <w:pgMar w:top="851" w:right="1375" w:bottom="1298" w:left="1418"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9F" w:rsidRDefault="003A7B9F">
      <w:pPr>
        <w:spacing w:after="0" w:line="240" w:lineRule="auto"/>
      </w:pPr>
      <w:r>
        <w:separator/>
      </w:r>
    </w:p>
  </w:endnote>
  <w:endnote w:type="continuationSeparator" w:id="0">
    <w:p w:rsidR="003A7B9F" w:rsidRDefault="003A7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17" w:rsidRDefault="00097080">
    <w:pPr>
      <w:spacing w:after="0"/>
      <w:ind w:left="0" w:right="61" w:firstLine="0"/>
      <w:jc w:val="center"/>
    </w:pPr>
    <w:r w:rsidRPr="00097080">
      <w:fldChar w:fldCharType="begin"/>
    </w:r>
    <w:r w:rsidR="00DC6E17">
      <w:instrText xml:space="preserve"> PAGE   \* MERGEFORMAT </w:instrText>
    </w:r>
    <w:r w:rsidRPr="00097080">
      <w:fldChar w:fldCharType="separate"/>
    </w:r>
    <w:r w:rsidR="00DC6E17">
      <w:rPr>
        <w:rFonts w:ascii="Times New Roman" w:eastAsia="Times New Roman" w:hAnsi="Times New Roman" w:cs="Times New Roman"/>
        <w:sz w:val="18"/>
      </w:rPr>
      <w:t>2</w:t>
    </w:r>
    <w:r>
      <w:rPr>
        <w:rFonts w:ascii="Times New Roman" w:eastAsia="Times New Roman" w:hAnsi="Times New Roman" w:cs="Times New Roman"/>
        <w:sz w:val="18"/>
      </w:rPr>
      <w:fldChar w:fldCharType="end"/>
    </w:r>
  </w:p>
  <w:p w:rsidR="00DC6E17" w:rsidRDefault="00DC6E17">
    <w:pPr>
      <w:spacing w:after="0"/>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17" w:rsidRDefault="00097080">
    <w:pPr>
      <w:spacing w:after="0"/>
      <w:ind w:left="0" w:right="61" w:firstLine="0"/>
      <w:jc w:val="center"/>
    </w:pPr>
    <w:r w:rsidRPr="00097080">
      <w:fldChar w:fldCharType="begin"/>
    </w:r>
    <w:r w:rsidR="00DC6E17">
      <w:instrText xml:space="preserve"> PAGE   \* MERGEFORMAT </w:instrText>
    </w:r>
    <w:r w:rsidRPr="00097080">
      <w:fldChar w:fldCharType="separate"/>
    </w:r>
    <w:r w:rsidR="00401A13" w:rsidRPr="00401A13">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p>
  <w:p w:rsidR="00DC6E17" w:rsidRDefault="00DC6E17">
    <w:pPr>
      <w:spacing w:after="0"/>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17" w:rsidRDefault="00DC6E17">
    <w:pPr>
      <w:spacing w:after="160"/>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9F" w:rsidRDefault="003A7B9F">
      <w:pPr>
        <w:spacing w:after="0" w:line="240" w:lineRule="auto"/>
      </w:pPr>
      <w:r>
        <w:separator/>
      </w:r>
    </w:p>
  </w:footnote>
  <w:footnote w:type="continuationSeparator" w:id="0">
    <w:p w:rsidR="003A7B9F" w:rsidRDefault="003A7B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17" w:rsidRPr="007554ED" w:rsidRDefault="00097080" w:rsidP="00967AD2">
    <w:pPr>
      <w:jc w:val="right"/>
      <w:rPr>
        <w:sz w:val="18"/>
        <w:szCs w:val="18"/>
      </w:rPr>
    </w:pPr>
    <w:r w:rsidRPr="00097080">
      <w:rPr>
        <w:rFonts w:cs="Calibri"/>
        <w:noProof/>
        <w:sz w:val="18"/>
        <w:szCs w:val="18"/>
      </w:rPr>
      <w:pict>
        <v:group id="Group 12065" o:spid="_x0000_s4097" style="position:absolute;left:0;text-align:left;margin-left:69.5pt;margin-top:55.2pt;width:455.5pt;height:.5pt;z-index:251659264;mso-position-horizontal-relative:page;mso-position-vertical-relative:page" coordsize="578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">
          <v:shape id="Shape 12703" o:spid="_x0000_s4098" style="position:absolute;width:57851;height:91;visibility:visible;mso-wrap-style:square;v-text-anchor:top" coordsize="5785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" path="m,l5785104,r,9144l,9144,,e" fillcolor="black" stroked="f" strokeweight="0">
            <v:stroke opacity="0" miterlimit="10" joinstyle="miter"/>
            <v:path o:connecttype="custom" o:connectlocs="0,0;57851,0;57851,91;0,91;0,0" o:connectangles="0,0,0,0,0"/>
          </v:shape>
          <w10:wrap type="square" anchorx="page" anchory="page"/>
        </v:group>
      </w:pict>
    </w:r>
    <w:r w:rsidR="005628B5">
      <w:rPr>
        <w:rFonts w:cs="微软雅黑" w:hint="eastAsia"/>
        <w:noProof/>
        <w:sz w:val="18"/>
        <w:szCs w:val="18"/>
      </w:rPr>
      <w:t>泰达宏利量化增强股票型证券投资基金</w:t>
    </w:r>
    <w:r w:rsidR="00DC6E17" w:rsidRPr="007554ED">
      <w:rPr>
        <w:sz w:val="18"/>
        <w:szCs w:val="18"/>
      </w:rPr>
      <w:t>清算报告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17" w:rsidRDefault="00DC6E17">
    <w:pPr>
      <w:spacing w:after="160"/>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E332E"/>
    <w:multiLevelType w:val="hybridMultilevel"/>
    <w:tmpl w:val="8FE6FD8E"/>
    <w:lvl w:ilvl="0" w:tplc="56209272">
      <w:start w:val="1"/>
      <w:numFmt w:val="decimal"/>
      <w:lvlText w:val="%1、"/>
      <w:lvlJc w:val="left"/>
      <w:pPr>
        <w:ind w:left="1090" w:hanging="360"/>
      </w:pPr>
      <w:rPr>
        <w:rFonts w:hint="default"/>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abstractNum w:abstractNumId="1">
    <w:nsid w:val="19476221"/>
    <w:multiLevelType w:val="hybridMultilevel"/>
    <w:tmpl w:val="AB28B7AC"/>
    <w:lvl w:ilvl="0" w:tplc="D5E0A4E2">
      <w:start w:val="1"/>
      <w:numFmt w:val="ideographDigital"/>
      <w:lvlText w:val="（%1）"/>
      <w:lvlJc w:val="left"/>
      <w:pPr>
        <w:ind w:left="12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ED602978">
      <w:start w:val="1"/>
      <w:numFmt w:val="lowerLetter"/>
      <w:lvlText w:val="%2"/>
      <w:lvlJc w:val="left"/>
      <w:pPr>
        <w:ind w:left="15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4D564500">
      <w:start w:val="1"/>
      <w:numFmt w:val="lowerRoman"/>
      <w:lvlText w:val="%3"/>
      <w:lvlJc w:val="left"/>
      <w:pPr>
        <w:ind w:left="22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62E09BBC">
      <w:start w:val="1"/>
      <w:numFmt w:val="decimal"/>
      <w:lvlText w:val="%4"/>
      <w:lvlJc w:val="left"/>
      <w:pPr>
        <w:ind w:left="30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E2686390">
      <w:start w:val="1"/>
      <w:numFmt w:val="lowerLetter"/>
      <w:lvlText w:val="%5"/>
      <w:lvlJc w:val="left"/>
      <w:pPr>
        <w:ind w:left="37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F0BE3284">
      <w:start w:val="1"/>
      <w:numFmt w:val="lowerRoman"/>
      <w:lvlText w:val="%6"/>
      <w:lvlJc w:val="left"/>
      <w:pPr>
        <w:ind w:left="44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80D4EBAE">
      <w:start w:val="1"/>
      <w:numFmt w:val="decimal"/>
      <w:lvlText w:val="%7"/>
      <w:lvlJc w:val="left"/>
      <w:pPr>
        <w:ind w:left="51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22BE2374">
      <w:start w:val="1"/>
      <w:numFmt w:val="lowerLetter"/>
      <w:lvlText w:val="%8"/>
      <w:lvlJc w:val="left"/>
      <w:pPr>
        <w:ind w:left="58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84CE59C4">
      <w:start w:val="1"/>
      <w:numFmt w:val="lowerRoman"/>
      <w:lvlText w:val="%9"/>
      <w:lvlJc w:val="left"/>
      <w:pPr>
        <w:ind w:left="66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2">
    <w:nsid w:val="19A033EE"/>
    <w:multiLevelType w:val="hybridMultilevel"/>
    <w:tmpl w:val="00180EAA"/>
    <w:lvl w:ilvl="0" w:tplc="D42634C0">
      <w:start w:val="1"/>
      <w:numFmt w:val="ideographDigital"/>
      <w:lvlText w:val="（%1）"/>
      <w:lvlJc w:val="left"/>
      <w:pPr>
        <w:ind w:left="1277" w:hanging="720"/>
      </w:pPr>
      <w:rPr>
        <w:rFonts w:hint="default"/>
      </w:r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3">
    <w:nsid w:val="208F3F73"/>
    <w:multiLevelType w:val="hybridMultilevel"/>
    <w:tmpl w:val="A4A0369A"/>
    <w:lvl w:ilvl="0" w:tplc="B3321B32">
      <w:start w:val="1"/>
      <w:numFmt w:val="decimal"/>
      <w:lvlText w:val="（%1）"/>
      <w:lvlJc w:val="left"/>
      <w:pPr>
        <w:ind w:left="4548" w:hanging="720"/>
      </w:pPr>
      <w:rPr>
        <w:rFonts w:hint="default"/>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abstractNum w:abstractNumId="4">
    <w:nsid w:val="24EF0BFB"/>
    <w:multiLevelType w:val="hybridMultilevel"/>
    <w:tmpl w:val="86E6A4D2"/>
    <w:lvl w:ilvl="0" w:tplc="9AF65F8C">
      <w:start w:val="1"/>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C2AEA">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09DB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83E6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A5176">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2212E">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2F7B0">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0DE98">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ABA1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B8679FB"/>
    <w:multiLevelType w:val="hybridMultilevel"/>
    <w:tmpl w:val="A718F042"/>
    <w:lvl w:ilvl="0" w:tplc="B474795A">
      <w:start w:val="2"/>
      <w:numFmt w:val="ideographDigital"/>
      <w:lvlText w:val="（%1）"/>
      <w:lvlJc w:val="left"/>
      <w:pPr>
        <w:ind w:left="141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E300088C">
      <w:start w:val="1"/>
      <w:numFmt w:val="lowerLetter"/>
      <w:lvlText w:val="%2"/>
      <w:lvlJc w:val="left"/>
      <w:pPr>
        <w:ind w:left="129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46161C0A">
      <w:start w:val="1"/>
      <w:numFmt w:val="lowerRoman"/>
      <w:lvlText w:val="%3"/>
      <w:lvlJc w:val="left"/>
      <w:pPr>
        <w:ind w:left="201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0A084CCE">
      <w:start w:val="1"/>
      <w:numFmt w:val="decimal"/>
      <w:lvlText w:val="%4"/>
      <w:lvlJc w:val="left"/>
      <w:pPr>
        <w:ind w:left="273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D35E49FE">
      <w:start w:val="1"/>
      <w:numFmt w:val="lowerLetter"/>
      <w:lvlText w:val="%5"/>
      <w:lvlJc w:val="left"/>
      <w:pPr>
        <w:ind w:left="345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1444DA86">
      <w:start w:val="1"/>
      <w:numFmt w:val="lowerRoman"/>
      <w:lvlText w:val="%6"/>
      <w:lvlJc w:val="left"/>
      <w:pPr>
        <w:ind w:left="417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F014ECBE">
      <w:start w:val="1"/>
      <w:numFmt w:val="decimal"/>
      <w:lvlText w:val="%7"/>
      <w:lvlJc w:val="left"/>
      <w:pPr>
        <w:ind w:left="489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E43ECEBA">
      <w:start w:val="1"/>
      <w:numFmt w:val="lowerLetter"/>
      <w:lvlText w:val="%8"/>
      <w:lvlJc w:val="left"/>
      <w:pPr>
        <w:ind w:left="561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393AEBC6">
      <w:start w:val="1"/>
      <w:numFmt w:val="lowerRoman"/>
      <w:lvlText w:val="%9"/>
      <w:lvlJc w:val="left"/>
      <w:pPr>
        <w:ind w:left="633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6">
    <w:nsid w:val="330160AA"/>
    <w:multiLevelType w:val="hybridMultilevel"/>
    <w:tmpl w:val="669A947E"/>
    <w:lvl w:ilvl="0" w:tplc="8E8E6F7C">
      <w:start w:val="1"/>
      <w:numFmt w:val="japaneseCounting"/>
      <w:lvlText w:val="%1、"/>
      <w:lvlJc w:val="left"/>
      <w:pPr>
        <w:ind w:left="570" w:hanging="570"/>
      </w:pPr>
      <w:rPr>
        <w:rFonts w:ascii="宋体" w:eastAsia="宋体" w:hAnsi="宋体" w:cs="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C354BF"/>
    <w:multiLevelType w:val="hybridMultilevel"/>
    <w:tmpl w:val="DBF6197C"/>
    <w:lvl w:ilvl="0" w:tplc="FABA4D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6AA52">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2C957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8DAD4">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5CD55C">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CD8C">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26EF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0490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86EF2">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48C44E5"/>
    <w:multiLevelType w:val="hybridMultilevel"/>
    <w:tmpl w:val="91946244"/>
    <w:lvl w:ilvl="0" w:tplc="5CE2E1B8">
      <w:start w:val="1"/>
      <w:numFmt w:val="decimal"/>
      <w:lvlText w:val="%1、"/>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A45A2">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EEA06A">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85A54">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CD2E6">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C56D0">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6570E">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A5A82">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838E2">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4B44104"/>
    <w:multiLevelType w:val="hybridMultilevel"/>
    <w:tmpl w:val="EB1AF392"/>
    <w:lvl w:ilvl="0" w:tplc="D38E643C">
      <w:start w:val="1"/>
      <w:numFmt w:val="decimal"/>
      <w:lvlText w:val="（%1）"/>
      <w:lvlJc w:val="left"/>
      <w:pPr>
        <w:ind w:left="28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D0C6BD04">
      <w:start w:val="1"/>
      <w:numFmt w:val="lowerLetter"/>
      <w:lvlText w:val="%2"/>
      <w:lvlJc w:val="left"/>
      <w:pPr>
        <w:ind w:left="76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FC3E8354">
      <w:start w:val="1"/>
      <w:numFmt w:val="lowerRoman"/>
      <w:lvlText w:val="%3"/>
      <w:lvlJc w:val="left"/>
      <w:pPr>
        <w:ind w:left="148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BEF0A91E">
      <w:start w:val="1"/>
      <w:numFmt w:val="decimal"/>
      <w:lvlText w:val="%4"/>
      <w:lvlJc w:val="left"/>
      <w:pPr>
        <w:ind w:left="220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6AC6C0CE">
      <w:start w:val="1"/>
      <w:numFmt w:val="lowerLetter"/>
      <w:lvlText w:val="%5"/>
      <w:lvlJc w:val="left"/>
      <w:pPr>
        <w:ind w:left="292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44F6EF9E">
      <w:start w:val="1"/>
      <w:numFmt w:val="lowerRoman"/>
      <w:lvlText w:val="%6"/>
      <w:lvlJc w:val="left"/>
      <w:pPr>
        <w:ind w:left="364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22E2A0D0">
      <w:start w:val="1"/>
      <w:numFmt w:val="decimal"/>
      <w:lvlText w:val="%7"/>
      <w:lvlJc w:val="left"/>
      <w:pPr>
        <w:ind w:left="436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E0E8CB5A">
      <w:start w:val="1"/>
      <w:numFmt w:val="lowerLetter"/>
      <w:lvlText w:val="%8"/>
      <w:lvlJc w:val="left"/>
      <w:pPr>
        <w:ind w:left="508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C53AF274">
      <w:start w:val="1"/>
      <w:numFmt w:val="lowerRoman"/>
      <w:lvlText w:val="%9"/>
      <w:lvlJc w:val="left"/>
      <w:pPr>
        <w:ind w:left="5803"/>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10">
    <w:nsid w:val="55ED1E40"/>
    <w:multiLevelType w:val="hybridMultilevel"/>
    <w:tmpl w:val="5762CC6A"/>
    <w:lvl w:ilvl="0" w:tplc="1BF604C4">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5CD47E81"/>
    <w:multiLevelType w:val="hybridMultilevel"/>
    <w:tmpl w:val="A4A0369A"/>
    <w:lvl w:ilvl="0" w:tplc="B3321B32">
      <w:start w:val="1"/>
      <w:numFmt w:val="decimal"/>
      <w:lvlText w:val="（%1）"/>
      <w:lvlJc w:val="left"/>
      <w:pPr>
        <w:ind w:left="4548" w:hanging="720"/>
      </w:pPr>
      <w:rPr>
        <w:rFonts w:hint="default"/>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abstractNum w:abstractNumId="12">
    <w:nsid w:val="5EFA65DB"/>
    <w:multiLevelType w:val="hybridMultilevel"/>
    <w:tmpl w:val="7CBA6C42"/>
    <w:lvl w:ilvl="0" w:tplc="BCD00B9A">
      <w:start w:val="1"/>
      <w:numFmt w:val="decimal"/>
      <w:lvlText w:val="%1、"/>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22C46">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4D85E">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28F74">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E100A">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811FA">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43078">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F4C30E">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8B662">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F7521AF"/>
    <w:multiLevelType w:val="hybridMultilevel"/>
    <w:tmpl w:val="E988C7F4"/>
    <w:lvl w:ilvl="0" w:tplc="7ED433BC">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4995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0E89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28AEC">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68D4A2">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288BA">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6128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6E88C">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CC1FE2">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9"/>
  </w:num>
  <w:num w:numId="4">
    <w:abstractNumId w:val="13"/>
  </w:num>
  <w:num w:numId="5">
    <w:abstractNumId w:val="7"/>
  </w:num>
  <w:num w:numId="6">
    <w:abstractNumId w:val="8"/>
  </w:num>
  <w:num w:numId="7">
    <w:abstractNumId w:val="12"/>
  </w:num>
  <w:num w:numId="8">
    <w:abstractNumId w:val="5"/>
  </w:num>
  <w:num w:numId="9">
    <w:abstractNumId w:val="6"/>
  </w:num>
  <w:num w:numId="10">
    <w:abstractNumId w:val="2"/>
  </w:num>
  <w:num w:numId="11">
    <w:abstractNumId w:val="0"/>
  </w:num>
  <w:num w:numId="12">
    <w:abstractNumId w:val="11"/>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FELayout/>
  </w:compat>
  <w:rsids>
    <w:rsidRoot w:val="00583F83"/>
    <w:rsid w:val="000047AE"/>
    <w:rsid w:val="00007548"/>
    <w:rsid w:val="00007F21"/>
    <w:rsid w:val="0001017A"/>
    <w:rsid w:val="00010201"/>
    <w:rsid w:val="000110AB"/>
    <w:rsid w:val="00011D95"/>
    <w:rsid w:val="000147D7"/>
    <w:rsid w:val="000149D9"/>
    <w:rsid w:val="00015A39"/>
    <w:rsid w:val="000205B4"/>
    <w:rsid w:val="0002347C"/>
    <w:rsid w:val="00026FA1"/>
    <w:rsid w:val="000272CC"/>
    <w:rsid w:val="00027FD9"/>
    <w:rsid w:val="0003157F"/>
    <w:rsid w:val="000318CE"/>
    <w:rsid w:val="00031D1F"/>
    <w:rsid w:val="00040E04"/>
    <w:rsid w:val="00041879"/>
    <w:rsid w:val="00041996"/>
    <w:rsid w:val="00045530"/>
    <w:rsid w:val="00045B1E"/>
    <w:rsid w:val="00046661"/>
    <w:rsid w:val="000468B4"/>
    <w:rsid w:val="00055331"/>
    <w:rsid w:val="00057108"/>
    <w:rsid w:val="00057B8F"/>
    <w:rsid w:val="00062451"/>
    <w:rsid w:val="000663CA"/>
    <w:rsid w:val="00067C9E"/>
    <w:rsid w:val="0007398E"/>
    <w:rsid w:val="000745FE"/>
    <w:rsid w:val="000746A9"/>
    <w:rsid w:val="00076BEF"/>
    <w:rsid w:val="00077BD1"/>
    <w:rsid w:val="00081CD4"/>
    <w:rsid w:val="000835F7"/>
    <w:rsid w:val="00083777"/>
    <w:rsid w:val="000853BB"/>
    <w:rsid w:val="00093758"/>
    <w:rsid w:val="000938D2"/>
    <w:rsid w:val="00093E91"/>
    <w:rsid w:val="00094B4C"/>
    <w:rsid w:val="00095E91"/>
    <w:rsid w:val="00097080"/>
    <w:rsid w:val="00097E65"/>
    <w:rsid w:val="00097EA4"/>
    <w:rsid w:val="000A5223"/>
    <w:rsid w:val="000B4882"/>
    <w:rsid w:val="000B4DC6"/>
    <w:rsid w:val="000B698F"/>
    <w:rsid w:val="000B7FDB"/>
    <w:rsid w:val="000C044C"/>
    <w:rsid w:val="000C1D4C"/>
    <w:rsid w:val="000C251B"/>
    <w:rsid w:val="000C3806"/>
    <w:rsid w:val="000C50E7"/>
    <w:rsid w:val="000C6144"/>
    <w:rsid w:val="000C738A"/>
    <w:rsid w:val="000C7A7A"/>
    <w:rsid w:val="000D003F"/>
    <w:rsid w:val="000D0A05"/>
    <w:rsid w:val="000D2498"/>
    <w:rsid w:val="000D2BBA"/>
    <w:rsid w:val="000D2F5E"/>
    <w:rsid w:val="000D3436"/>
    <w:rsid w:val="000D46A7"/>
    <w:rsid w:val="000D68A1"/>
    <w:rsid w:val="000E2EE4"/>
    <w:rsid w:val="000E472A"/>
    <w:rsid w:val="000E5CB2"/>
    <w:rsid w:val="000F5EB7"/>
    <w:rsid w:val="000F7C21"/>
    <w:rsid w:val="000F7C63"/>
    <w:rsid w:val="0010570E"/>
    <w:rsid w:val="0010630F"/>
    <w:rsid w:val="00106344"/>
    <w:rsid w:val="00107239"/>
    <w:rsid w:val="001076DD"/>
    <w:rsid w:val="00110898"/>
    <w:rsid w:val="00110E19"/>
    <w:rsid w:val="00111DEB"/>
    <w:rsid w:val="0011220C"/>
    <w:rsid w:val="00116221"/>
    <w:rsid w:val="00121263"/>
    <w:rsid w:val="00125908"/>
    <w:rsid w:val="00125A8E"/>
    <w:rsid w:val="00127FE0"/>
    <w:rsid w:val="00130035"/>
    <w:rsid w:val="00131641"/>
    <w:rsid w:val="001345F1"/>
    <w:rsid w:val="00136D3C"/>
    <w:rsid w:val="00141CDB"/>
    <w:rsid w:val="00144FC8"/>
    <w:rsid w:val="00144FEE"/>
    <w:rsid w:val="00146FB3"/>
    <w:rsid w:val="00147E14"/>
    <w:rsid w:val="001519C4"/>
    <w:rsid w:val="00153857"/>
    <w:rsid w:val="001572E8"/>
    <w:rsid w:val="00166889"/>
    <w:rsid w:val="00167FEB"/>
    <w:rsid w:val="00170F55"/>
    <w:rsid w:val="00175D28"/>
    <w:rsid w:val="00177556"/>
    <w:rsid w:val="0017796C"/>
    <w:rsid w:val="00184478"/>
    <w:rsid w:val="001874E5"/>
    <w:rsid w:val="00187B3B"/>
    <w:rsid w:val="0019453C"/>
    <w:rsid w:val="001947BD"/>
    <w:rsid w:val="00194D0A"/>
    <w:rsid w:val="0019703E"/>
    <w:rsid w:val="00197B5B"/>
    <w:rsid w:val="001A0946"/>
    <w:rsid w:val="001B3DF6"/>
    <w:rsid w:val="001B459A"/>
    <w:rsid w:val="001B5561"/>
    <w:rsid w:val="001B696B"/>
    <w:rsid w:val="001C1BDD"/>
    <w:rsid w:val="001C4225"/>
    <w:rsid w:val="001C4E9B"/>
    <w:rsid w:val="001C5D51"/>
    <w:rsid w:val="001D03AB"/>
    <w:rsid w:val="001D0730"/>
    <w:rsid w:val="001D173C"/>
    <w:rsid w:val="001D2523"/>
    <w:rsid w:val="001D4332"/>
    <w:rsid w:val="001E02D9"/>
    <w:rsid w:val="001E1541"/>
    <w:rsid w:val="001E38CD"/>
    <w:rsid w:val="001E43CE"/>
    <w:rsid w:val="001E4431"/>
    <w:rsid w:val="001E51F3"/>
    <w:rsid w:val="001E7294"/>
    <w:rsid w:val="001F0D8D"/>
    <w:rsid w:val="001F4EBE"/>
    <w:rsid w:val="001F57C8"/>
    <w:rsid w:val="001F5CB8"/>
    <w:rsid w:val="0020031A"/>
    <w:rsid w:val="002003A8"/>
    <w:rsid w:val="0020282E"/>
    <w:rsid w:val="0020693F"/>
    <w:rsid w:val="00206D42"/>
    <w:rsid w:val="0021271A"/>
    <w:rsid w:val="0021289D"/>
    <w:rsid w:val="00212FA3"/>
    <w:rsid w:val="002130E9"/>
    <w:rsid w:val="00213FFA"/>
    <w:rsid w:val="00215A86"/>
    <w:rsid w:val="00217F5F"/>
    <w:rsid w:val="002201AA"/>
    <w:rsid w:val="0022385D"/>
    <w:rsid w:val="0023053C"/>
    <w:rsid w:val="00235CC3"/>
    <w:rsid w:val="002375C6"/>
    <w:rsid w:val="00237A05"/>
    <w:rsid w:val="0024209F"/>
    <w:rsid w:val="00242C17"/>
    <w:rsid w:val="00243125"/>
    <w:rsid w:val="002464FF"/>
    <w:rsid w:val="002473EF"/>
    <w:rsid w:val="00251396"/>
    <w:rsid w:val="0025148A"/>
    <w:rsid w:val="00261D30"/>
    <w:rsid w:val="00262714"/>
    <w:rsid w:val="002638DB"/>
    <w:rsid w:val="002642F5"/>
    <w:rsid w:val="00265CA5"/>
    <w:rsid w:val="00266749"/>
    <w:rsid w:val="00267DDC"/>
    <w:rsid w:val="00271228"/>
    <w:rsid w:val="002738B8"/>
    <w:rsid w:val="00274361"/>
    <w:rsid w:val="0027521A"/>
    <w:rsid w:val="00277593"/>
    <w:rsid w:val="00277CD1"/>
    <w:rsid w:val="002810B0"/>
    <w:rsid w:val="00292227"/>
    <w:rsid w:val="00293028"/>
    <w:rsid w:val="002935A3"/>
    <w:rsid w:val="00293BD8"/>
    <w:rsid w:val="00296B31"/>
    <w:rsid w:val="002978A3"/>
    <w:rsid w:val="002A1D6C"/>
    <w:rsid w:val="002A1E13"/>
    <w:rsid w:val="002A2ED3"/>
    <w:rsid w:val="002A729E"/>
    <w:rsid w:val="002B02A4"/>
    <w:rsid w:val="002B1AA3"/>
    <w:rsid w:val="002B279C"/>
    <w:rsid w:val="002B5F77"/>
    <w:rsid w:val="002C112B"/>
    <w:rsid w:val="002C362F"/>
    <w:rsid w:val="002D3725"/>
    <w:rsid w:val="002D4DAA"/>
    <w:rsid w:val="002D6D48"/>
    <w:rsid w:val="002E52BB"/>
    <w:rsid w:val="002E7218"/>
    <w:rsid w:val="002F0661"/>
    <w:rsid w:val="002F3404"/>
    <w:rsid w:val="002F7911"/>
    <w:rsid w:val="002F7C15"/>
    <w:rsid w:val="00307BDF"/>
    <w:rsid w:val="00311201"/>
    <w:rsid w:val="0031233C"/>
    <w:rsid w:val="00314310"/>
    <w:rsid w:val="003157B8"/>
    <w:rsid w:val="003174D4"/>
    <w:rsid w:val="00321517"/>
    <w:rsid w:val="003218DD"/>
    <w:rsid w:val="0032210D"/>
    <w:rsid w:val="003251A6"/>
    <w:rsid w:val="003262CB"/>
    <w:rsid w:val="00332169"/>
    <w:rsid w:val="0033388A"/>
    <w:rsid w:val="003374E0"/>
    <w:rsid w:val="00340368"/>
    <w:rsid w:val="00340705"/>
    <w:rsid w:val="00342A1F"/>
    <w:rsid w:val="0034703E"/>
    <w:rsid w:val="0035037E"/>
    <w:rsid w:val="003536A9"/>
    <w:rsid w:val="00354EEB"/>
    <w:rsid w:val="00356CAB"/>
    <w:rsid w:val="003643CE"/>
    <w:rsid w:val="00364B9A"/>
    <w:rsid w:val="00365700"/>
    <w:rsid w:val="003662D2"/>
    <w:rsid w:val="003704A6"/>
    <w:rsid w:val="00370EEA"/>
    <w:rsid w:val="00372DBD"/>
    <w:rsid w:val="003755D2"/>
    <w:rsid w:val="003756AC"/>
    <w:rsid w:val="0037775D"/>
    <w:rsid w:val="0038248D"/>
    <w:rsid w:val="003835EA"/>
    <w:rsid w:val="003868D1"/>
    <w:rsid w:val="00386F50"/>
    <w:rsid w:val="0039402E"/>
    <w:rsid w:val="003956B9"/>
    <w:rsid w:val="00397199"/>
    <w:rsid w:val="00397C7F"/>
    <w:rsid w:val="003A08F7"/>
    <w:rsid w:val="003A28EA"/>
    <w:rsid w:val="003A2F65"/>
    <w:rsid w:val="003A3506"/>
    <w:rsid w:val="003A4202"/>
    <w:rsid w:val="003A7B9F"/>
    <w:rsid w:val="003B0CA4"/>
    <w:rsid w:val="003B41A3"/>
    <w:rsid w:val="003C1EF7"/>
    <w:rsid w:val="003C433C"/>
    <w:rsid w:val="003C5E38"/>
    <w:rsid w:val="003C6E91"/>
    <w:rsid w:val="003C7E0A"/>
    <w:rsid w:val="003D1813"/>
    <w:rsid w:val="003D3DF6"/>
    <w:rsid w:val="003D44C7"/>
    <w:rsid w:val="003D62AB"/>
    <w:rsid w:val="003D7420"/>
    <w:rsid w:val="003E26B3"/>
    <w:rsid w:val="003E5139"/>
    <w:rsid w:val="003E552F"/>
    <w:rsid w:val="003E56FC"/>
    <w:rsid w:val="003E6A9C"/>
    <w:rsid w:val="003E6BE6"/>
    <w:rsid w:val="003F0DB1"/>
    <w:rsid w:val="003F1B17"/>
    <w:rsid w:val="003F206A"/>
    <w:rsid w:val="003F771C"/>
    <w:rsid w:val="004009DA"/>
    <w:rsid w:val="00401832"/>
    <w:rsid w:val="00401A13"/>
    <w:rsid w:val="00401F1D"/>
    <w:rsid w:val="00404E85"/>
    <w:rsid w:val="00407EBF"/>
    <w:rsid w:val="004118C9"/>
    <w:rsid w:val="00412A6D"/>
    <w:rsid w:val="00415F05"/>
    <w:rsid w:val="00416351"/>
    <w:rsid w:val="0041667E"/>
    <w:rsid w:val="00423792"/>
    <w:rsid w:val="00424901"/>
    <w:rsid w:val="0042535C"/>
    <w:rsid w:val="00425AA8"/>
    <w:rsid w:val="004316C8"/>
    <w:rsid w:val="00432C57"/>
    <w:rsid w:val="0043383A"/>
    <w:rsid w:val="004433E1"/>
    <w:rsid w:val="00443794"/>
    <w:rsid w:val="004441E9"/>
    <w:rsid w:val="004472CE"/>
    <w:rsid w:val="00452FFC"/>
    <w:rsid w:val="004538B8"/>
    <w:rsid w:val="00453C49"/>
    <w:rsid w:val="0045457D"/>
    <w:rsid w:val="00454DBC"/>
    <w:rsid w:val="00454E5B"/>
    <w:rsid w:val="00455A76"/>
    <w:rsid w:val="00460EE8"/>
    <w:rsid w:val="0046136A"/>
    <w:rsid w:val="0046224B"/>
    <w:rsid w:val="004650E6"/>
    <w:rsid w:val="00466421"/>
    <w:rsid w:val="00466925"/>
    <w:rsid w:val="00472311"/>
    <w:rsid w:val="004735C1"/>
    <w:rsid w:val="004739E1"/>
    <w:rsid w:val="004743F5"/>
    <w:rsid w:val="0047605A"/>
    <w:rsid w:val="00483B48"/>
    <w:rsid w:val="004848D4"/>
    <w:rsid w:val="00491FAB"/>
    <w:rsid w:val="004927A2"/>
    <w:rsid w:val="00492D73"/>
    <w:rsid w:val="00493D50"/>
    <w:rsid w:val="00495924"/>
    <w:rsid w:val="00495F4B"/>
    <w:rsid w:val="004A0FC2"/>
    <w:rsid w:val="004A1B8E"/>
    <w:rsid w:val="004A6792"/>
    <w:rsid w:val="004A72DE"/>
    <w:rsid w:val="004B0F8D"/>
    <w:rsid w:val="004B23B3"/>
    <w:rsid w:val="004B445F"/>
    <w:rsid w:val="004B53F7"/>
    <w:rsid w:val="004C11CC"/>
    <w:rsid w:val="004C1BAB"/>
    <w:rsid w:val="004C5DCA"/>
    <w:rsid w:val="004C5FE0"/>
    <w:rsid w:val="004D1AFB"/>
    <w:rsid w:val="004D37D4"/>
    <w:rsid w:val="004E07D9"/>
    <w:rsid w:val="004E2859"/>
    <w:rsid w:val="004E5683"/>
    <w:rsid w:val="004F0015"/>
    <w:rsid w:val="004F1AF9"/>
    <w:rsid w:val="004F413E"/>
    <w:rsid w:val="004F5382"/>
    <w:rsid w:val="004F67A2"/>
    <w:rsid w:val="005027E0"/>
    <w:rsid w:val="005063A8"/>
    <w:rsid w:val="00511AF2"/>
    <w:rsid w:val="0051230B"/>
    <w:rsid w:val="00512C97"/>
    <w:rsid w:val="005136FB"/>
    <w:rsid w:val="00514129"/>
    <w:rsid w:val="005152F5"/>
    <w:rsid w:val="0051745B"/>
    <w:rsid w:val="00520DBA"/>
    <w:rsid w:val="00524A95"/>
    <w:rsid w:val="00524FE1"/>
    <w:rsid w:val="005269B5"/>
    <w:rsid w:val="0053066E"/>
    <w:rsid w:val="00532F7C"/>
    <w:rsid w:val="005350BD"/>
    <w:rsid w:val="00535260"/>
    <w:rsid w:val="00535C95"/>
    <w:rsid w:val="005363C0"/>
    <w:rsid w:val="00540177"/>
    <w:rsid w:val="005410D7"/>
    <w:rsid w:val="005411DF"/>
    <w:rsid w:val="00541750"/>
    <w:rsid w:val="00553068"/>
    <w:rsid w:val="00556219"/>
    <w:rsid w:val="00557C3D"/>
    <w:rsid w:val="005628B5"/>
    <w:rsid w:val="00562D08"/>
    <w:rsid w:val="00564C7C"/>
    <w:rsid w:val="00564D03"/>
    <w:rsid w:val="005652DD"/>
    <w:rsid w:val="00575A40"/>
    <w:rsid w:val="00575B76"/>
    <w:rsid w:val="0058043E"/>
    <w:rsid w:val="00581CC0"/>
    <w:rsid w:val="005822A2"/>
    <w:rsid w:val="005833BD"/>
    <w:rsid w:val="005834F3"/>
    <w:rsid w:val="00583F83"/>
    <w:rsid w:val="00586D78"/>
    <w:rsid w:val="00587948"/>
    <w:rsid w:val="00592A28"/>
    <w:rsid w:val="00593925"/>
    <w:rsid w:val="00597E07"/>
    <w:rsid w:val="005A7EBC"/>
    <w:rsid w:val="005B0F75"/>
    <w:rsid w:val="005B7456"/>
    <w:rsid w:val="005C4652"/>
    <w:rsid w:val="005D2965"/>
    <w:rsid w:val="005D305A"/>
    <w:rsid w:val="005D537F"/>
    <w:rsid w:val="005D6157"/>
    <w:rsid w:val="005E0896"/>
    <w:rsid w:val="005E15D3"/>
    <w:rsid w:val="005E2D42"/>
    <w:rsid w:val="005F1C7D"/>
    <w:rsid w:val="005F46F3"/>
    <w:rsid w:val="005F4B42"/>
    <w:rsid w:val="005F4BD8"/>
    <w:rsid w:val="005F6D2A"/>
    <w:rsid w:val="006022E1"/>
    <w:rsid w:val="00603A82"/>
    <w:rsid w:val="006108F7"/>
    <w:rsid w:val="00611C48"/>
    <w:rsid w:val="0061381F"/>
    <w:rsid w:val="006162B2"/>
    <w:rsid w:val="006203D0"/>
    <w:rsid w:val="00621C09"/>
    <w:rsid w:val="00623E11"/>
    <w:rsid w:val="006245A4"/>
    <w:rsid w:val="00630436"/>
    <w:rsid w:val="00630D8D"/>
    <w:rsid w:val="00633B71"/>
    <w:rsid w:val="00634ADB"/>
    <w:rsid w:val="0064556E"/>
    <w:rsid w:val="00646819"/>
    <w:rsid w:val="00646B57"/>
    <w:rsid w:val="006554D7"/>
    <w:rsid w:val="00655ECC"/>
    <w:rsid w:val="00656F34"/>
    <w:rsid w:val="00660414"/>
    <w:rsid w:val="0066111F"/>
    <w:rsid w:val="00661622"/>
    <w:rsid w:val="00681B64"/>
    <w:rsid w:val="00691321"/>
    <w:rsid w:val="00691483"/>
    <w:rsid w:val="006933D5"/>
    <w:rsid w:val="00693A51"/>
    <w:rsid w:val="00693A93"/>
    <w:rsid w:val="00693D11"/>
    <w:rsid w:val="00693E60"/>
    <w:rsid w:val="006A0E6F"/>
    <w:rsid w:val="006B2401"/>
    <w:rsid w:val="006B2BFB"/>
    <w:rsid w:val="006B2C63"/>
    <w:rsid w:val="006B408A"/>
    <w:rsid w:val="006B4785"/>
    <w:rsid w:val="006C0AB3"/>
    <w:rsid w:val="006C0B18"/>
    <w:rsid w:val="006C0FFC"/>
    <w:rsid w:val="006C3BBA"/>
    <w:rsid w:val="006C4FDC"/>
    <w:rsid w:val="006D04F5"/>
    <w:rsid w:val="006D0F9A"/>
    <w:rsid w:val="006D5D4A"/>
    <w:rsid w:val="006D68E5"/>
    <w:rsid w:val="006D7187"/>
    <w:rsid w:val="006E0D85"/>
    <w:rsid w:val="006E146B"/>
    <w:rsid w:val="006E43C3"/>
    <w:rsid w:val="006E5D92"/>
    <w:rsid w:val="006F02EB"/>
    <w:rsid w:val="006F096F"/>
    <w:rsid w:val="006F3C69"/>
    <w:rsid w:val="006F596E"/>
    <w:rsid w:val="007004A6"/>
    <w:rsid w:val="00710E91"/>
    <w:rsid w:val="007119C9"/>
    <w:rsid w:val="0071283A"/>
    <w:rsid w:val="00712C5B"/>
    <w:rsid w:val="00714D31"/>
    <w:rsid w:val="007174A8"/>
    <w:rsid w:val="00722425"/>
    <w:rsid w:val="0072662D"/>
    <w:rsid w:val="0072703E"/>
    <w:rsid w:val="007371D8"/>
    <w:rsid w:val="00744197"/>
    <w:rsid w:val="00751359"/>
    <w:rsid w:val="007530C5"/>
    <w:rsid w:val="007554ED"/>
    <w:rsid w:val="00763E86"/>
    <w:rsid w:val="00764A44"/>
    <w:rsid w:val="00765A19"/>
    <w:rsid w:val="00767E9D"/>
    <w:rsid w:val="00771235"/>
    <w:rsid w:val="00772F47"/>
    <w:rsid w:val="0077353C"/>
    <w:rsid w:val="00774CCD"/>
    <w:rsid w:val="00777383"/>
    <w:rsid w:val="00783016"/>
    <w:rsid w:val="00783EEB"/>
    <w:rsid w:val="00790E1D"/>
    <w:rsid w:val="007A2602"/>
    <w:rsid w:val="007A4D74"/>
    <w:rsid w:val="007A5182"/>
    <w:rsid w:val="007A6B35"/>
    <w:rsid w:val="007A7079"/>
    <w:rsid w:val="007B29C3"/>
    <w:rsid w:val="007B6308"/>
    <w:rsid w:val="007C0222"/>
    <w:rsid w:val="007C1BD4"/>
    <w:rsid w:val="007C342F"/>
    <w:rsid w:val="007C6C85"/>
    <w:rsid w:val="007D0BBF"/>
    <w:rsid w:val="007D7009"/>
    <w:rsid w:val="007E2BC6"/>
    <w:rsid w:val="007E340B"/>
    <w:rsid w:val="007E362B"/>
    <w:rsid w:val="007E4829"/>
    <w:rsid w:val="007E511A"/>
    <w:rsid w:val="007E7922"/>
    <w:rsid w:val="007E7F53"/>
    <w:rsid w:val="007F12EF"/>
    <w:rsid w:val="007F1D59"/>
    <w:rsid w:val="007F3697"/>
    <w:rsid w:val="007F3E55"/>
    <w:rsid w:val="007F489A"/>
    <w:rsid w:val="007F5896"/>
    <w:rsid w:val="007F60D6"/>
    <w:rsid w:val="007F6588"/>
    <w:rsid w:val="008012AB"/>
    <w:rsid w:val="00802598"/>
    <w:rsid w:val="00805348"/>
    <w:rsid w:val="008066A1"/>
    <w:rsid w:val="00810FBB"/>
    <w:rsid w:val="00814AAD"/>
    <w:rsid w:val="008160FE"/>
    <w:rsid w:val="008174B6"/>
    <w:rsid w:val="00817B1E"/>
    <w:rsid w:val="00820D48"/>
    <w:rsid w:val="00834D20"/>
    <w:rsid w:val="00845895"/>
    <w:rsid w:val="00846625"/>
    <w:rsid w:val="008477AF"/>
    <w:rsid w:val="00851F54"/>
    <w:rsid w:val="00852204"/>
    <w:rsid w:val="00852D7D"/>
    <w:rsid w:val="00853652"/>
    <w:rsid w:val="00854A76"/>
    <w:rsid w:val="00856A18"/>
    <w:rsid w:val="0085702A"/>
    <w:rsid w:val="00857B45"/>
    <w:rsid w:val="00867382"/>
    <w:rsid w:val="00867FC3"/>
    <w:rsid w:val="008705A1"/>
    <w:rsid w:val="00877D85"/>
    <w:rsid w:val="0088204F"/>
    <w:rsid w:val="008829EE"/>
    <w:rsid w:val="00891680"/>
    <w:rsid w:val="008923E9"/>
    <w:rsid w:val="008931C2"/>
    <w:rsid w:val="00893790"/>
    <w:rsid w:val="0089418F"/>
    <w:rsid w:val="0089797E"/>
    <w:rsid w:val="008A1BA7"/>
    <w:rsid w:val="008A29B3"/>
    <w:rsid w:val="008A569D"/>
    <w:rsid w:val="008A5FB4"/>
    <w:rsid w:val="008A7022"/>
    <w:rsid w:val="008A7A18"/>
    <w:rsid w:val="008B154C"/>
    <w:rsid w:val="008B31CF"/>
    <w:rsid w:val="008B3E0D"/>
    <w:rsid w:val="008B46B9"/>
    <w:rsid w:val="008B4BBC"/>
    <w:rsid w:val="008B5F42"/>
    <w:rsid w:val="008B76DE"/>
    <w:rsid w:val="008C4909"/>
    <w:rsid w:val="008E0936"/>
    <w:rsid w:val="008E2681"/>
    <w:rsid w:val="008E3B4E"/>
    <w:rsid w:val="008E5997"/>
    <w:rsid w:val="008E5C37"/>
    <w:rsid w:val="008E5D30"/>
    <w:rsid w:val="008E70DB"/>
    <w:rsid w:val="008F5F32"/>
    <w:rsid w:val="008F6883"/>
    <w:rsid w:val="008F6C5B"/>
    <w:rsid w:val="00902294"/>
    <w:rsid w:val="00902B67"/>
    <w:rsid w:val="00904265"/>
    <w:rsid w:val="00910481"/>
    <w:rsid w:val="009146F0"/>
    <w:rsid w:val="009204DD"/>
    <w:rsid w:val="009273BF"/>
    <w:rsid w:val="00933071"/>
    <w:rsid w:val="00934A97"/>
    <w:rsid w:val="009370D9"/>
    <w:rsid w:val="0093765D"/>
    <w:rsid w:val="00943CCA"/>
    <w:rsid w:val="009516F4"/>
    <w:rsid w:val="00952C7A"/>
    <w:rsid w:val="00953C89"/>
    <w:rsid w:val="009556FA"/>
    <w:rsid w:val="0095704C"/>
    <w:rsid w:val="00960EA4"/>
    <w:rsid w:val="009638E0"/>
    <w:rsid w:val="00963961"/>
    <w:rsid w:val="009675B5"/>
    <w:rsid w:val="00967AD2"/>
    <w:rsid w:val="00967C37"/>
    <w:rsid w:val="00972094"/>
    <w:rsid w:val="0097352C"/>
    <w:rsid w:val="00974585"/>
    <w:rsid w:val="009747AF"/>
    <w:rsid w:val="00980832"/>
    <w:rsid w:val="00980E79"/>
    <w:rsid w:val="009818CE"/>
    <w:rsid w:val="00985F7E"/>
    <w:rsid w:val="00990109"/>
    <w:rsid w:val="009908C4"/>
    <w:rsid w:val="00993540"/>
    <w:rsid w:val="0099432C"/>
    <w:rsid w:val="009946A2"/>
    <w:rsid w:val="00994A7A"/>
    <w:rsid w:val="009A1105"/>
    <w:rsid w:val="009A5039"/>
    <w:rsid w:val="009A7813"/>
    <w:rsid w:val="009B2EE1"/>
    <w:rsid w:val="009B32C7"/>
    <w:rsid w:val="009B5D93"/>
    <w:rsid w:val="009B71E0"/>
    <w:rsid w:val="009C5E3B"/>
    <w:rsid w:val="009C6A1C"/>
    <w:rsid w:val="009C6EDA"/>
    <w:rsid w:val="009D1B4F"/>
    <w:rsid w:val="009D4F34"/>
    <w:rsid w:val="009D5C13"/>
    <w:rsid w:val="009E0403"/>
    <w:rsid w:val="009E2C1E"/>
    <w:rsid w:val="009E397F"/>
    <w:rsid w:val="009F067E"/>
    <w:rsid w:val="009F7623"/>
    <w:rsid w:val="00A0264D"/>
    <w:rsid w:val="00A064BE"/>
    <w:rsid w:val="00A15562"/>
    <w:rsid w:val="00A16104"/>
    <w:rsid w:val="00A16E5D"/>
    <w:rsid w:val="00A17CF0"/>
    <w:rsid w:val="00A21300"/>
    <w:rsid w:val="00A229E1"/>
    <w:rsid w:val="00A22B50"/>
    <w:rsid w:val="00A254F6"/>
    <w:rsid w:val="00A269F9"/>
    <w:rsid w:val="00A307A9"/>
    <w:rsid w:val="00A324EB"/>
    <w:rsid w:val="00A34A4E"/>
    <w:rsid w:val="00A45027"/>
    <w:rsid w:val="00A45D14"/>
    <w:rsid w:val="00A50230"/>
    <w:rsid w:val="00A51041"/>
    <w:rsid w:val="00A625C3"/>
    <w:rsid w:val="00A64E68"/>
    <w:rsid w:val="00A6696F"/>
    <w:rsid w:val="00A703AE"/>
    <w:rsid w:val="00A720E3"/>
    <w:rsid w:val="00A72112"/>
    <w:rsid w:val="00A8127D"/>
    <w:rsid w:val="00A8317A"/>
    <w:rsid w:val="00A83918"/>
    <w:rsid w:val="00A86357"/>
    <w:rsid w:val="00A9111F"/>
    <w:rsid w:val="00A912B6"/>
    <w:rsid w:val="00A941E8"/>
    <w:rsid w:val="00A9728D"/>
    <w:rsid w:val="00A97FD0"/>
    <w:rsid w:val="00AA153C"/>
    <w:rsid w:val="00AA4340"/>
    <w:rsid w:val="00AA4675"/>
    <w:rsid w:val="00AA4782"/>
    <w:rsid w:val="00AB45F6"/>
    <w:rsid w:val="00AB57F3"/>
    <w:rsid w:val="00AB717A"/>
    <w:rsid w:val="00AC18FC"/>
    <w:rsid w:val="00AC5152"/>
    <w:rsid w:val="00AC7A65"/>
    <w:rsid w:val="00AD0BB6"/>
    <w:rsid w:val="00AD196A"/>
    <w:rsid w:val="00AD2EC6"/>
    <w:rsid w:val="00AD385D"/>
    <w:rsid w:val="00AD4702"/>
    <w:rsid w:val="00AD54BF"/>
    <w:rsid w:val="00AE0945"/>
    <w:rsid w:val="00AE2152"/>
    <w:rsid w:val="00AE23DE"/>
    <w:rsid w:val="00AE275B"/>
    <w:rsid w:val="00AE52DB"/>
    <w:rsid w:val="00AF02C8"/>
    <w:rsid w:val="00AF4DFB"/>
    <w:rsid w:val="00AF651E"/>
    <w:rsid w:val="00AF6B56"/>
    <w:rsid w:val="00AF6EFE"/>
    <w:rsid w:val="00B04CB6"/>
    <w:rsid w:val="00B1356C"/>
    <w:rsid w:val="00B20232"/>
    <w:rsid w:val="00B217C4"/>
    <w:rsid w:val="00B218BC"/>
    <w:rsid w:val="00B323A7"/>
    <w:rsid w:val="00B328E0"/>
    <w:rsid w:val="00B41B7D"/>
    <w:rsid w:val="00B432A2"/>
    <w:rsid w:val="00B50D4C"/>
    <w:rsid w:val="00B520EF"/>
    <w:rsid w:val="00B53D4A"/>
    <w:rsid w:val="00B5462A"/>
    <w:rsid w:val="00B54E55"/>
    <w:rsid w:val="00B551EE"/>
    <w:rsid w:val="00B574CE"/>
    <w:rsid w:val="00B63175"/>
    <w:rsid w:val="00B65170"/>
    <w:rsid w:val="00B660C1"/>
    <w:rsid w:val="00B67C64"/>
    <w:rsid w:val="00B74321"/>
    <w:rsid w:val="00B76DBB"/>
    <w:rsid w:val="00B77D3D"/>
    <w:rsid w:val="00B77E64"/>
    <w:rsid w:val="00B838CD"/>
    <w:rsid w:val="00B845FA"/>
    <w:rsid w:val="00B849C9"/>
    <w:rsid w:val="00B86DEE"/>
    <w:rsid w:val="00B8719C"/>
    <w:rsid w:val="00B9036F"/>
    <w:rsid w:val="00B91F12"/>
    <w:rsid w:val="00BA010A"/>
    <w:rsid w:val="00BA6B6E"/>
    <w:rsid w:val="00BA77DE"/>
    <w:rsid w:val="00BB27AF"/>
    <w:rsid w:val="00BB64E0"/>
    <w:rsid w:val="00BB7078"/>
    <w:rsid w:val="00BB7DCC"/>
    <w:rsid w:val="00BC2CBE"/>
    <w:rsid w:val="00BC6914"/>
    <w:rsid w:val="00BD22E1"/>
    <w:rsid w:val="00BD400D"/>
    <w:rsid w:val="00BD5957"/>
    <w:rsid w:val="00BD746B"/>
    <w:rsid w:val="00BE3FBD"/>
    <w:rsid w:val="00BE5EEB"/>
    <w:rsid w:val="00BE5FD6"/>
    <w:rsid w:val="00BF0343"/>
    <w:rsid w:val="00BF0AED"/>
    <w:rsid w:val="00BF279A"/>
    <w:rsid w:val="00BF3D55"/>
    <w:rsid w:val="00BF7DB5"/>
    <w:rsid w:val="00C00032"/>
    <w:rsid w:val="00C0175E"/>
    <w:rsid w:val="00C02318"/>
    <w:rsid w:val="00C02F2F"/>
    <w:rsid w:val="00C039F9"/>
    <w:rsid w:val="00C03C74"/>
    <w:rsid w:val="00C03F13"/>
    <w:rsid w:val="00C056D9"/>
    <w:rsid w:val="00C067CB"/>
    <w:rsid w:val="00C112AF"/>
    <w:rsid w:val="00C11EC9"/>
    <w:rsid w:val="00C1339F"/>
    <w:rsid w:val="00C13424"/>
    <w:rsid w:val="00C14CF2"/>
    <w:rsid w:val="00C35C2F"/>
    <w:rsid w:val="00C41064"/>
    <w:rsid w:val="00C410A1"/>
    <w:rsid w:val="00C50B1E"/>
    <w:rsid w:val="00C51B87"/>
    <w:rsid w:val="00C64648"/>
    <w:rsid w:val="00C653F7"/>
    <w:rsid w:val="00C7064A"/>
    <w:rsid w:val="00C72652"/>
    <w:rsid w:val="00C73F9B"/>
    <w:rsid w:val="00C74EB9"/>
    <w:rsid w:val="00C7661B"/>
    <w:rsid w:val="00C76C72"/>
    <w:rsid w:val="00C86EC0"/>
    <w:rsid w:val="00C9044D"/>
    <w:rsid w:val="00C94D60"/>
    <w:rsid w:val="00C96A8F"/>
    <w:rsid w:val="00CA0E5E"/>
    <w:rsid w:val="00CA241C"/>
    <w:rsid w:val="00CA351F"/>
    <w:rsid w:val="00CA4ACE"/>
    <w:rsid w:val="00CA6703"/>
    <w:rsid w:val="00CA7858"/>
    <w:rsid w:val="00CB1724"/>
    <w:rsid w:val="00CB2788"/>
    <w:rsid w:val="00CB3F0A"/>
    <w:rsid w:val="00CB7BCA"/>
    <w:rsid w:val="00CC02A5"/>
    <w:rsid w:val="00CC040C"/>
    <w:rsid w:val="00CC5DA4"/>
    <w:rsid w:val="00CC62A4"/>
    <w:rsid w:val="00CD3098"/>
    <w:rsid w:val="00CD347B"/>
    <w:rsid w:val="00CD5624"/>
    <w:rsid w:val="00CD62AA"/>
    <w:rsid w:val="00CF04F5"/>
    <w:rsid w:val="00CF6D00"/>
    <w:rsid w:val="00D05842"/>
    <w:rsid w:val="00D11CF0"/>
    <w:rsid w:val="00D15E53"/>
    <w:rsid w:val="00D166DE"/>
    <w:rsid w:val="00D17AE8"/>
    <w:rsid w:val="00D204B1"/>
    <w:rsid w:val="00D20CB1"/>
    <w:rsid w:val="00D2717F"/>
    <w:rsid w:val="00D36DDC"/>
    <w:rsid w:val="00D37A16"/>
    <w:rsid w:val="00D41196"/>
    <w:rsid w:val="00D415D4"/>
    <w:rsid w:val="00D41E30"/>
    <w:rsid w:val="00D42FC8"/>
    <w:rsid w:val="00D4348A"/>
    <w:rsid w:val="00D466BB"/>
    <w:rsid w:val="00D47680"/>
    <w:rsid w:val="00D52442"/>
    <w:rsid w:val="00D52848"/>
    <w:rsid w:val="00D556B6"/>
    <w:rsid w:val="00D64EB1"/>
    <w:rsid w:val="00D67BDB"/>
    <w:rsid w:val="00D71D32"/>
    <w:rsid w:val="00D772FA"/>
    <w:rsid w:val="00D81592"/>
    <w:rsid w:val="00D81839"/>
    <w:rsid w:val="00D83CF6"/>
    <w:rsid w:val="00D85332"/>
    <w:rsid w:val="00D85E00"/>
    <w:rsid w:val="00D91FB0"/>
    <w:rsid w:val="00D93480"/>
    <w:rsid w:val="00D93E3E"/>
    <w:rsid w:val="00DA13D6"/>
    <w:rsid w:val="00DA1D6C"/>
    <w:rsid w:val="00DA31D5"/>
    <w:rsid w:val="00DA35B2"/>
    <w:rsid w:val="00DA3710"/>
    <w:rsid w:val="00DA4408"/>
    <w:rsid w:val="00DA483A"/>
    <w:rsid w:val="00DA7C05"/>
    <w:rsid w:val="00DC39BD"/>
    <w:rsid w:val="00DC4F35"/>
    <w:rsid w:val="00DC6442"/>
    <w:rsid w:val="00DC6E17"/>
    <w:rsid w:val="00DC7831"/>
    <w:rsid w:val="00DC7CCF"/>
    <w:rsid w:val="00DD0DE9"/>
    <w:rsid w:val="00DD2C2C"/>
    <w:rsid w:val="00DE1001"/>
    <w:rsid w:val="00DE30DF"/>
    <w:rsid w:val="00DE63AA"/>
    <w:rsid w:val="00DF0FDD"/>
    <w:rsid w:val="00DF3FF6"/>
    <w:rsid w:val="00DF5BC6"/>
    <w:rsid w:val="00E01D7C"/>
    <w:rsid w:val="00E02BE6"/>
    <w:rsid w:val="00E04E3C"/>
    <w:rsid w:val="00E06987"/>
    <w:rsid w:val="00E100EA"/>
    <w:rsid w:val="00E12E94"/>
    <w:rsid w:val="00E13F46"/>
    <w:rsid w:val="00E22DB5"/>
    <w:rsid w:val="00E24CE0"/>
    <w:rsid w:val="00E27632"/>
    <w:rsid w:val="00E31B95"/>
    <w:rsid w:val="00E35D0B"/>
    <w:rsid w:val="00E37320"/>
    <w:rsid w:val="00E40811"/>
    <w:rsid w:val="00E45F06"/>
    <w:rsid w:val="00E46279"/>
    <w:rsid w:val="00E47E53"/>
    <w:rsid w:val="00E50498"/>
    <w:rsid w:val="00E52913"/>
    <w:rsid w:val="00E533B2"/>
    <w:rsid w:val="00E53784"/>
    <w:rsid w:val="00E54B91"/>
    <w:rsid w:val="00E56BB2"/>
    <w:rsid w:val="00E60151"/>
    <w:rsid w:val="00E62A83"/>
    <w:rsid w:val="00E62FE1"/>
    <w:rsid w:val="00E67363"/>
    <w:rsid w:val="00E67CBA"/>
    <w:rsid w:val="00E73490"/>
    <w:rsid w:val="00E755D7"/>
    <w:rsid w:val="00E77AF0"/>
    <w:rsid w:val="00E77EB2"/>
    <w:rsid w:val="00E831E1"/>
    <w:rsid w:val="00E8399E"/>
    <w:rsid w:val="00E84944"/>
    <w:rsid w:val="00E856B3"/>
    <w:rsid w:val="00E86F54"/>
    <w:rsid w:val="00E91A01"/>
    <w:rsid w:val="00E9329D"/>
    <w:rsid w:val="00E9688E"/>
    <w:rsid w:val="00E96BEB"/>
    <w:rsid w:val="00E979A8"/>
    <w:rsid w:val="00E97E44"/>
    <w:rsid w:val="00EA1524"/>
    <w:rsid w:val="00EA589D"/>
    <w:rsid w:val="00EB0854"/>
    <w:rsid w:val="00EB594A"/>
    <w:rsid w:val="00EC0EBA"/>
    <w:rsid w:val="00EC127D"/>
    <w:rsid w:val="00EC2235"/>
    <w:rsid w:val="00EC39B5"/>
    <w:rsid w:val="00EC506A"/>
    <w:rsid w:val="00ED04E6"/>
    <w:rsid w:val="00ED05B4"/>
    <w:rsid w:val="00ED6988"/>
    <w:rsid w:val="00ED7CA9"/>
    <w:rsid w:val="00EE0A94"/>
    <w:rsid w:val="00EE5163"/>
    <w:rsid w:val="00EE60CB"/>
    <w:rsid w:val="00EE6FA5"/>
    <w:rsid w:val="00EF43BF"/>
    <w:rsid w:val="00EF595F"/>
    <w:rsid w:val="00F02B83"/>
    <w:rsid w:val="00F132A6"/>
    <w:rsid w:val="00F14CBA"/>
    <w:rsid w:val="00F21053"/>
    <w:rsid w:val="00F22CE6"/>
    <w:rsid w:val="00F25B92"/>
    <w:rsid w:val="00F309AC"/>
    <w:rsid w:val="00F314B5"/>
    <w:rsid w:val="00F331AA"/>
    <w:rsid w:val="00F33362"/>
    <w:rsid w:val="00F35428"/>
    <w:rsid w:val="00F37008"/>
    <w:rsid w:val="00F40A8D"/>
    <w:rsid w:val="00F4173D"/>
    <w:rsid w:val="00F41814"/>
    <w:rsid w:val="00F44C56"/>
    <w:rsid w:val="00F44C80"/>
    <w:rsid w:val="00F44E11"/>
    <w:rsid w:val="00F47B07"/>
    <w:rsid w:val="00F50B4C"/>
    <w:rsid w:val="00F55020"/>
    <w:rsid w:val="00F653FE"/>
    <w:rsid w:val="00F6763C"/>
    <w:rsid w:val="00F67D16"/>
    <w:rsid w:val="00F71B38"/>
    <w:rsid w:val="00F74981"/>
    <w:rsid w:val="00F75F4C"/>
    <w:rsid w:val="00F80740"/>
    <w:rsid w:val="00F83CD1"/>
    <w:rsid w:val="00F84A2F"/>
    <w:rsid w:val="00F84F93"/>
    <w:rsid w:val="00F85392"/>
    <w:rsid w:val="00F86295"/>
    <w:rsid w:val="00F87A77"/>
    <w:rsid w:val="00F95A61"/>
    <w:rsid w:val="00F96392"/>
    <w:rsid w:val="00F96533"/>
    <w:rsid w:val="00FA2118"/>
    <w:rsid w:val="00FA7940"/>
    <w:rsid w:val="00FB01D6"/>
    <w:rsid w:val="00FB2651"/>
    <w:rsid w:val="00FB37A5"/>
    <w:rsid w:val="00FB3E72"/>
    <w:rsid w:val="00FB5D06"/>
    <w:rsid w:val="00FB5FFA"/>
    <w:rsid w:val="00FB7730"/>
    <w:rsid w:val="00FC1D38"/>
    <w:rsid w:val="00FC5707"/>
    <w:rsid w:val="00FC7095"/>
    <w:rsid w:val="00FD085F"/>
    <w:rsid w:val="00FD20B6"/>
    <w:rsid w:val="00FD44A4"/>
    <w:rsid w:val="00FD4E98"/>
    <w:rsid w:val="00FD58A5"/>
    <w:rsid w:val="00FE0206"/>
    <w:rsid w:val="00FE39D8"/>
    <w:rsid w:val="00FE476F"/>
    <w:rsid w:val="00FF0678"/>
    <w:rsid w:val="00FF1519"/>
    <w:rsid w:val="00FF34F6"/>
    <w:rsid w:val="00FF40FF"/>
    <w:rsid w:val="00FF5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108"/>
    <w:pPr>
      <w:spacing w:after="3" w:line="259" w:lineRule="auto"/>
      <w:ind w:left="10" w:hanging="10"/>
    </w:pPr>
    <w:rPr>
      <w:rFonts w:ascii="宋体" w:eastAsia="宋体" w:hAnsi="宋体" w:cs="宋体"/>
      <w:color w:val="000000"/>
      <w:sz w:val="24"/>
    </w:rPr>
  </w:style>
  <w:style w:type="paragraph" w:styleId="1">
    <w:name w:val="heading 1"/>
    <w:next w:val="a"/>
    <w:link w:val="1Char"/>
    <w:uiPriority w:val="9"/>
    <w:unhideWhenUsed/>
    <w:qFormat/>
    <w:rsid w:val="00057108"/>
    <w:pPr>
      <w:keepNext/>
      <w:keepLines/>
      <w:spacing w:after="467" w:line="259" w:lineRule="auto"/>
      <w:ind w:left="1997" w:hanging="10"/>
      <w:jc w:val="center"/>
      <w:outlineLvl w:val="0"/>
    </w:pPr>
    <w:rPr>
      <w:rFonts w:ascii="宋体" w:eastAsia="宋体" w:hAnsi="宋体" w:cs="宋体"/>
      <w:color w:val="000000"/>
      <w:sz w:val="28"/>
    </w:rPr>
  </w:style>
  <w:style w:type="paragraph" w:styleId="2">
    <w:name w:val="heading 2"/>
    <w:next w:val="a"/>
    <w:link w:val="2Char"/>
    <w:uiPriority w:val="9"/>
    <w:unhideWhenUsed/>
    <w:qFormat/>
    <w:rsid w:val="00057108"/>
    <w:pPr>
      <w:keepNext/>
      <w:keepLines/>
      <w:spacing w:after="467" w:line="259" w:lineRule="auto"/>
      <w:ind w:left="1997" w:hanging="10"/>
      <w:jc w:val="center"/>
      <w:outlineLvl w:val="1"/>
    </w:pPr>
    <w:rPr>
      <w:rFonts w:ascii="宋体" w:eastAsia="宋体" w:hAnsi="宋体" w:cs="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057108"/>
    <w:rPr>
      <w:rFonts w:ascii="宋体" w:eastAsia="宋体" w:hAnsi="宋体" w:cs="宋体"/>
      <w:color w:val="000000"/>
      <w:sz w:val="28"/>
    </w:rPr>
  </w:style>
  <w:style w:type="character" w:customStyle="1" w:styleId="1Char">
    <w:name w:val="标题 1 Char"/>
    <w:link w:val="1"/>
    <w:rsid w:val="00057108"/>
    <w:rPr>
      <w:rFonts w:ascii="宋体" w:eastAsia="宋体" w:hAnsi="宋体" w:cs="宋体"/>
      <w:color w:val="000000"/>
      <w:sz w:val="28"/>
    </w:rPr>
  </w:style>
  <w:style w:type="paragraph" w:styleId="10">
    <w:name w:val="toc 1"/>
    <w:hidden/>
    <w:uiPriority w:val="39"/>
    <w:rsid w:val="00057108"/>
    <w:pPr>
      <w:spacing w:after="63" w:line="366" w:lineRule="auto"/>
      <w:ind w:left="15" w:right="52"/>
      <w:jc w:val="center"/>
    </w:pPr>
    <w:rPr>
      <w:rFonts w:ascii="Times New Roman" w:eastAsia="Times New Roman" w:hAnsi="Times New Roman" w:cs="Times New Roman"/>
      <w:color w:val="000000"/>
    </w:rPr>
  </w:style>
  <w:style w:type="table" w:customStyle="1" w:styleId="TableGrid">
    <w:name w:val="TableGrid"/>
    <w:rsid w:val="00057108"/>
    <w:tblPr>
      <w:tblCellMar>
        <w:top w:w="0" w:type="dxa"/>
        <w:left w:w="0" w:type="dxa"/>
        <w:bottom w:w="0" w:type="dxa"/>
        <w:right w:w="0" w:type="dxa"/>
      </w:tblCellMar>
    </w:tblPr>
  </w:style>
  <w:style w:type="paragraph" w:styleId="a3">
    <w:name w:val="Normal (Web)"/>
    <w:basedOn w:val="a"/>
    <w:rsid w:val="006D0F9A"/>
    <w:pPr>
      <w:spacing w:before="100" w:beforeAutospacing="1" w:after="100" w:afterAutospacing="1" w:line="240" w:lineRule="auto"/>
      <w:ind w:left="0" w:firstLine="0"/>
    </w:pPr>
    <w:rPr>
      <w:rFonts w:ascii="Arial Unicode MS" w:eastAsia="Arial Unicode MS" w:hAnsi="Arial Unicode MS" w:cs="Arial Unicode MS"/>
      <w:color w:val="auto"/>
      <w:kern w:val="0"/>
      <w:szCs w:val="24"/>
      <w:lang w:val="en-GB" w:eastAsia="en-US"/>
    </w:rPr>
  </w:style>
  <w:style w:type="paragraph" w:styleId="a4">
    <w:name w:val="Balloon Text"/>
    <w:basedOn w:val="a"/>
    <w:link w:val="Char"/>
    <w:uiPriority w:val="99"/>
    <w:semiHidden/>
    <w:unhideWhenUsed/>
    <w:rsid w:val="006E146B"/>
    <w:pPr>
      <w:spacing w:after="0" w:line="240" w:lineRule="auto"/>
    </w:pPr>
    <w:rPr>
      <w:sz w:val="18"/>
      <w:szCs w:val="18"/>
    </w:rPr>
  </w:style>
  <w:style w:type="character" w:customStyle="1" w:styleId="Char">
    <w:name w:val="批注框文本 Char"/>
    <w:basedOn w:val="a0"/>
    <w:link w:val="a4"/>
    <w:uiPriority w:val="99"/>
    <w:semiHidden/>
    <w:rsid w:val="006E146B"/>
    <w:rPr>
      <w:rFonts w:ascii="宋体" w:eastAsia="宋体" w:hAnsi="宋体" w:cs="宋体"/>
      <w:color w:val="000000"/>
      <w:sz w:val="18"/>
      <w:szCs w:val="18"/>
    </w:rPr>
  </w:style>
  <w:style w:type="paragraph" w:customStyle="1" w:styleId="Default">
    <w:name w:val="Default"/>
    <w:rsid w:val="00FB01D6"/>
    <w:pPr>
      <w:widowControl w:val="0"/>
      <w:autoSpaceDE w:val="0"/>
      <w:autoSpaceDN w:val="0"/>
      <w:adjustRightInd w:val="0"/>
    </w:pPr>
    <w:rPr>
      <w:rFonts w:ascii="宋体" w:eastAsia="宋体" w:cs="宋体"/>
      <w:color w:val="000000"/>
      <w:kern w:val="0"/>
      <w:sz w:val="24"/>
      <w:szCs w:val="24"/>
    </w:rPr>
  </w:style>
  <w:style w:type="table" w:styleId="a5">
    <w:name w:val="Table Grid"/>
    <w:basedOn w:val="a1"/>
    <w:uiPriority w:val="39"/>
    <w:rsid w:val="00BB2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44C80"/>
    <w:pPr>
      <w:ind w:firstLineChars="200" w:firstLine="420"/>
    </w:pPr>
  </w:style>
  <w:style w:type="character" w:styleId="a7">
    <w:name w:val="annotation reference"/>
    <w:basedOn w:val="a0"/>
    <w:uiPriority w:val="99"/>
    <w:semiHidden/>
    <w:unhideWhenUsed/>
    <w:rsid w:val="00423792"/>
    <w:rPr>
      <w:sz w:val="21"/>
      <w:szCs w:val="21"/>
    </w:rPr>
  </w:style>
  <w:style w:type="paragraph" w:styleId="a8">
    <w:name w:val="annotation text"/>
    <w:basedOn w:val="a"/>
    <w:link w:val="Char0"/>
    <w:uiPriority w:val="99"/>
    <w:semiHidden/>
    <w:unhideWhenUsed/>
    <w:rsid w:val="00423792"/>
  </w:style>
  <w:style w:type="character" w:customStyle="1" w:styleId="Char0">
    <w:name w:val="批注文字 Char"/>
    <w:basedOn w:val="a0"/>
    <w:link w:val="a8"/>
    <w:uiPriority w:val="99"/>
    <w:semiHidden/>
    <w:rsid w:val="00423792"/>
    <w:rPr>
      <w:rFonts w:ascii="宋体" w:eastAsia="宋体" w:hAnsi="宋体" w:cs="宋体"/>
      <w:color w:val="000000"/>
      <w:sz w:val="24"/>
    </w:rPr>
  </w:style>
  <w:style w:type="character" w:styleId="a9">
    <w:name w:val="Hyperlink"/>
    <w:basedOn w:val="a0"/>
    <w:uiPriority w:val="99"/>
    <w:unhideWhenUsed/>
    <w:rsid w:val="00296B31"/>
    <w:rPr>
      <w:color w:val="0563C1" w:themeColor="hyperlink"/>
      <w:u w:val="single"/>
    </w:rPr>
  </w:style>
  <w:style w:type="paragraph" w:styleId="aa">
    <w:name w:val="annotation subject"/>
    <w:basedOn w:val="a8"/>
    <w:next w:val="a8"/>
    <w:link w:val="Char1"/>
    <w:uiPriority w:val="99"/>
    <w:semiHidden/>
    <w:unhideWhenUsed/>
    <w:rsid w:val="002A2ED3"/>
    <w:rPr>
      <w:b/>
      <w:bCs/>
    </w:rPr>
  </w:style>
  <w:style w:type="character" w:customStyle="1" w:styleId="Char1">
    <w:name w:val="批注主题 Char"/>
    <w:basedOn w:val="Char0"/>
    <w:link w:val="aa"/>
    <w:uiPriority w:val="99"/>
    <w:semiHidden/>
    <w:rsid w:val="002A2ED3"/>
    <w:rPr>
      <w:rFonts w:ascii="宋体" w:eastAsia="宋体" w:hAnsi="宋体" w:cs="宋体"/>
      <w:b/>
      <w:bCs/>
      <w:color w:val="000000"/>
      <w:sz w:val="24"/>
    </w:rPr>
  </w:style>
  <w:style w:type="paragraph" w:styleId="ab">
    <w:name w:val="header"/>
    <w:basedOn w:val="a"/>
    <w:link w:val="Char2"/>
    <w:uiPriority w:val="99"/>
    <w:unhideWhenUsed/>
    <w:rsid w:val="00A8635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b"/>
    <w:uiPriority w:val="99"/>
    <w:rsid w:val="00A86357"/>
    <w:rPr>
      <w:rFonts w:ascii="宋体" w:eastAsia="宋体" w:hAnsi="宋体" w:cs="宋体"/>
      <w:color w:val="000000"/>
      <w:sz w:val="18"/>
      <w:szCs w:val="18"/>
    </w:rPr>
  </w:style>
  <w:style w:type="paragraph" w:styleId="ac">
    <w:name w:val="Revision"/>
    <w:hidden/>
    <w:uiPriority w:val="99"/>
    <w:semiHidden/>
    <w:rsid w:val="00EE60CB"/>
    <w:rPr>
      <w:rFonts w:ascii="宋体" w:eastAsia="宋体" w:hAnsi="宋体" w:cs="宋体"/>
      <w:color w:val="000000"/>
      <w:sz w:val="24"/>
    </w:rPr>
  </w:style>
</w:styles>
</file>

<file path=word/webSettings.xml><?xml version="1.0" encoding="utf-8"?>
<w:webSettings xmlns:r="http://schemas.openxmlformats.org/officeDocument/2006/relationships" xmlns:w="http://schemas.openxmlformats.org/wordprocessingml/2006/main">
  <w:divs>
    <w:div w:id="1517606">
      <w:bodyDiv w:val="1"/>
      <w:marLeft w:val="0"/>
      <w:marRight w:val="0"/>
      <w:marTop w:val="0"/>
      <w:marBottom w:val="0"/>
      <w:divBdr>
        <w:top w:val="none" w:sz="0" w:space="0" w:color="auto"/>
        <w:left w:val="none" w:sz="0" w:space="0" w:color="auto"/>
        <w:bottom w:val="none" w:sz="0" w:space="0" w:color="auto"/>
        <w:right w:val="none" w:sz="0" w:space="0" w:color="auto"/>
      </w:divBdr>
    </w:div>
    <w:div w:id="5911604">
      <w:bodyDiv w:val="1"/>
      <w:marLeft w:val="0"/>
      <w:marRight w:val="0"/>
      <w:marTop w:val="0"/>
      <w:marBottom w:val="0"/>
      <w:divBdr>
        <w:top w:val="none" w:sz="0" w:space="0" w:color="auto"/>
        <w:left w:val="none" w:sz="0" w:space="0" w:color="auto"/>
        <w:bottom w:val="none" w:sz="0" w:space="0" w:color="auto"/>
        <w:right w:val="none" w:sz="0" w:space="0" w:color="auto"/>
      </w:divBdr>
    </w:div>
    <w:div w:id="16198347">
      <w:bodyDiv w:val="1"/>
      <w:marLeft w:val="0"/>
      <w:marRight w:val="0"/>
      <w:marTop w:val="0"/>
      <w:marBottom w:val="0"/>
      <w:divBdr>
        <w:top w:val="none" w:sz="0" w:space="0" w:color="auto"/>
        <w:left w:val="none" w:sz="0" w:space="0" w:color="auto"/>
        <w:bottom w:val="none" w:sz="0" w:space="0" w:color="auto"/>
        <w:right w:val="none" w:sz="0" w:space="0" w:color="auto"/>
      </w:divBdr>
    </w:div>
    <w:div w:id="20057430">
      <w:bodyDiv w:val="1"/>
      <w:marLeft w:val="0"/>
      <w:marRight w:val="0"/>
      <w:marTop w:val="0"/>
      <w:marBottom w:val="0"/>
      <w:divBdr>
        <w:top w:val="none" w:sz="0" w:space="0" w:color="auto"/>
        <w:left w:val="none" w:sz="0" w:space="0" w:color="auto"/>
        <w:bottom w:val="none" w:sz="0" w:space="0" w:color="auto"/>
        <w:right w:val="none" w:sz="0" w:space="0" w:color="auto"/>
      </w:divBdr>
    </w:div>
    <w:div w:id="43918809">
      <w:bodyDiv w:val="1"/>
      <w:marLeft w:val="0"/>
      <w:marRight w:val="0"/>
      <w:marTop w:val="0"/>
      <w:marBottom w:val="0"/>
      <w:divBdr>
        <w:top w:val="none" w:sz="0" w:space="0" w:color="auto"/>
        <w:left w:val="none" w:sz="0" w:space="0" w:color="auto"/>
        <w:bottom w:val="none" w:sz="0" w:space="0" w:color="auto"/>
        <w:right w:val="none" w:sz="0" w:space="0" w:color="auto"/>
      </w:divBdr>
    </w:div>
    <w:div w:id="81806214">
      <w:bodyDiv w:val="1"/>
      <w:marLeft w:val="0"/>
      <w:marRight w:val="0"/>
      <w:marTop w:val="0"/>
      <w:marBottom w:val="0"/>
      <w:divBdr>
        <w:top w:val="none" w:sz="0" w:space="0" w:color="auto"/>
        <w:left w:val="none" w:sz="0" w:space="0" w:color="auto"/>
        <w:bottom w:val="none" w:sz="0" w:space="0" w:color="auto"/>
        <w:right w:val="none" w:sz="0" w:space="0" w:color="auto"/>
      </w:divBdr>
    </w:div>
    <w:div w:id="87847518">
      <w:bodyDiv w:val="1"/>
      <w:marLeft w:val="0"/>
      <w:marRight w:val="0"/>
      <w:marTop w:val="0"/>
      <w:marBottom w:val="0"/>
      <w:divBdr>
        <w:top w:val="none" w:sz="0" w:space="0" w:color="auto"/>
        <w:left w:val="none" w:sz="0" w:space="0" w:color="auto"/>
        <w:bottom w:val="none" w:sz="0" w:space="0" w:color="auto"/>
        <w:right w:val="none" w:sz="0" w:space="0" w:color="auto"/>
      </w:divBdr>
    </w:div>
    <w:div w:id="106119791">
      <w:bodyDiv w:val="1"/>
      <w:marLeft w:val="0"/>
      <w:marRight w:val="0"/>
      <w:marTop w:val="0"/>
      <w:marBottom w:val="0"/>
      <w:divBdr>
        <w:top w:val="none" w:sz="0" w:space="0" w:color="auto"/>
        <w:left w:val="none" w:sz="0" w:space="0" w:color="auto"/>
        <w:bottom w:val="none" w:sz="0" w:space="0" w:color="auto"/>
        <w:right w:val="none" w:sz="0" w:space="0" w:color="auto"/>
      </w:divBdr>
    </w:div>
    <w:div w:id="108163972">
      <w:bodyDiv w:val="1"/>
      <w:marLeft w:val="0"/>
      <w:marRight w:val="0"/>
      <w:marTop w:val="0"/>
      <w:marBottom w:val="0"/>
      <w:divBdr>
        <w:top w:val="none" w:sz="0" w:space="0" w:color="auto"/>
        <w:left w:val="none" w:sz="0" w:space="0" w:color="auto"/>
        <w:bottom w:val="none" w:sz="0" w:space="0" w:color="auto"/>
        <w:right w:val="none" w:sz="0" w:space="0" w:color="auto"/>
      </w:divBdr>
    </w:div>
    <w:div w:id="128010714">
      <w:bodyDiv w:val="1"/>
      <w:marLeft w:val="0"/>
      <w:marRight w:val="0"/>
      <w:marTop w:val="0"/>
      <w:marBottom w:val="0"/>
      <w:divBdr>
        <w:top w:val="none" w:sz="0" w:space="0" w:color="auto"/>
        <w:left w:val="none" w:sz="0" w:space="0" w:color="auto"/>
        <w:bottom w:val="none" w:sz="0" w:space="0" w:color="auto"/>
        <w:right w:val="none" w:sz="0" w:space="0" w:color="auto"/>
      </w:divBdr>
    </w:div>
    <w:div w:id="131094263">
      <w:bodyDiv w:val="1"/>
      <w:marLeft w:val="0"/>
      <w:marRight w:val="0"/>
      <w:marTop w:val="0"/>
      <w:marBottom w:val="0"/>
      <w:divBdr>
        <w:top w:val="none" w:sz="0" w:space="0" w:color="auto"/>
        <w:left w:val="none" w:sz="0" w:space="0" w:color="auto"/>
        <w:bottom w:val="none" w:sz="0" w:space="0" w:color="auto"/>
        <w:right w:val="none" w:sz="0" w:space="0" w:color="auto"/>
      </w:divBdr>
    </w:div>
    <w:div w:id="159851171">
      <w:bodyDiv w:val="1"/>
      <w:marLeft w:val="0"/>
      <w:marRight w:val="0"/>
      <w:marTop w:val="0"/>
      <w:marBottom w:val="0"/>
      <w:divBdr>
        <w:top w:val="none" w:sz="0" w:space="0" w:color="auto"/>
        <w:left w:val="none" w:sz="0" w:space="0" w:color="auto"/>
        <w:bottom w:val="none" w:sz="0" w:space="0" w:color="auto"/>
        <w:right w:val="none" w:sz="0" w:space="0" w:color="auto"/>
      </w:divBdr>
    </w:div>
    <w:div w:id="164370541">
      <w:bodyDiv w:val="1"/>
      <w:marLeft w:val="0"/>
      <w:marRight w:val="0"/>
      <w:marTop w:val="0"/>
      <w:marBottom w:val="0"/>
      <w:divBdr>
        <w:top w:val="none" w:sz="0" w:space="0" w:color="auto"/>
        <w:left w:val="none" w:sz="0" w:space="0" w:color="auto"/>
        <w:bottom w:val="none" w:sz="0" w:space="0" w:color="auto"/>
        <w:right w:val="none" w:sz="0" w:space="0" w:color="auto"/>
      </w:divBdr>
    </w:div>
    <w:div w:id="174737353">
      <w:bodyDiv w:val="1"/>
      <w:marLeft w:val="0"/>
      <w:marRight w:val="0"/>
      <w:marTop w:val="0"/>
      <w:marBottom w:val="0"/>
      <w:divBdr>
        <w:top w:val="none" w:sz="0" w:space="0" w:color="auto"/>
        <w:left w:val="none" w:sz="0" w:space="0" w:color="auto"/>
        <w:bottom w:val="none" w:sz="0" w:space="0" w:color="auto"/>
        <w:right w:val="none" w:sz="0" w:space="0" w:color="auto"/>
      </w:divBdr>
    </w:div>
    <w:div w:id="176311217">
      <w:bodyDiv w:val="1"/>
      <w:marLeft w:val="0"/>
      <w:marRight w:val="0"/>
      <w:marTop w:val="0"/>
      <w:marBottom w:val="0"/>
      <w:divBdr>
        <w:top w:val="none" w:sz="0" w:space="0" w:color="auto"/>
        <w:left w:val="none" w:sz="0" w:space="0" w:color="auto"/>
        <w:bottom w:val="none" w:sz="0" w:space="0" w:color="auto"/>
        <w:right w:val="none" w:sz="0" w:space="0" w:color="auto"/>
      </w:divBdr>
    </w:div>
    <w:div w:id="198593787">
      <w:bodyDiv w:val="1"/>
      <w:marLeft w:val="0"/>
      <w:marRight w:val="0"/>
      <w:marTop w:val="0"/>
      <w:marBottom w:val="0"/>
      <w:divBdr>
        <w:top w:val="none" w:sz="0" w:space="0" w:color="auto"/>
        <w:left w:val="none" w:sz="0" w:space="0" w:color="auto"/>
        <w:bottom w:val="none" w:sz="0" w:space="0" w:color="auto"/>
        <w:right w:val="none" w:sz="0" w:space="0" w:color="auto"/>
      </w:divBdr>
    </w:div>
    <w:div w:id="217515599">
      <w:bodyDiv w:val="1"/>
      <w:marLeft w:val="0"/>
      <w:marRight w:val="0"/>
      <w:marTop w:val="0"/>
      <w:marBottom w:val="0"/>
      <w:divBdr>
        <w:top w:val="none" w:sz="0" w:space="0" w:color="auto"/>
        <w:left w:val="none" w:sz="0" w:space="0" w:color="auto"/>
        <w:bottom w:val="none" w:sz="0" w:space="0" w:color="auto"/>
        <w:right w:val="none" w:sz="0" w:space="0" w:color="auto"/>
      </w:divBdr>
    </w:div>
    <w:div w:id="236131218">
      <w:bodyDiv w:val="1"/>
      <w:marLeft w:val="0"/>
      <w:marRight w:val="0"/>
      <w:marTop w:val="0"/>
      <w:marBottom w:val="0"/>
      <w:divBdr>
        <w:top w:val="none" w:sz="0" w:space="0" w:color="auto"/>
        <w:left w:val="none" w:sz="0" w:space="0" w:color="auto"/>
        <w:bottom w:val="none" w:sz="0" w:space="0" w:color="auto"/>
        <w:right w:val="none" w:sz="0" w:space="0" w:color="auto"/>
      </w:divBdr>
    </w:div>
    <w:div w:id="261650140">
      <w:bodyDiv w:val="1"/>
      <w:marLeft w:val="0"/>
      <w:marRight w:val="0"/>
      <w:marTop w:val="0"/>
      <w:marBottom w:val="0"/>
      <w:divBdr>
        <w:top w:val="none" w:sz="0" w:space="0" w:color="auto"/>
        <w:left w:val="none" w:sz="0" w:space="0" w:color="auto"/>
        <w:bottom w:val="none" w:sz="0" w:space="0" w:color="auto"/>
        <w:right w:val="none" w:sz="0" w:space="0" w:color="auto"/>
      </w:divBdr>
    </w:div>
    <w:div w:id="322205102">
      <w:bodyDiv w:val="1"/>
      <w:marLeft w:val="0"/>
      <w:marRight w:val="0"/>
      <w:marTop w:val="0"/>
      <w:marBottom w:val="0"/>
      <w:divBdr>
        <w:top w:val="none" w:sz="0" w:space="0" w:color="auto"/>
        <w:left w:val="none" w:sz="0" w:space="0" w:color="auto"/>
        <w:bottom w:val="none" w:sz="0" w:space="0" w:color="auto"/>
        <w:right w:val="none" w:sz="0" w:space="0" w:color="auto"/>
      </w:divBdr>
    </w:div>
    <w:div w:id="322440931">
      <w:bodyDiv w:val="1"/>
      <w:marLeft w:val="0"/>
      <w:marRight w:val="0"/>
      <w:marTop w:val="0"/>
      <w:marBottom w:val="0"/>
      <w:divBdr>
        <w:top w:val="none" w:sz="0" w:space="0" w:color="auto"/>
        <w:left w:val="none" w:sz="0" w:space="0" w:color="auto"/>
        <w:bottom w:val="none" w:sz="0" w:space="0" w:color="auto"/>
        <w:right w:val="none" w:sz="0" w:space="0" w:color="auto"/>
      </w:divBdr>
    </w:div>
    <w:div w:id="339432546">
      <w:bodyDiv w:val="1"/>
      <w:marLeft w:val="0"/>
      <w:marRight w:val="0"/>
      <w:marTop w:val="0"/>
      <w:marBottom w:val="0"/>
      <w:divBdr>
        <w:top w:val="none" w:sz="0" w:space="0" w:color="auto"/>
        <w:left w:val="none" w:sz="0" w:space="0" w:color="auto"/>
        <w:bottom w:val="none" w:sz="0" w:space="0" w:color="auto"/>
        <w:right w:val="none" w:sz="0" w:space="0" w:color="auto"/>
      </w:divBdr>
    </w:div>
    <w:div w:id="358434999">
      <w:bodyDiv w:val="1"/>
      <w:marLeft w:val="0"/>
      <w:marRight w:val="0"/>
      <w:marTop w:val="0"/>
      <w:marBottom w:val="0"/>
      <w:divBdr>
        <w:top w:val="none" w:sz="0" w:space="0" w:color="auto"/>
        <w:left w:val="none" w:sz="0" w:space="0" w:color="auto"/>
        <w:bottom w:val="none" w:sz="0" w:space="0" w:color="auto"/>
        <w:right w:val="none" w:sz="0" w:space="0" w:color="auto"/>
      </w:divBdr>
    </w:div>
    <w:div w:id="361051231">
      <w:bodyDiv w:val="1"/>
      <w:marLeft w:val="0"/>
      <w:marRight w:val="0"/>
      <w:marTop w:val="0"/>
      <w:marBottom w:val="0"/>
      <w:divBdr>
        <w:top w:val="none" w:sz="0" w:space="0" w:color="auto"/>
        <w:left w:val="none" w:sz="0" w:space="0" w:color="auto"/>
        <w:bottom w:val="none" w:sz="0" w:space="0" w:color="auto"/>
        <w:right w:val="none" w:sz="0" w:space="0" w:color="auto"/>
      </w:divBdr>
    </w:div>
    <w:div w:id="374961887">
      <w:bodyDiv w:val="1"/>
      <w:marLeft w:val="0"/>
      <w:marRight w:val="0"/>
      <w:marTop w:val="0"/>
      <w:marBottom w:val="0"/>
      <w:divBdr>
        <w:top w:val="none" w:sz="0" w:space="0" w:color="auto"/>
        <w:left w:val="none" w:sz="0" w:space="0" w:color="auto"/>
        <w:bottom w:val="none" w:sz="0" w:space="0" w:color="auto"/>
        <w:right w:val="none" w:sz="0" w:space="0" w:color="auto"/>
      </w:divBdr>
    </w:div>
    <w:div w:id="394622062">
      <w:bodyDiv w:val="1"/>
      <w:marLeft w:val="0"/>
      <w:marRight w:val="0"/>
      <w:marTop w:val="0"/>
      <w:marBottom w:val="0"/>
      <w:divBdr>
        <w:top w:val="none" w:sz="0" w:space="0" w:color="auto"/>
        <w:left w:val="none" w:sz="0" w:space="0" w:color="auto"/>
        <w:bottom w:val="none" w:sz="0" w:space="0" w:color="auto"/>
        <w:right w:val="none" w:sz="0" w:space="0" w:color="auto"/>
      </w:divBdr>
    </w:div>
    <w:div w:id="421148465">
      <w:bodyDiv w:val="1"/>
      <w:marLeft w:val="0"/>
      <w:marRight w:val="0"/>
      <w:marTop w:val="0"/>
      <w:marBottom w:val="0"/>
      <w:divBdr>
        <w:top w:val="none" w:sz="0" w:space="0" w:color="auto"/>
        <w:left w:val="none" w:sz="0" w:space="0" w:color="auto"/>
        <w:bottom w:val="none" w:sz="0" w:space="0" w:color="auto"/>
        <w:right w:val="none" w:sz="0" w:space="0" w:color="auto"/>
      </w:divBdr>
    </w:div>
    <w:div w:id="431899130">
      <w:bodyDiv w:val="1"/>
      <w:marLeft w:val="0"/>
      <w:marRight w:val="0"/>
      <w:marTop w:val="0"/>
      <w:marBottom w:val="0"/>
      <w:divBdr>
        <w:top w:val="none" w:sz="0" w:space="0" w:color="auto"/>
        <w:left w:val="none" w:sz="0" w:space="0" w:color="auto"/>
        <w:bottom w:val="none" w:sz="0" w:space="0" w:color="auto"/>
        <w:right w:val="none" w:sz="0" w:space="0" w:color="auto"/>
      </w:divBdr>
    </w:div>
    <w:div w:id="434176199">
      <w:bodyDiv w:val="1"/>
      <w:marLeft w:val="0"/>
      <w:marRight w:val="0"/>
      <w:marTop w:val="0"/>
      <w:marBottom w:val="0"/>
      <w:divBdr>
        <w:top w:val="none" w:sz="0" w:space="0" w:color="auto"/>
        <w:left w:val="none" w:sz="0" w:space="0" w:color="auto"/>
        <w:bottom w:val="none" w:sz="0" w:space="0" w:color="auto"/>
        <w:right w:val="none" w:sz="0" w:space="0" w:color="auto"/>
      </w:divBdr>
    </w:div>
    <w:div w:id="466357922">
      <w:bodyDiv w:val="1"/>
      <w:marLeft w:val="0"/>
      <w:marRight w:val="0"/>
      <w:marTop w:val="0"/>
      <w:marBottom w:val="0"/>
      <w:divBdr>
        <w:top w:val="none" w:sz="0" w:space="0" w:color="auto"/>
        <w:left w:val="none" w:sz="0" w:space="0" w:color="auto"/>
        <w:bottom w:val="none" w:sz="0" w:space="0" w:color="auto"/>
        <w:right w:val="none" w:sz="0" w:space="0" w:color="auto"/>
      </w:divBdr>
    </w:div>
    <w:div w:id="478889151">
      <w:bodyDiv w:val="1"/>
      <w:marLeft w:val="0"/>
      <w:marRight w:val="0"/>
      <w:marTop w:val="0"/>
      <w:marBottom w:val="0"/>
      <w:divBdr>
        <w:top w:val="none" w:sz="0" w:space="0" w:color="auto"/>
        <w:left w:val="none" w:sz="0" w:space="0" w:color="auto"/>
        <w:bottom w:val="none" w:sz="0" w:space="0" w:color="auto"/>
        <w:right w:val="none" w:sz="0" w:space="0" w:color="auto"/>
      </w:divBdr>
    </w:div>
    <w:div w:id="493762508">
      <w:bodyDiv w:val="1"/>
      <w:marLeft w:val="0"/>
      <w:marRight w:val="0"/>
      <w:marTop w:val="0"/>
      <w:marBottom w:val="0"/>
      <w:divBdr>
        <w:top w:val="none" w:sz="0" w:space="0" w:color="auto"/>
        <w:left w:val="none" w:sz="0" w:space="0" w:color="auto"/>
        <w:bottom w:val="none" w:sz="0" w:space="0" w:color="auto"/>
        <w:right w:val="none" w:sz="0" w:space="0" w:color="auto"/>
      </w:divBdr>
    </w:div>
    <w:div w:id="494147590">
      <w:bodyDiv w:val="1"/>
      <w:marLeft w:val="0"/>
      <w:marRight w:val="0"/>
      <w:marTop w:val="0"/>
      <w:marBottom w:val="0"/>
      <w:divBdr>
        <w:top w:val="none" w:sz="0" w:space="0" w:color="auto"/>
        <w:left w:val="none" w:sz="0" w:space="0" w:color="auto"/>
        <w:bottom w:val="none" w:sz="0" w:space="0" w:color="auto"/>
        <w:right w:val="none" w:sz="0" w:space="0" w:color="auto"/>
      </w:divBdr>
    </w:div>
    <w:div w:id="506213588">
      <w:bodyDiv w:val="1"/>
      <w:marLeft w:val="0"/>
      <w:marRight w:val="0"/>
      <w:marTop w:val="0"/>
      <w:marBottom w:val="0"/>
      <w:divBdr>
        <w:top w:val="none" w:sz="0" w:space="0" w:color="auto"/>
        <w:left w:val="none" w:sz="0" w:space="0" w:color="auto"/>
        <w:bottom w:val="none" w:sz="0" w:space="0" w:color="auto"/>
        <w:right w:val="none" w:sz="0" w:space="0" w:color="auto"/>
      </w:divBdr>
    </w:div>
    <w:div w:id="535239436">
      <w:bodyDiv w:val="1"/>
      <w:marLeft w:val="0"/>
      <w:marRight w:val="0"/>
      <w:marTop w:val="0"/>
      <w:marBottom w:val="0"/>
      <w:divBdr>
        <w:top w:val="none" w:sz="0" w:space="0" w:color="auto"/>
        <w:left w:val="none" w:sz="0" w:space="0" w:color="auto"/>
        <w:bottom w:val="none" w:sz="0" w:space="0" w:color="auto"/>
        <w:right w:val="none" w:sz="0" w:space="0" w:color="auto"/>
      </w:divBdr>
    </w:div>
    <w:div w:id="553932304">
      <w:bodyDiv w:val="1"/>
      <w:marLeft w:val="0"/>
      <w:marRight w:val="0"/>
      <w:marTop w:val="0"/>
      <w:marBottom w:val="0"/>
      <w:divBdr>
        <w:top w:val="none" w:sz="0" w:space="0" w:color="auto"/>
        <w:left w:val="none" w:sz="0" w:space="0" w:color="auto"/>
        <w:bottom w:val="none" w:sz="0" w:space="0" w:color="auto"/>
        <w:right w:val="none" w:sz="0" w:space="0" w:color="auto"/>
      </w:divBdr>
    </w:div>
    <w:div w:id="564029874">
      <w:bodyDiv w:val="1"/>
      <w:marLeft w:val="0"/>
      <w:marRight w:val="0"/>
      <w:marTop w:val="0"/>
      <w:marBottom w:val="0"/>
      <w:divBdr>
        <w:top w:val="none" w:sz="0" w:space="0" w:color="auto"/>
        <w:left w:val="none" w:sz="0" w:space="0" w:color="auto"/>
        <w:bottom w:val="none" w:sz="0" w:space="0" w:color="auto"/>
        <w:right w:val="none" w:sz="0" w:space="0" w:color="auto"/>
      </w:divBdr>
    </w:div>
    <w:div w:id="568808858">
      <w:bodyDiv w:val="1"/>
      <w:marLeft w:val="0"/>
      <w:marRight w:val="0"/>
      <w:marTop w:val="0"/>
      <w:marBottom w:val="0"/>
      <w:divBdr>
        <w:top w:val="none" w:sz="0" w:space="0" w:color="auto"/>
        <w:left w:val="none" w:sz="0" w:space="0" w:color="auto"/>
        <w:bottom w:val="none" w:sz="0" w:space="0" w:color="auto"/>
        <w:right w:val="none" w:sz="0" w:space="0" w:color="auto"/>
      </w:divBdr>
    </w:div>
    <w:div w:id="587542222">
      <w:bodyDiv w:val="1"/>
      <w:marLeft w:val="0"/>
      <w:marRight w:val="0"/>
      <w:marTop w:val="0"/>
      <w:marBottom w:val="0"/>
      <w:divBdr>
        <w:top w:val="none" w:sz="0" w:space="0" w:color="auto"/>
        <w:left w:val="none" w:sz="0" w:space="0" w:color="auto"/>
        <w:bottom w:val="none" w:sz="0" w:space="0" w:color="auto"/>
        <w:right w:val="none" w:sz="0" w:space="0" w:color="auto"/>
      </w:divBdr>
    </w:div>
    <w:div w:id="591358869">
      <w:bodyDiv w:val="1"/>
      <w:marLeft w:val="0"/>
      <w:marRight w:val="0"/>
      <w:marTop w:val="0"/>
      <w:marBottom w:val="0"/>
      <w:divBdr>
        <w:top w:val="none" w:sz="0" w:space="0" w:color="auto"/>
        <w:left w:val="none" w:sz="0" w:space="0" w:color="auto"/>
        <w:bottom w:val="none" w:sz="0" w:space="0" w:color="auto"/>
        <w:right w:val="none" w:sz="0" w:space="0" w:color="auto"/>
      </w:divBdr>
    </w:div>
    <w:div w:id="613483600">
      <w:bodyDiv w:val="1"/>
      <w:marLeft w:val="0"/>
      <w:marRight w:val="0"/>
      <w:marTop w:val="0"/>
      <w:marBottom w:val="0"/>
      <w:divBdr>
        <w:top w:val="none" w:sz="0" w:space="0" w:color="auto"/>
        <w:left w:val="none" w:sz="0" w:space="0" w:color="auto"/>
        <w:bottom w:val="none" w:sz="0" w:space="0" w:color="auto"/>
        <w:right w:val="none" w:sz="0" w:space="0" w:color="auto"/>
      </w:divBdr>
    </w:div>
    <w:div w:id="621767089">
      <w:bodyDiv w:val="1"/>
      <w:marLeft w:val="0"/>
      <w:marRight w:val="0"/>
      <w:marTop w:val="0"/>
      <w:marBottom w:val="0"/>
      <w:divBdr>
        <w:top w:val="none" w:sz="0" w:space="0" w:color="auto"/>
        <w:left w:val="none" w:sz="0" w:space="0" w:color="auto"/>
        <w:bottom w:val="none" w:sz="0" w:space="0" w:color="auto"/>
        <w:right w:val="none" w:sz="0" w:space="0" w:color="auto"/>
      </w:divBdr>
    </w:div>
    <w:div w:id="630021661">
      <w:bodyDiv w:val="1"/>
      <w:marLeft w:val="0"/>
      <w:marRight w:val="0"/>
      <w:marTop w:val="0"/>
      <w:marBottom w:val="0"/>
      <w:divBdr>
        <w:top w:val="none" w:sz="0" w:space="0" w:color="auto"/>
        <w:left w:val="none" w:sz="0" w:space="0" w:color="auto"/>
        <w:bottom w:val="none" w:sz="0" w:space="0" w:color="auto"/>
        <w:right w:val="none" w:sz="0" w:space="0" w:color="auto"/>
      </w:divBdr>
    </w:div>
    <w:div w:id="640965024">
      <w:bodyDiv w:val="1"/>
      <w:marLeft w:val="0"/>
      <w:marRight w:val="0"/>
      <w:marTop w:val="0"/>
      <w:marBottom w:val="0"/>
      <w:divBdr>
        <w:top w:val="none" w:sz="0" w:space="0" w:color="auto"/>
        <w:left w:val="none" w:sz="0" w:space="0" w:color="auto"/>
        <w:bottom w:val="none" w:sz="0" w:space="0" w:color="auto"/>
        <w:right w:val="none" w:sz="0" w:space="0" w:color="auto"/>
      </w:divBdr>
    </w:div>
    <w:div w:id="674580048">
      <w:bodyDiv w:val="1"/>
      <w:marLeft w:val="0"/>
      <w:marRight w:val="0"/>
      <w:marTop w:val="0"/>
      <w:marBottom w:val="0"/>
      <w:divBdr>
        <w:top w:val="none" w:sz="0" w:space="0" w:color="auto"/>
        <w:left w:val="none" w:sz="0" w:space="0" w:color="auto"/>
        <w:bottom w:val="none" w:sz="0" w:space="0" w:color="auto"/>
        <w:right w:val="none" w:sz="0" w:space="0" w:color="auto"/>
      </w:divBdr>
    </w:div>
    <w:div w:id="675812475">
      <w:bodyDiv w:val="1"/>
      <w:marLeft w:val="0"/>
      <w:marRight w:val="0"/>
      <w:marTop w:val="0"/>
      <w:marBottom w:val="0"/>
      <w:divBdr>
        <w:top w:val="none" w:sz="0" w:space="0" w:color="auto"/>
        <w:left w:val="none" w:sz="0" w:space="0" w:color="auto"/>
        <w:bottom w:val="none" w:sz="0" w:space="0" w:color="auto"/>
        <w:right w:val="none" w:sz="0" w:space="0" w:color="auto"/>
      </w:divBdr>
    </w:div>
    <w:div w:id="679698236">
      <w:bodyDiv w:val="1"/>
      <w:marLeft w:val="0"/>
      <w:marRight w:val="0"/>
      <w:marTop w:val="0"/>
      <w:marBottom w:val="0"/>
      <w:divBdr>
        <w:top w:val="none" w:sz="0" w:space="0" w:color="auto"/>
        <w:left w:val="none" w:sz="0" w:space="0" w:color="auto"/>
        <w:bottom w:val="none" w:sz="0" w:space="0" w:color="auto"/>
        <w:right w:val="none" w:sz="0" w:space="0" w:color="auto"/>
      </w:divBdr>
    </w:div>
    <w:div w:id="699361022">
      <w:bodyDiv w:val="1"/>
      <w:marLeft w:val="0"/>
      <w:marRight w:val="0"/>
      <w:marTop w:val="0"/>
      <w:marBottom w:val="0"/>
      <w:divBdr>
        <w:top w:val="none" w:sz="0" w:space="0" w:color="auto"/>
        <w:left w:val="none" w:sz="0" w:space="0" w:color="auto"/>
        <w:bottom w:val="none" w:sz="0" w:space="0" w:color="auto"/>
        <w:right w:val="none" w:sz="0" w:space="0" w:color="auto"/>
      </w:divBdr>
    </w:div>
    <w:div w:id="710885650">
      <w:bodyDiv w:val="1"/>
      <w:marLeft w:val="0"/>
      <w:marRight w:val="0"/>
      <w:marTop w:val="0"/>
      <w:marBottom w:val="0"/>
      <w:divBdr>
        <w:top w:val="none" w:sz="0" w:space="0" w:color="auto"/>
        <w:left w:val="none" w:sz="0" w:space="0" w:color="auto"/>
        <w:bottom w:val="none" w:sz="0" w:space="0" w:color="auto"/>
        <w:right w:val="none" w:sz="0" w:space="0" w:color="auto"/>
      </w:divBdr>
    </w:div>
    <w:div w:id="710961256">
      <w:bodyDiv w:val="1"/>
      <w:marLeft w:val="0"/>
      <w:marRight w:val="0"/>
      <w:marTop w:val="0"/>
      <w:marBottom w:val="0"/>
      <w:divBdr>
        <w:top w:val="none" w:sz="0" w:space="0" w:color="auto"/>
        <w:left w:val="none" w:sz="0" w:space="0" w:color="auto"/>
        <w:bottom w:val="none" w:sz="0" w:space="0" w:color="auto"/>
        <w:right w:val="none" w:sz="0" w:space="0" w:color="auto"/>
      </w:divBdr>
    </w:div>
    <w:div w:id="724455167">
      <w:bodyDiv w:val="1"/>
      <w:marLeft w:val="0"/>
      <w:marRight w:val="0"/>
      <w:marTop w:val="0"/>
      <w:marBottom w:val="0"/>
      <w:divBdr>
        <w:top w:val="none" w:sz="0" w:space="0" w:color="auto"/>
        <w:left w:val="none" w:sz="0" w:space="0" w:color="auto"/>
        <w:bottom w:val="none" w:sz="0" w:space="0" w:color="auto"/>
        <w:right w:val="none" w:sz="0" w:space="0" w:color="auto"/>
      </w:divBdr>
    </w:div>
    <w:div w:id="735858103">
      <w:bodyDiv w:val="1"/>
      <w:marLeft w:val="0"/>
      <w:marRight w:val="0"/>
      <w:marTop w:val="0"/>
      <w:marBottom w:val="0"/>
      <w:divBdr>
        <w:top w:val="none" w:sz="0" w:space="0" w:color="auto"/>
        <w:left w:val="none" w:sz="0" w:space="0" w:color="auto"/>
        <w:bottom w:val="none" w:sz="0" w:space="0" w:color="auto"/>
        <w:right w:val="none" w:sz="0" w:space="0" w:color="auto"/>
      </w:divBdr>
    </w:div>
    <w:div w:id="741607298">
      <w:bodyDiv w:val="1"/>
      <w:marLeft w:val="0"/>
      <w:marRight w:val="0"/>
      <w:marTop w:val="0"/>
      <w:marBottom w:val="0"/>
      <w:divBdr>
        <w:top w:val="none" w:sz="0" w:space="0" w:color="auto"/>
        <w:left w:val="none" w:sz="0" w:space="0" w:color="auto"/>
        <w:bottom w:val="none" w:sz="0" w:space="0" w:color="auto"/>
        <w:right w:val="none" w:sz="0" w:space="0" w:color="auto"/>
      </w:divBdr>
    </w:div>
    <w:div w:id="753404161">
      <w:bodyDiv w:val="1"/>
      <w:marLeft w:val="0"/>
      <w:marRight w:val="0"/>
      <w:marTop w:val="0"/>
      <w:marBottom w:val="0"/>
      <w:divBdr>
        <w:top w:val="none" w:sz="0" w:space="0" w:color="auto"/>
        <w:left w:val="none" w:sz="0" w:space="0" w:color="auto"/>
        <w:bottom w:val="none" w:sz="0" w:space="0" w:color="auto"/>
        <w:right w:val="none" w:sz="0" w:space="0" w:color="auto"/>
      </w:divBdr>
    </w:div>
    <w:div w:id="755857259">
      <w:bodyDiv w:val="1"/>
      <w:marLeft w:val="0"/>
      <w:marRight w:val="0"/>
      <w:marTop w:val="0"/>
      <w:marBottom w:val="0"/>
      <w:divBdr>
        <w:top w:val="none" w:sz="0" w:space="0" w:color="auto"/>
        <w:left w:val="none" w:sz="0" w:space="0" w:color="auto"/>
        <w:bottom w:val="none" w:sz="0" w:space="0" w:color="auto"/>
        <w:right w:val="none" w:sz="0" w:space="0" w:color="auto"/>
      </w:divBdr>
    </w:div>
    <w:div w:id="772289763">
      <w:bodyDiv w:val="1"/>
      <w:marLeft w:val="0"/>
      <w:marRight w:val="0"/>
      <w:marTop w:val="0"/>
      <w:marBottom w:val="0"/>
      <w:divBdr>
        <w:top w:val="none" w:sz="0" w:space="0" w:color="auto"/>
        <w:left w:val="none" w:sz="0" w:space="0" w:color="auto"/>
        <w:bottom w:val="none" w:sz="0" w:space="0" w:color="auto"/>
        <w:right w:val="none" w:sz="0" w:space="0" w:color="auto"/>
      </w:divBdr>
    </w:div>
    <w:div w:id="785974420">
      <w:bodyDiv w:val="1"/>
      <w:marLeft w:val="0"/>
      <w:marRight w:val="0"/>
      <w:marTop w:val="0"/>
      <w:marBottom w:val="0"/>
      <w:divBdr>
        <w:top w:val="none" w:sz="0" w:space="0" w:color="auto"/>
        <w:left w:val="none" w:sz="0" w:space="0" w:color="auto"/>
        <w:bottom w:val="none" w:sz="0" w:space="0" w:color="auto"/>
        <w:right w:val="none" w:sz="0" w:space="0" w:color="auto"/>
      </w:divBdr>
    </w:div>
    <w:div w:id="786042464">
      <w:bodyDiv w:val="1"/>
      <w:marLeft w:val="0"/>
      <w:marRight w:val="0"/>
      <w:marTop w:val="0"/>
      <w:marBottom w:val="0"/>
      <w:divBdr>
        <w:top w:val="none" w:sz="0" w:space="0" w:color="auto"/>
        <w:left w:val="none" w:sz="0" w:space="0" w:color="auto"/>
        <w:bottom w:val="none" w:sz="0" w:space="0" w:color="auto"/>
        <w:right w:val="none" w:sz="0" w:space="0" w:color="auto"/>
      </w:divBdr>
    </w:div>
    <w:div w:id="800616469">
      <w:bodyDiv w:val="1"/>
      <w:marLeft w:val="0"/>
      <w:marRight w:val="0"/>
      <w:marTop w:val="0"/>
      <w:marBottom w:val="0"/>
      <w:divBdr>
        <w:top w:val="none" w:sz="0" w:space="0" w:color="auto"/>
        <w:left w:val="none" w:sz="0" w:space="0" w:color="auto"/>
        <w:bottom w:val="none" w:sz="0" w:space="0" w:color="auto"/>
        <w:right w:val="none" w:sz="0" w:space="0" w:color="auto"/>
      </w:divBdr>
    </w:div>
    <w:div w:id="839658822">
      <w:bodyDiv w:val="1"/>
      <w:marLeft w:val="0"/>
      <w:marRight w:val="0"/>
      <w:marTop w:val="0"/>
      <w:marBottom w:val="0"/>
      <w:divBdr>
        <w:top w:val="none" w:sz="0" w:space="0" w:color="auto"/>
        <w:left w:val="none" w:sz="0" w:space="0" w:color="auto"/>
        <w:bottom w:val="none" w:sz="0" w:space="0" w:color="auto"/>
        <w:right w:val="none" w:sz="0" w:space="0" w:color="auto"/>
      </w:divBdr>
    </w:div>
    <w:div w:id="858659768">
      <w:bodyDiv w:val="1"/>
      <w:marLeft w:val="0"/>
      <w:marRight w:val="0"/>
      <w:marTop w:val="0"/>
      <w:marBottom w:val="0"/>
      <w:divBdr>
        <w:top w:val="none" w:sz="0" w:space="0" w:color="auto"/>
        <w:left w:val="none" w:sz="0" w:space="0" w:color="auto"/>
        <w:bottom w:val="none" w:sz="0" w:space="0" w:color="auto"/>
        <w:right w:val="none" w:sz="0" w:space="0" w:color="auto"/>
      </w:divBdr>
    </w:div>
    <w:div w:id="865288756">
      <w:bodyDiv w:val="1"/>
      <w:marLeft w:val="0"/>
      <w:marRight w:val="0"/>
      <w:marTop w:val="0"/>
      <w:marBottom w:val="0"/>
      <w:divBdr>
        <w:top w:val="none" w:sz="0" w:space="0" w:color="auto"/>
        <w:left w:val="none" w:sz="0" w:space="0" w:color="auto"/>
        <w:bottom w:val="none" w:sz="0" w:space="0" w:color="auto"/>
        <w:right w:val="none" w:sz="0" w:space="0" w:color="auto"/>
      </w:divBdr>
    </w:div>
    <w:div w:id="895045956">
      <w:bodyDiv w:val="1"/>
      <w:marLeft w:val="0"/>
      <w:marRight w:val="0"/>
      <w:marTop w:val="0"/>
      <w:marBottom w:val="0"/>
      <w:divBdr>
        <w:top w:val="none" w:sz="0" w:space="0" w:color="auto"/>
        <w:left w:val="none" w:sz="0" w:space="0" w:color="auto"/>
        <w:bottom w:val="none" w:sz="0" w:space="0" w:color="auto"/>
        <w:right w:val="none" w:sz="0" w:space="0" w:color="auto"/>
      </w:divBdr>
    </w:div>
    <w:div w:id="915018198">
      <w:bodyDiv w:val="1"/>
      <w:marLeft w:val="0"/>
      <w:marRight w:val="0"/>
      <w:marTop w:val="0"/>
      <w:marBottom w:val="0"/>
      <w:divBdr>
        <w:top w:val="none" w:sz="0" w:space="0" w:color="auto"/>
        <w:left w:val="none" w:sz="0" w:space="0" w:color="auto"/>
        <w:bottom w:val="none" w:sz="0" w:space="0" w:color="auto"/>
        <w:right w:val="none" w:sz="0" w:space="0" w:color="auto"/>
      </w:divBdr>
    </w:div>
    <w:div w:id="919370554">
      <w:bodyDiv w:val="1"/>
      <w:marLeft w:val="0"/>
      <w:marRight w:val="0"/>
      <w:marTop w:val="0"/>
      <w:marBottom w:val="0"/>
      <w:divBdr>
        <w:top w:val="none" w:sz="0" w:space="0" w:color="auto"/>
        <w:left w:val="none" w:sz="0" w:space="0" w:color="auto"/>
        <w:bottom w:val="none" w:sz="0" w:space="0" w:color="auto"/>
        <w:right w:val="none" w:sz="0" w:space="0" w:color="auto"/>
      </w:divBdr>
    </w:div>
    <w:div w:id="942997848">
      <w:bodyDiv w:val="1"/>
      <w:marLeft w:val="0"/>
      <w:marRight w:val="0"/>
      <w:marTop w:val="0"/>
      <w:marBottom w:val="0"/>
      <w:divBdr>
        <w:top w:val="none" w:sz="0" w:space="0" w:color="auto"/>
        <w:left w:val="none" w:sz="0" w:space="0" w:color="auto"/>
        <w:bottom w:val="none" w:sz="0" w:space="0" w:color="auto"/>
        <w:right w:val="none" w:sz="0" w:space="0" w:color="auto"/>
      </w:divBdr>
    </w:div>
    <w:div w:id="955721382">
      <w:bodyDiv w:val="1"/>
      <w:marLeft w:val="0"/>
      <w:marRight w:val="0"/>
      <w:marTop w:val="0"/>
      <w:marBottom w:val="0"/>
      <w:divBdr>
        <w:top w:val="none" w:sz="0" w:space="0" w:color="auto"/>
        <w:left w:val="none" w:sz="0" w:space="0" w:color="auto"/>
        <w:bottom w:val="none" w:sz="0" w:space="0" w:color="auto"/>
        <w:right w:val="none" w:sz="0" w:space="0" w:color="auto"/>
      </w:divBdr>
    </w:div>
    <w:div w:id="967511201">
      <w:bodyDiv w:val="1"/>
      <w:marLeft w:val="0"/>
      <w:marRight w:val="0"/>
      <w:marTop w:val="0"/>
      <w:marBottom w:val="0"/>
      <w:divBdr>
        <w:top w:val="none" w:sz="0" w:space="0" w:color="auto"/>
        <w:left w:val="none" w:sz="0" w:space="0" w:color="auto"/>
        <w:bottom w:val="none" w:sz="0" w:space="0" w:color="auto"/>
        <w:right w:val="none" w:sz="0" w:space="0" w:color="auto"/>
      </w:divBdr>
    </w:div>
    <w:div w:id="972909507">
      <w:bodyDiv w:val="1"/>
      <w:marLeft w:val="0"/>
      <w:marRight w:val="0"/>
      <w:marTop w:val="0"/>
      <w:marBottom w:val="0"/>
      <w:divBdr>
        <w:top w:val="none" w:sz="0" w:space="0" w:color="auto"/>
        <w:left w:val="none" w:sz="0" w:space="0" w:color="auto"/>
        <w:bottom w:val="none" w:sz="0" w:space="0" w:color="auto"/>
        <w:right w:val="none" w:sz="0" w:space="0" w:color="auto"/>
      </w:divBdr>
    </w:div>
    <w:div w:id="1013188597">
      <w:bodyDiv w:val="1"/>
      <w:marLeft w:val="0"/>
      <w:marRight w:val="0"/>
      <w:marTop w:val="0"/>
      <w:marBottom w:val="0"/>
      <w:divBdr>
        <w:top w:val="none" w:sz="0" w:space="0" w:color="auto"/>
        <w:left w:val="none" w:sz="0" w:space="0" w:color="auto"/>
        <w:bottom w:val="none" w:sz="0" w:space="0" w:color="auto"/>
        <w:right w:val="none" w:sz="0" w:space="0" w:color="auto"/>
      </w:divBdr>
    </w:div>
    <w:div w:id="1017777359">
      <w:bodyDiv w:val="1"/>
      <w:marLeft w:val="0"/>
      <w:marRight w:val="0"/>
      <w:marTop w:val="0"/>
      <w:marBottom w:val="0"/>
      <w:divBdr>
        <w:top w:val="none" w:sz="0" w:space="0" w:color="auto"/>
        <w:left w:val="none" w:sz="0" w:space="0" w:color="auto"/>
        <w:bottom w:val="none" w:sz="0" w:space="0" w:color="auto"/>
        <w:right w:val="none" w:sz="0" w:space="0" w:color="auto"/>
      </w:divBdr>
    </w:div>
    <w:div w:id="1027025013">
      <w:bodyDiv w:val="1"/>
      <w:marLeft w:val="0"/>
      <w:marRight w:val="0"/>
      <w:marTop w:val="0"/>
      <w:marBottom w:val="0"/>
      <w:divBdr>
        <w:top w:val="none" w:sz="0" w:space="0" w:color="auto"/>
        <w:left w:val="none" w:sz="0" w:space="0" w:color="auto"/>
        <w:bottom w:val="none" w:sz="0" w:space="0" w:color="auto"/>
        <w:right w:val="none" w:sz="0" w:space="0" w:color="auto"/>
      </w:divBdr>
    </w:div>
    <w:div w:id="1058476481">
      <w:bodyDiv w:val="1"/>
      <w:marLeft w:val="0"/>
      <w:marRight w:val="0"/>
      <w:marTop w:val="0"/>
      <w:marBottom w:val="0"/>
      <w:divBdr>
        <w:top w:val="none" w:sz="0" w:space="0" w:color="auto"/>
        <w:left w:val="none" w:sz="0" w:space="0" w:color="auto"/>
        <w:bottom w:val="none" w:sz="0" w:space="0" w:color="auto"/>
        <w:right w:val="none" w:sz="0" w:space="0" w:color="auto"/>
      </w:divBdr>
    </w:div>
    <w:div w:id="1061246840">
      <w:bodyDiv w:val="1"/>
      <w:marLeft w:val="0"/>
      <w:marRight w:val="0"/>
      <w:marTop w:val="0"/>
      <w:marBottom w:val="0"/>
      <w:divBdr>
        <w:top w:val="none" w:sz="0" w:space="0" w:color="auto"/>
        <w:left w:val="none" w:sz="0" w:space="0" w:color="auto"/>
        <w:bottom w:val="none" w:sz="0" w:space="0" w:color="auto"/>
        <w:right w:val="none" w:sz="0" w:space="0" w:color="auto"/>
      </w:divBdr>
    </w:div>
    <w:div w:id="1062174209">
      <w:bodyDiv w:val="1"/>
      <w:marLeft w:val="0"/>
      <w:marRight w:val="0"/>
      <w:marTop w:val="0"/>
      <w:marBottom w:val="0"/>
      <w:divBdr>
        <w:top w:val="none" w:sz="0" w:space="0" w:color="auto"/>
        <w:left w:val="none" w:sz="0" w:space="0" w:color="auto"/>
        <w:bottom w:val="none" w:sz="0" w:space="0" w:color="auto"/>
        <w:right w:val="none" w:sz="0" w:space="0" w:color="auto"/>
      </w:divBdr>
    </w:div>
    <w:div w:id="1083070791">
      <w:bodyDiv w:val="1"/>
      <w:marLeft w:val="0"/>
      <w:marRight w:val="0"/>
      <w:marTop w:val="0"/>
      <w:marBottom w:val="0"/>
      <w:divBdr>
        <w:top w:val="none" w:sz="0" w:space="0" w:color="auto"/>
        <w:left w:val="none" w:sz="0" w:space="0" w:color="auto"/>
        <w:bottom w:val="none" w:sz="0" w:space="0" w:color="auto"/>
        <w:right w:val="none" w:sz="0" w:space="0" w:color="auto"/>
      </w:divBdr>
    </w:div>
    <w:div w:id="1088305085">
      <w:bodyDiv w:val="1"/>
      <w:marLeft w:val="0"/>
      <w:marRight w:val="0"/>
      <w:marTop w:val="0"/>
      <w:marBottom w:val="0"/>
      <w:divBdr>
        <w:top w:val="none" w:sz="0" w:space="0" w:color="auto"/>
        <w:left w:val="none" w:sz="0" w:space="0" w:color="auto"/>
        <w:bottom w:val="none" w:sz="0" w:space="0" w:color="auto"/>
        <w:right w:val="none" w:sz="0" w:space="0" w:color="auto"/>
      </w:divBdr>
    </w:div>
    <w:div w:id="1093091312">
      <w:bodyDiv w:val="1"/>
      <w:marLeft w:val="0"/>
      <w:marRight w:val="0"/>
      <w:marTop w:val="0"/>
      <w:marBottom w:val="0"/>
      <w:divBdr>
        <w:top w:val="none" w:sz="0" w:space="0" w:color="auto"/>
        <w:left w:val="none" w:sz="0" w:space="0" w:color="auto"/>
        <w:bottom w:val="none" w:sz="0" w:space="0" w:color="auto"/>
        <w:right w:val="none" w:sz="0" w:space="0" w:color="auto"/>
      </w:divBdr>
    </w:div>
    <w:div w:id="1093626937">
      <w:bodyDiv w:val="1"/>
      <w:marLeft w:val="0"/>
      <w:marRight w:val="0"/>
      <w:marTop w:val="0"/>
      <w:marBottom w:val="0"/>
      <w:divBdr>
        <w:top w:val="none" w:sz="0" w:space="0" w:color="auto"/>
        <w:left w:val="none" w:sz="0" w:space="0" w:color="auto"/>
        <w:bottom w:val="none" w:sz="0" w:space="0" w:color="auto"/>
        <w:right w:val="none" w:sz="0" w:space="0" w:color="auto"/>
      </w:divBdr>
    </w:div>
    <w:div w:id="1136220560">
      <w:bodyDiv w:val="1"/>
      <w:marLeft w:val="0"/>
      <w:marRight w:val="0"/>
      <w:marTop w:val="0"/>
      <w:marBottom w:val="0"/>
      <w:divBdr>
        <w:top w:val="none" w:sz="0" w:space="0" w:color="auto"/>
        <w:left w:val="none" w:sz="0" w:space="0" w:color="auto"/>
        <w:bottom w:val="none" w:sz="0" w:space="0" w:color="auto"/>
        <w:right w:val="none" w:sz="0" w:space="0" w:color="auto"/>
      </w:divBdr>
    </w:div>
    <w:div w:id="1138760517">
      <w:bodyDiv w:val="1"/>
      <w:marLeft w:val="0"/>
      <w:marRight w:val="0"/>
      <w:marTop w:val="0"/>
      <w:marBottom w:val="0"/>
      <w:divBdr>
        <w:top w:val="none" w:sz="0" w:space="0" w:color="auto"/>
        <w:left w:val="none" w:sz="0" w:space="0" w:color="auto"/>
        <w:bottom w:val="none" w:sz="0" w:space="0" w:color="auto"/>
        <w:right w:val="none" w:sz="0" w:space="0" w:color="auto"/>
      </w:divBdr>
    </w:div>
    <w:div w:id="1157845521">
      <w:bodyDiv w:val="1"/>
      <w:marLeft w:val="0"/>
      <w:marRight w:val="0"/>
      <w:marTop w:val="0"/>
      <w:marBottom w:val="0"/>
      <w:divBdr>
        <w:top w:val="none" w:sz="0" w:space="0" w:color="auto"/>
        <w:left w:val="none" w:sz="0" w:space="0" w:color="auto"/>
        <w:bottom w:val="none" w:sz="0" w:space="0" w:color="auto"/>
        <w:right w:val="none" w:sz="0" w:space="0" w:color="auto"/>
      </w:divBdr>
    </w:div>
    <w:div w:id="1225751185">
      <w:bodyDiv w:val="1"/>
      <w:marLeft w:val="0"/>
      <w:marRight w:val="0"/>
      <w:marTop w:val="0"/>
      <w:marBottom w:val="0"/>
      <w:divBdr>
        <w:top w:val="none" w:sz="0" w:space="0" w:color="auto"/>
        <w:left w:val="none" w:sz="0" w:space="0" w:color="auto"/>
        <w:bottom w:val="none" w:sz="0" w:space="0" w:color="auto"/>
        <w:right w:val="none" w:sz="0" w:space="0" w:color="auto"/>
      </w:divBdr>
    </w:div>
    <w:div w:id="1246455621">
      <w:bodyDiv w:val="1"/>
      <w:marLeft w:val="0"/>
      <w:marRight w:val="0"/>
      <w:marTop w:val="0"/>
      <w:marBottom w:val="0"/>
      <w:divBdr>
        <w:top w:val="none" w:sz="0" w:space="0" w:color="auto"/>
        <w:left w:val="none" w:sz="0" w:space="0" w:color="auto"/>
        <w:bottom w:val="none" w:sz="0" w:space="0" w:color="auto"/>
        <w:right w:val="none" w:sz="0" w:space="0" w:color="auto"/>
      </w:divBdr>
    </w:div>
    <w:div w:id="1247495368">
      <w:bodyDiv w:val="1"/>
      <w:marLeft w:val="0"/>
      <w:marRight w:val="0"/>
      <w:marTop w:val="0"/>
      <w:marBottom w:val="0"/>
      <w:divBdr>
        <w:top w:val="none" w:sz="0" w:space="0" w:color="auto"/>
        <w:left w:val="none" w:sz="0" w:space="0" w:color="auto"/>
        <w:bottom w:val="none" w:sz="0" w:space="0" w:color="auto"/>
        <w:right w:val="none" w:sz="0" w:space="0" w:color="auto"/>
      </w:divBdr>
    </w:div>
    <w:div w:id="1248347834">
      <w:bodyDiv w:val="1"/>
      <w:marLeft w:val="0"/>
      <w:marRight w:val="0"/>
      <w:marTop w:val="0"/>
      <w:marBottom w:val="0"/>
      <w:divBdr>
        <w:top w:val="none" w:sz="0" w:space="0" w:color="auto"/>
        <w:left w:val="none" w:sz="0" w:space="0" w:color="auto"/>
        <w:bottom w:val="none" w:sz="0" w:space="0" w:color="auto"/>
        <w:right w:val="none" w:sz="0" w:space="0" w:color="auto"/>
      </w:divBdr>
    </w:div>
    <w:div w:id="1276792014">
      <w:bodyDiv w:val="1"/>
      <w:marLeft w:val="0"/>
      <w:marRight w:val="0"/>
      <w:marTop w:val="0"/>
      <w:marBottom w:val="0"/>
      <w:divBdr>
        <w:top w:val="none" w:sz="0" w:space="0" w:color="auto"/>
        <w:left w:val="none" w:sz="0" w:space="0" w:color="auto"/>
        <w:bottom w:val="none" w:sz="0" w:space="0" w:color="auto"/>
        <w:right w:val="none" w:sz="0" w:space="0" w:color="auto"/>
      </w:divBdr>
    </w:div>
    <w:div w:id="1355963643">
      <w:bodyDiv w:val="1"/>
      <w:marLeft w:val="0"/>
      <w:marRight w:val="0"/>
      <w:marTop w:val="0"/>
      <w:marBottom w:val="0"/>
      <w:divBdr>
        <w:top w:val="none" w:sz="0" w:space="0" w:color="auto"/>
        <w:left w:val="none" w:sz="0" w:space="0" w:color="auto"/>
        <w:bottom w:val="none" w:sz="0" w:space="0" w:color="auto"/>
        <w:right w:val="none" w:sz="0" w:space="0" w:color="auto"/>
      </w:divBdr>
    </w:div>
    <w:div w:id="1357197561">
      <w:bodyDiv w:val="1"/>
      <w:marLeft w:val="0"/>
      <w:marRight w:val="0"/>
      <w:marTop w:val="0"/>
      <w:marBottom w:val="0"/>
      <w:divBdr>
        <w:top w:val="none" w:sz="0" w:space="0" w:color="auto"/>
        <w:left w:val="none" w:sz="0" w:space="0" w:color="auto"/>
        <w:bottom w:val="none" w:sz="0" w:space="0" w:color="auto"/>
        <w:right w:val="none" w:sz="0" w:space="0" w:color="auto"/>
      </w:divBdr>
    </w:div>
    <w:div w:id="1358921195">
      <w:bodyDiv w:val="1"/>
      <w:marLeft w:val="0"/>
      <w:marRight w:val="0"/>
      <w:marTop w:val="0"/>
      <w:marBottom w:val="0"/>
      <w:divBdr>
        <w:top w:val="none" w:sz="0" w:space="0" w:color="auto"/>
        <w:left w:val="none" w:sz="0" w:space="0" w:color="auto"/>
        <w:bottom w:val="none" w:sz="0" w:space="0" w:color="auto"/>
        <w:right w:val="none" w:sz="0" w:space="0" w:color="auto"/>
      </w:divBdr>
    </w:div>
    <w:div w:id="1381978989">
      <w:bodyDiv w:val="1"/>
      <w:marLeft w:val="0"/>
      <w:marRight w:val="0"/>
      <w:marTop w:val="0"/>
      <w:marBottom w:val="0"/>
      <w:divBdr>
        <w:top w:val="none" w:sz="0" w:space="0" w:color="auto"/>
        <w:left w:val="none" w:sz="0" w:space="0" w:color="auto"/>
        <w:bottom w:val="none" w:sz="0" w:space="0" w:color="auto"/>
        <w:right w:val="none" w:sz="0" w:space="0" w:color="auto"/>
      </w:divBdr>
    </w:div>
    <w:div w:id="1393500324">
      <w:bodyDiv w:val="1"/>
      <w:marLeft w:val="0"/>
      <w:marRight w:val="0"/>
      <w:marTop w:val="0"/>
      <w:marBottom w:val="0"/>
      <w:divBdr>
        <w:top w:val="none" w:sz="0" w:space="0" w:color="auto"/>
        <w:left w:val="none" w:sz="0" w:space="0" w:color="auto"/>
        <w:bottom w:val="none" w:sz="0" w:space="0" w:color="auto"/>
        <w:right w:val="none" w:sz="0" w:space="0" w:color="auto"/>
      </w:divBdr>
    </w:div>
    <w:div w:id="1450393071">
      <w:bodyDiv w:val="1"/>
      <w:marLeft w:val="0"/>
      <w:marRight w:val="0"/>
      <w:marTop w:val="0"/>
      <w:marBottom w:val="0"/>
      <w:divBdr>
        <w:top w:val="none" w:sz="0" w:space="0" w:color="auto"/>
        <w:left w:val="none" w:sz="0" w:space="0" w:color="auto"/>
        <w:bottom w:val="none" w:sz="0" w:space="0" w:color="auto"/>
        <w:right w:val="none" w:sz="0" w:space="0" w:color="auto"/>
      </w:divBdr>
    </w:div>
    <w:div w:id="1497113295">
      <w:bodyDiv w:val="1"/>
      <w:marLeft w:val="0"/>
      <w:marRight w:val="0"/>
      <w:marTop w:val="0"/>
      <w:marBottom w:val="0"/>
      <w:divBdr>
        <w:top w:val="none" w:sz="0" w:space="0" w:color="auto"/>
        <w:left w:val="none" w:sz="0" w:space="0" w:color="auto"/>
        <w:bottom w:val="none" w:sz="0" w:space="0" w:color="auto"/>
        <w:right w:val="none" w:sz="0" w:space="0" w:color="auto"/>
      </w:divBdr>
    </w:div>
    <w:div w:id="1571114358">
      <w:bodyDiv w:val="1"/>
      <w:marLeft w:val="0"/>
      <w:marRight w:val="0"/>
      <w:marTop w:val="0"/>
      <w:marBottom w:val="0"/>
      <w:divBdr>
        <w:top w:val="none" w:sz="0" w:space="0" w:color="auto"/>
        <w:left w:val="none" w:sz="0" w:space="0" w:color="auto"/>
        <w:bottom w:val="none" w:sz="0" w:space="0" w:color="auto"/>
        <w:right w:val="none" w:sz="0" w:space="0" w:color="auto"/>
      </w:divBdr>
    </w:div>
    <w:div w:id="1571185973">
      <w:bodyDiv w:val="1"/>
      <w:marLeft w:val="0"/>
      <w:marRight w:val="0"/>
      <w:marTop w:val="0"/>
      <w:marBottom w:val="0"/>
      <w:divBdr>
        <w:top w:val="none" w:sz="0" w:space="0" w:color="auto"/>
        <w:left w:val="none" w:sz="0" w:space="0" w:color="auto"/>
        <w:bottom w:val="none" w:sz="0" w:space="0" w:color="auto"/>
        <w:right w:val="none" w:sz="0" w:space="0" w:color="auto"/>
      </w:divBdr>
    </w:div>
    <w:div w:id="1572152768">
      <w:bodyDiv w:val="1"/>
      <w:marLeft w:val="0"/>
      <w:marRight w:val="0"/>
      <w:marTop w:val="0"/>
      <w:marBottom w:val="0"/>
      <w:divBdr>
        <w:top w:val="none" w:sz="0" w:space="0" w:color="auto"/>
        <w:left w:val="none" w:sz="0" w:space="0" w:color="auto"/>
        <w:bottom w:val="none" w:sz="0" w:space="0" w:color="auto"/>
        <w:right w:val="none" w:sz="0" w:space="0" w:color="auto"/>
      </w:divBdr>
    </w:div>
    <w:div w:id="1602178130">
      <w:bodyDiv w:val="1"/>
      <w:marLeft w:val="0"/>
      <w:marRight w:val="0"/>
      <w:marTop w:val="0"/>
      <w:marBottom w:val="0"/>
      <w:divBdr>
        <w:top w:val="none" w:sz="0" w:space="0" w:color="auto"/>
        <w:left w:val="none" w:sz="0" w:space="0" w:color="auto"/>
        <w:bottom w:val="none" w:sz="0" w:space="0" w:color="auto"/>
        <w:right w:val="none" w:sz="0" w:space="0" w:color="auto"/>
      </w:divBdr>
    </w:div>
    <w:div w:id="1612779182">
      <w:bodyDiv w:val="1"/>
      <w:marLeft w:val="0"/>
      <w:marRight w:val="0"/>
      <w:marTop w:val="0"/>
      <w:marBottom w:val="0"/>
      <w:divBdr>
        <w:top w:val="none" w:sz="0" w:space="0" w:color="auto"/>
        <w:left w:val="none" w:sz="0" w:space="0" w:color="auto"/>
        <w:bottom w:val="none" w:sz="0" w:space="0" w:color="auto"/>
        <w:right w:val="none" w:sz="0" w:space="0" w:color="auto"/>
      </w:divBdr>
    </w:div>
    <w:div w:id="1622762727">
      <w:bodyDiv w:val="1"/>
      <w:marLeft w:val="0"/>
      <w:marRight w:val="0"/>
      <w:marTop w:val="0"/>
      <w:marBottom w:val="0"/>
      <w:divBdr>
        <w:top w:val="none" w:sz="0" w:space="0" w:color="auto"/>
        <w:left w:val="none" w:sz="0" w:space="0" w:color="auto"/>
        <w:bottom w:val="none" w:sz="0" w:space="0" w:color="auto"/>
        <w:right w:val="none" w:sz="0" w:space="0" w:color="auto"/>
      </w:divBdr>
    </w:div>
    <w:div w:id="1647977180">
      <w:bodyDiv w:val="1"/>
      <w:marLeft w:val="0"/>
      <w:marRight w:val="0"/>
      <w:marTop w:val="0"/>
      <w:marBottom w:val="0"/>
      <w:divBdr>
        <w:top w:val="none" w:sz="0" w:space="0" w:color="auto"/>
        <w:left w:val="none" w:sz="0" w:space="0" w:color="auto"/>
        <w:bottom w:val="none" w:sz="0" w:space="0" w:color="auto"/>
        <w:right w:val="none" w:sz="0" w:space="0" w:color="auto"/>
      </w:divBdr>
    </w:div>
    <w:div w:id="1658412609">
      <w:bodyDiv w:val="1"/>
      <w:marLeft w:val="0"/>
      <w:marRight w:val="0"/>
      <w:marTop w:val="0"/>
      <w:marBottom w:val="0"/>
      <w:divBdr>
        <w:top w:val="none" w:sz="0" w:space="0" w:color="auto"/>
        <w:left w:val="none" w:sz="0" w:space="0" w:color="auto"/>
        <w:bottom w:val="none" w:sz="0" w:space="0" w:color="auto"/>
        <w:right w:val="none" w:sz="0" w:space="0" w:color="auto"/>
      </w:divBdr>
    </w:div>
    <w:div w:id="1673020383">
      <w:bodyDiv w:val="1"/>
      <w:marLeft w:val="0"/>
      <w:marRight w:val="0"/>
      <w:marTop w:val="0"/>
      <w:marBottom w:val="0"/>
      <w:divBdr>
        <w:top w:val="none" w:sz="0" w:space="0" w:color="auto"/>
        <w:left w:val="none" w:sz="0" w:space="0" w:color="auto"/>
        <w:bottom w:val="none" w:sz="0" w:space="0" w:color="auto"/>
        <w:right w:val="none" w:sz="0" w:space="0" w:color="auto"/>
      </w:divBdr>
    </w:div>
    <w:div w:id="1683627380">
      <w:bodyDiv w:val="1"/>
      <w:marLeft w:val="0"/>
      <w:marRight w:val="0"/>
      <w:marTop w:val="0"/>
      <w:marBottom w:val="0"/>
      <w:divBdr>
        <w:top w:val="none" w:sz="0" w:space="0" w:color="auto"/>
        <w:left w:val="none" w:sz="0" w:space="0" w:color="auto"/>
        <w:bottom w:val="none" w:sz="0" w:space="0" w:color="auto"/>
        <w:right w:val="none" w:sz="0" w:space="0" w:color="auto"/>
      </w:divBdr>
    </w:div>
    <w:div w:id="1689020077">
      <w:bodyDiv w:val="1"/>
      <w:marLeft w:val="0"/>
      <w:marRight w:val="0"/>
      <w:marTop w:val="0"/>
      <w:marBottom w:val="0"/>
      <w:divBdr>
        <w:top w:val="none" w:sz="0" w:space="0" w:color="auto"/>
        <w:left w:val="none" w:sz="0" w:space="0" w:color="auto"/>
        <w:bottom w:val="none" w:sz="0" w:space="0" w:color="auto"/>
        <w:right w:val="none" w:sz="0" w:space="0" w:color="auto"/>
      </w:divBdr>
    </w:div>
    <w:div w:id="1708289813">
      <w:bodyDiv w:val="1"/>
      <w:marLeft w:val="0"/>
      <w:marRight w:val="0"/>
      <w:marTop w:val="0"/>
      <w:marBottom w:val="0"/>
      <w:divBdr>
        <w:top w:val="none" w:sz="0" w:space="0" w:color="auto"/>
        <w:left w:val="none" w:sz="0" w:space="0" w:color="auto"/>
        <w:bottom w:val="none" w:sz="0" w:space="0" w:color="auto"/>
        <w:right w:val="none" w:sz="0" w:space="0" w:color="auto"/>
      </w:divBdr>
    </w:div>
    <w:div w:id="1728143438">
      <w:bodyDiv w:val="1"/>
      <w:marLeft w:val="0"/>
      <w:marRight w:val="0"/>
      <w:marTop w:val="0"/>
      <w:marBottom w:val="0"/>
      <w:divBdr>
        <w:top w:val="none" w:sz="0" w:space="0" w:color="auto"/>
        <w:left w:val="none" w:sz="0" w:space="0" w:color="auto"/>
        <w:bottom w:val="none" w:sz="0" w:space="0" w:color="auto"/>
        <w:right w:val="none" w:sz="0" w:space="0" w:color="auto"/>
      </w:divBdr>
    </w:div>
    <w:div w:id="1738891321">
      <w:bodyDiv w:val="1"/>
      <w:marLeft w:val="0"/>
      <w:marRight w:val="0"/>
      <w:marTop w:val="0"/>
      <w:marBottom w:val="0"/>
      <w:divBdr>
        <w:top w:val="none" w:sz="0" w:space="0" w:color="auto"/>
        <w:left w:val="none" w:sz="0" w:space="0" w:color="auto"/>
        <w:bottom w:val="none" w:sz="0" w:space="0" w:color="auto"/>
        <w:right w:val="none" w:sz="0" w:space="0" w:color="auto"/>
      </w:divBdr>
    </w:div>
    <w:div w:id="1750032073">
      <w:bodyDiv w:val="1"/>
      <w:marLeft w:val="0"/>
      <w:marRight w:val="0"/>
      <w:marTop w:val="0"/>
      <w:marBottom w:val="0"/>
      <w:divBdr>
        <w:top w:val="none" w:sz="0" w:space="0" w:color="auto"/>
        <w:left w:val="none" w:sz="0" w:space="0" w:color="auto"/>
        <w:bottom w:val="none" w:sz="0" w:space="0" w:color="auto"/>
        <w:right w:val="none" w:sz="0" w:space="0" w:color="auto"/>
      </w:divBdr>
    </w:div>
    <w:div w:id="1766149118">
      <w:bodyDiv w:val="1"/>
      <w:marLeft w:val="0"/>
      <w:marRight w:val="0"/>
      <w:marTop w:val="0"/>
      <w:marBottom w:val="0"/>
      <w:divBdr>
        <w:top w:val="none" w:sz="0" w:space="0" w:color="auto"/>
        <w:left w:val="none" w:sz="0" w:space="0" w:color="auto"/>
        <w:bottom w:val="none" w:sz="0" w:space="0" w:color="auto"/>
        <w:right w:val="none" w:sz="0" w:space="0" w:color="auto"/>
      </w:divBdr>
    </w:div>
    <w:div w:id="1787264124">
      <w:bodyDiv w:val="1"/>
      <w:marLeft w:val="0"/>
      <w:marRight w:val="0"/>
      <w:marTop w:val="0"/>
      <w:marBottom w:val="0"/>
      <w:divBdr>
        <w:top w:val="none" w:sz="0" w:space="0" w:color="auto"/>
        <w:left w:val="none" w:sz="0" w:space="0" w:color="auto"/>
        <w:bottom w:val="none" w:sz="0" w:space="0" w:color="auto"/>
        <w:right w:val="none" w:sz="0" w:space="0" w:color="auto"/>
      </w:divBdr>
    </w:div>
    <w:div w:id="1852723348">
      <w:bodyDiv w:val="1"/>
      <w:marLeft w:val="0"/>
      <w:marRight w:val="0"/>
      <w:marTop w:val="0"/>
      <w:marBottom w:val="0"/>
      <w:divBdr>
        <w:top w:val="none" w:sz="0" w:space="0" w:color="auto"/>
        <w:left w:val="none" w:sz="0" w:space="0" w:color="auto"/>
        <w:bottom w:val="none" w:sz="0" w:space="0" w:color="auto"/>
        <w:right w:val="none" w:sz="0" w:space="0" w:color="auto"/>
      </w:divBdr>
    </w:div>
    <w:div w:id="1871843051">
      <w:bodyDiv w:val="1"/>
      <w:marLeft w:val="0"/>
      <w:marRight w:val="0"/>
      <w:marTop w:val="0"/>
      <w:marBottom w:val="0"/>
      <w:divBdr>
        <w:top w:val="none" w:sz="0" w:space="0" w:color="auto"/>
        <w:left w:val="none" w:sz="0" w:space="0" w:color="auto"/>
        <w:bottom w:val="none" w:sz="0" w:space="0" w:color="auto"/>
        <w:right w:val="none" w:sz="0" w:space="0" w:color="auto"/>
      </w:divBdr>
    </w:div>
    <w:div w:id="1876305596">
      <w:bodyDiv w:val="1"/>
      <w:marLeft w:val="0"/>
      <w:marRight w:val="0"/>
      <w:marTop w:val="0"/>
      <w:marBottom w:val="0"/>
      <w:divBdr>
        <w:top w:val="none" w:sz="0" w:space="0" w:color="auto"/>
        <w:left w:val="none" w:sz="0" w:space="0" w:color="auto"/>
        <w:bottom w:val="none" w:sz="0" w:space="0" w:color="auto"/>
        <w:right w:val="none" w:sz="0" w:space="0" w:color="auto"/>
      </w:divBdr>
    </w:div>
    <w:div w:id="1877427468">
      <w:bodyDiv w:val="1"/>
      <w:marLeft w:val="0"/>
      <w:marRight w:val="0"/>
      <w:marTop w:val="0"/>
      <w:marBottom w:val="0"/>
      <w:divBdr>
        <w:top w:val="none" w:sz="0" w:space="0" w:color="auto"/>
        <w:left w:val="none" w:sz="0" w:space="0" w:color="auto"/>
        <w:bottom w:val="none" w:sz="0" w:space="0" w:color="auto"/>
        <w:right w:val="none" w:sz="0" w:space="0" w:color="auto"/>
      </w:divBdr>
    </w:div>
    <w:div w:id="1885750271">
      <w:bodyDiv w:val="1"/>
      <w:marLeft w:val="0"/>
      <w:marRight w:val="0"/>
      <w:marTop w:val="0"/>
      <w:marBottom w:val="0"/>
      <w:divBdr>
        <w:top w:val="none" w:sz="0" w:space="0" w:color="auto"/>
        <w:left w:val="none" w:sz="0" w:space="0" w:color="auto"/>
        <w:bottom w:val="none" w:sz="0" w:space="0" w:color="auto"/>
        <w:right w:val="none" w:sz="0" w:space="0" w:color="auto"/>
      </w:divBdr>
    </w:div>
    <w:div w:id="1892107598">
      <w:bodyDiv w:val="1"/>
      <w:marLeft w:val="0"/>
      <w:marRight w:val="0"/>
      <w:marTop w:val="0"/>
      <w:marBottom w:val="0"/>
      <w:divBdr>
        <w:top w:val="none" w:sz="0" w:space="0" w:color="auto"/>
        <w:left w:val="none" w:sz="0" w:space="0" w:color="auto"/>
        <w:bottom w:val="none" w:sz="0" w:space="0" w:color="auto"/>
        <w:right w:val="none" w:sz="0" w:space="0" w:color="auto"/>
      </w:divBdr>
    </w:div>
    <w:div w:id="1904411044">
      <w:bodyDiv w:val="1"/>
      <w:marLeft w:val="0"/>
      <w:marRight w:val="0"/>
      <w:marTop w:val="0"/>
      <w:marBottom w:val="0"/>
      <w:divBdr>
        <w:top w:val="none" w:sz="0" w:space="0" w:color="auto"/>
        <w:left w:val="none" w:sz="0" w:space="0" w:color="auto"/>
        <w:bottom w:val="none" w:sz="0" w:space="0" w:color="auto"/>
        <w:right w:val="none" w:sz="0" w:space="0" w:color="auto"/>
      </w:divBdr>
    </w:div>
    <w:div w:id="1905332368">
      <w:bodyDiv w:val="1"/>
      <w:marLeft w:val="0"/>
      <w:marRight w:val="0"/>
      <w:marTop w:val="0"/>
      <w:marBottom w:val="0"/>
      <w:divBdr>
        <w:top w:val="none" w:sz="0" w:space="0" w:color="auto"/>
        <w:left w:val="none" w:sz="0" w:space="0" w:color="auto"/>
        <w:bottom w:val="none" w:sz="0" w:space="0" w:color="auto"/>
        <w:right w:val="none" w:sz="0" w:space="0" w:color="auto"/>
      </w:divBdr>
    </w:div>
    <w:div w:id="1909266222">
      <w:bodyDiv w:val="1"/>
      <w:marLeft w:val="0"/>
      <w:marRight w:val="0"/>
      <w:marTop w:val="0"/>
      <w:marBottom w:val="0"/>
      <w:divBdr>
        <w:top w:val="none" w:sz="0" w:space="0" w:color="auto"/>
        <w:left w:val="none" w:sz="0" w:space="0" w:color="auto"/>
        <w:bottom w:val="none" w:sz="0" w:space="0" w:color="auto"/>
        <w:right w:val="none" w:sz="0" w:space="0" w:color="auto"/>
      </w:divBdr>
    </w:div>
    <w:div w:id="1941714169">
      <w:bodyDiv w:val="1"/>
      <w:marLeft w:val="0"/>
      <w:marRight w:val="0"/>
      <w:marTop w:val="0"/>
      <w:marBottom w:val="0"/>
      <w:divBdr>
        <w:top w:val="none" w:sz="0" w:space="0" w:color="auto"/>
        <w:left w:val="none" w:sz="0" w:space="0" w:color="auto"/>
        <w:bottom w:val="none" w:sz="0" w:space="0" w:color="auto"/>
        <w:right w:val="none" w:sz="0" w:space="0" w:color="auto"/>
      </w:divBdr>
    </w:div>
    <w:div w:id="1972437730">
      <w:bodyDiv w:val="1"/>
      <w:marLeft w:val="0"/>
      <w:marRight w:val="0"/>
      <w:marTop w:val="0"/>
      <w:marBottom w:val="0"/>
      <w:divBdr>
        <w:top w:val="none" w:sz="0" w:space="0" w:color="auto"/>
        <w:left w:val="none" w:sz="0" w:space="0" w:color="auto"/>
        <w:bottom w:val="none" w:sz="0" w:space="0" w:color="auto"/>
        <w:right w:val="none" w:sz="0" w:space="0" w:color="auto"/>
      </w:divBdr>
    </w:div>
    <w:div w:id="1976596264">
      <w:bodyDiv w:val="1"/>
      <w:marLeft w:val="0"/>
      <w:marRight w:val="0"/>
      <w:marTop w:val="0"/>
      <w:marBottom w:val="0"/>
      <w:divBdr>
        <w:top w:val="none" w:sz="0" w:space="0" w:color="auto"/>
        <w:left w:val="none" w:sz="0" w:space="0" w:color="auto"/>
        <w:bottom w:val="none" w:sz="0" w:space="0" w:color="auto"/>
        <w:right w:val="none" w:sz="0" w:space="0" w:color="auto"/>
      </w:divBdr>
    </w:div>
    <w:div w:id="1982927700">
      <w:bodyDiv w:val="1"/>
      <w:marLeft w:val="0"/>
      <w:marRight w:val="0"/>
      <w:marTop w:val="0"/>
      <w:marBottom w:val="0"/>
      <w:divBdr>
        <w:top w:val="none" w:sz="0" w:space="0" w:color="auto"/>
        <w:left w:val="none" w:sz="0" w:space="0" w:color="auto"/>
        <w:bottom w:val="none" w:sz="0" w:space="0" w:color="auto"/>
        <w:right w:val="none" w:sz="0" w:space="0" w:color="auto"/>
      </w:divBdr>
    </w:div>
    <w:div w:id="2008164549">
      <w:bodyDiv w:val="1"/>
      <w:marLeft w:val="0"/>
      <w:marRight w:val="0"/>
      <w:marTop w:val="0"/>
      <w:marBottom w:val="0"/>
      <w:divBdr>
        <w:top w:val="none" w:sz="0" w:space="0" w:color="auto"/>
        <w:left w:val="none" w:sz="0" w:space="0" w:color="auto"/>
        <w:bottom w:val="none" w:sz="0" w:space="0" w:color="auto"/>
        <w:right w:val="none" w:sz="0" w:space="0" w:color="auto"/>
      </w:divBdr>
    </w:div>
    <w:div w:id="2014985921">
      <w:bodyDiv w:val="1"/>
      <w:marLeft w:val="0"/>
      <w:marRight w:val="0"/>
      <w:marTop w:val="0"/>
      <w:marBottom w:val="0"/>
      <w:divBdr>
        <w:top w:val="none" w:sz="0" w:space="0" w:color="auto"/>
        <w:left w:val="none" w:sz="0" w:space="0" w:color="auto"/>
        <w:bottom w:val="none" w:sz="0" w:space="0" w:color="auto"/>
        <w:right w:val="none" w:sz="0" w:space="0" w:color="auto"/>
      </w:divBdr>
    </w:div>
    <w:div w:id="2037540455">
      <w:bodyDiv w:val="1"/>
      <w:marLeft w:val="0"/>
      <w:marRight w:val="0"/>
      <w:marTop w:val="0"/>
      <w:marBottom w:val="0"/>
      <w:divBdr>
        <w:top w:val="none" w:sz="0" w:space="0" w:color="auto"/>
        <w:left w:val="none" w:sz="0" w:space="0" w:color="auto"/>
        <w:bottom w:val="none" w:sz="0" w:space="0" w:color="auto"/>
        <w:right w:val="none" w:sz="0" w:space="0" w:color="auto"/>
      </w:divBdr>
    </w:div>
    <w:div w:id="2052995511">
      <w:bodyDiv w:val="1"/>
      <w:marLeft w:val="0"/>
      <w:marRight w:val="0"/>
      <w:marTop w:val="0"/>
      <w:marBottom w:val="0"/>
      <w:divBdr>
        <w:top w:val="none" w:sz="0" w:space="0" w:color="auto"/>
        <w:left w:val="none" w:sz="0" w:space="0" w:color="auto"/>
        <w:bottom w:val="none" w:sz="0" w:space="0" w:color="auto"/>
        <w:right w:val="none" w:sz="0" w:space="0" w:color="auto"/>
      </w:divBdr>
    </w:div>
    <w:div w:id="2086106785">
      <w:bodyDiv w:val="1"/>
      <w:marLeft w:val="0"/>
      <w:marRight w:val="0"/>
      <w:marTop w:val="0"/>
      <w:marBottom w:val="0"/>
      <w:divBdr>
        <w:top w:val="none" w:sz="0" w:space="0" w:color="auto"/>
        <w:left w:val="none" w:sz="0" w:space="0" w:color="auto"/>
        <w:bottom w:val="none" w:sz="0" w:space="0" w:color="auto"/>
        <w:right w:val="none" w:sz="0" w:space="0" w:color="auto"/>
      </w:divBdr>
    </w:div>
    <w:div w:id="2087873897">
      <w:bodyDiv w:val="1"/>
      <w:marLeft w:val="0"/>
      <w:marRight w:val="0"/>
      <w:marTop w:val="0"/>
      <w:marBottom w:val="0"/>
      <w:divBdr>
        <w:top w:val="none" w:sz="0" w:space="0" w:color="auto"/>
        <w:left w:val="none" w:sz="0" w:space="0" w:color="auto"/>
        <w:bottom w:val="none" w:sz="0" w:space="0" w:color="auto"/>
        <w:right w:val="none" w:sz="0" w:space="0" w:color="auto"/>
      </w:divBdr>
    </w:div>
    <w:div w:id="2106224127">
      <w:bodyDiv w:val="1"/>
      <w:marLeft w:val="0"/>
      <w:marRight w:val="0"/>
      <w:marTop w:val="0"/>
      <w:marBottom w:val="0"/>
      <w:divBdr>
        <w:top w:val="none" w:sz="0" w:space="0" w:color="auto"/>
        <w:left w:val="none" w:sz="0" w:space="0" w:color="auto"/>
        <w:bottom w:val="none" w:sz="0" w:space="0" w:color="auto"/>
        <w:right w:val="none" w:sz="0" w:space="0" w:color="auto"/>
      </w:divBdr>
    </w:div>
    <w:div w:id="2130659221">
      <w:bodyDiv w:val="1"/>
      <w:marLeft w:val="0"/>
      <w:marRight w:val="0"/>
      <w:marTop w:val="0"/>
      <w:marBottom w:val="0"/>
      <w:divBdr>
        <w:top w:val="none" w:sz="0" w:space="0" w:color="auto"/>
        <w:left w:val="none" w:sz="0" w:space="0" w:color="auto"/>
        <w:bottom w:val="none" w:sz="0" w:space="0" w:color="auto"/>
        <w:right w:val="none" w:sz="0" w:space="0" w:color="auto"/>
      </w:divBdr>
    </w:div>
    <w:div w:id="21320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874E9-2727-400D-814C-A86334F9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4366</Characters>
  <Application>Microsoft Office Word</Application>
  <DocSecurity>4</DocSecurity>
  <Lines>36</Lines>
  <Paragraphs>10</Paragraphs>
  <ScaleCrop>false</ScaleCrop>
  <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清算审计报告</dc:title>
  <dc:creator>Celiya Zhang</dc:creator>
  <cp:lastModifiedBy>ZHONGM</cp:lastModifiedBy>
  <cp:revision>2</cp:revision>
  <cp:lastPrinted>2018-09-07T02:08:00Z</cp:lastPrinted>
  <dcterms:created xsi:type="dcterms:W3CDTF">2022-11-30T16:01:00Z</dcterms:created>
  <dcterms:modified xsi:type="dcterms:W3CDTF">2022-11-30T16:01:00Z</dcterms:modified>
</cp:coreProperties>
</file>