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20C04">
      <w:pPr>
        <w:spacing w:line="360" w:lineRule="auto"/>
        <w:jc w:val="center"/>
        <w:rPr>
          <w:rFonts w:ascii="Arial Unicode MS" w:hAnsi="Arial Unicode MS" w:hint="eastAsia"/>
          <w:b/>
          <w:bCs/>
          <w:color w:val="000000"/>
          <w:sz w:val="30"/>
          <w:szCs w:val="30"/>
        </w:rPr>
      </w:pPr>
      <w:bookmarkStart w:id="0" w:name="_Toc249760023"/>
      <w:r>
        <w:rPr>
          <w:rFonts w:ascii="宋体" w:hAnsi="宋体" w:hint="eastAsia"/>
          <w:b/>
          <w:sz w:val="28"/>
          <w:szCs w:val="28"/>
        </w:rPr>
        <w:t>关于华富恒富</w:t>
      </w:r>
      <w:r>
        <w:rPr>
          <w:rFonts w:ascii="宋体" w:hAnsi="宋体" w:hint="eastAsia"/>
          <w:b/>
          <w:sz w:val="28"/>
          <w:szCs w:val="28"/>
        </w:rPr>
        <w:t>18</w:t>
      </w:r>
      <w:r>
        <w:rPr>
          <w:rFonts w:ascii="宋体" w:hAnsi="宋体" w:hint="eastAsia"/>
          <w:b/>
          <w:sz w:val="28"/>
          <w:szCs w:val="28"/>
        </w:rPr>
        <w:t>个月定期开放债券型证券投资基金</w:t>
      </w:r>
    </w:p>
    <w:p w:rsidR="00000000" w:rsidRDefault="00820C04">
      <w:pPr>
        <w:spacing w:line="360" w:lineRule="auto"/>
        <w:jc w:val="center"/>
        <w:rPr>
          <w:rFonts w:ascii="Arial Unicode MS" w:hAnsi="Arial Unicode MS" w:hint="eastAsia"/>
          <w:b/>
          <w:bCs/>
          <w:color w:val="000000"/>
          <w:sz w:val="30"/>
          <w:szCs w:val="30"/>
        </w:rPr>
      </w:pPr>
      <w:r>
        <w:rPr>
          <w:rFonts w:ascii="Arial Unicode MS" w:hAnsi="Arial Unicode MS" w:hint="eastAsia"/>
          <w:b/>
          <w:bCs/>
          <w:color w:val="000000"/>
          <w:sz w:val="30"/>
          <w:szCs w:val="30"/>
        </w:rPr>
        <w:t>赎回选择期开放赎回</w:t>
      </w:r>
      <w:r>
        <w:rPr>
          <w:rFonts w:ascii="Arial Unicode MS" w:hAnsi="Arial Unicode MS" w:hint="eastAsia"/>
          <w:b/>
          <w:bCs/>
          <w:color w:val="000000"/>
          <w:sz w:val="30"/>
          <w:szCs w:val="30"/>
        </w:rPr>
        <w:t>与转换转出</w:t>
      </w:r>
      <w:r>
        <w:rPr>
          <w:rFonts w:ascii="Arial Unicode MS" w:hAnsi="Arial Unicode MS" w:hint="eastAsia"/>
          <w:b/>
          <w:bCs/>
          <w:color w:val="000000"/>
          <w:sz w:val="30"/>
          <w:szCs w:val="30"/>
        </w:rPr>
        <w:t>业务的公告</w:t>
      </w:r>
    </w:p>
    <w:p w:rsidR="00000000" w:rsidRDefault="00820C04">
      <w:pPr>
        <w:spacing w:line="360" w:lineRule="auto"/>
        <w:jc w:val="center"/>
        <w:rPr>
          <w:rFonts w:ascii="Arial Unicode MS" w:hAnsi="Arial Unicode MS" w:hint="eastAsia"/>
          <w:color w:val="000000"/>
          <w:sz w:val="24"/>
        </w:rPr>
      </w:pPr>
    </w:p>
    <w:bookmarkEnd w:id="0"/>
    <w:p w:rsidR="00000000" w:rsidRDefault="00820C04">
      <w:pPr>
        <w:spacing w:line="360" w:lineRule="auto"/>
        <w:rPr>
          <w:rFonts w:ascii="Arial Unicode MS" w:hAnsi="Arial Unicode MS" w:hint="eastAsia"/>
          <w:bCs/>
          <w:sz w:val="24"/>
        </w:rPr>
      </w:pPr>
      <w:r>
        <w:rPr>
          <w:rFonts w:ascii="Arial Unicode MS" w:hAnsi="Arial Unicode MS" w:cs="Arial" w:hint="eastAsia"/>
          <w:b/>
          <w:bCs/>
          <w:szCs w:val="21"/>
        </w:rPr>
        <w:t>1</w:t>
      </w:r>
      <w:r>
        <w:rPr>
          <w:rFonts w:ascii="Arial Unicode MS" w:hAnsi="Arial Unicode MS" w:cs="Arial" w:hint="eastAsia"/>
          <w:b/>
          <w:bCs/>
          <w:szCs w:val="21"/>
        </w:rPr>
        <w:t>、公告基本信息</w:t>
      </w:r>
    </w:p>
    <w:tbl>
      <w:tblPr>
        <w:tblW w:w="943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4"/>
        <w:gridCol w:w="3162"/>
        <w:gridCol w:w="3195"/>
      </w:tblGrid>
      <w:tr w:rsidR="00000000">
        <w:trPr>
          <w:jc w:val="center"/>
        </w:trPr>
        <w:tc>
          <w:tcPr>
            <w:tcW w:w="3074" w:type="dxa"/>
          </w:tcPr>
          <w:p w:rsidR="00000000" w:rsidRDefault="00820C04">
            <w:pPr>
              <w:rPr>
                <w:rFonts w:ascii="宋体" w:hAnsi="宋体" w:cs="Arial"/>
                <w:szCs w:val="21"/>
              </w:rPr>
            </w:pPr>
            <w:r>
              <w:rPr>
                <w:rFonts w:ascii="宋体" w:hAnsi="宋体" w:cs="Arial"/>
                <w:szCs w:val="21"/>
              </w:rPr>
              <w:t>基金名称</w:t>
            </w:r>
          </w:p>
        </w:tc>
        <w:tc>
          <w:tcPr>
            <w:tcW w:w="6357" w:type="dxa"/>
            <w:gridSpan w:val="2"/>
          </w:tcPr>
          <w:p w:rsidR="00000000" w:rsidRDefault="00820C04">
            <w:pPr>
              <w:rPr>
                <w:rFonts w:ascii="宋体" w:hAnsi="宋体" w:cs="Arial"/>
                <w:szCs w:val="21"/>
              </w:rPr>
            </w:pPr>
            <w:r>
              <w:rPr>
                <w:rFonts w:ascii="宋体" w:hAnsi="宋体" w:cs="Arial" w:hint="eastAsia"/>
                <w:szCs w:val="21"/>
              </w:rPr>
              <w:t>华富恒富</w:t>
            </w:r>
            <w:r>
              <w:rPr>
                <w:rFonts w:ascii="宋体" w:hAnsi="宋体" w:cs="Arial" w:hint="eastAsia"/>
                <w:szCs w:val="21"/>
              </w:rPr>
              <w:t>18</w:t>
            </w:r>
            <w:r>
              <w:rPr>
                <w:rFonts w:ascii="宋体" w:hAnsi="宋体" w:cs="Arial" w:hint="eastAsia"/>
                <w:szCs w:val="21"/>
              </w:rPr>
              <w:t>个月定期开放债券型证券投资基金</w:t>
            </w:r>
          </w:p>
        </w:tc>
      </w:tr>
      <w:tr w:rsidR="00000000">
        <w:trPr>
          <w:jc w:val="center"/>
        </w:trPr>
        <w:tc>
          <w:tcPr>
            <w:tcW w:w="3074" w:type="dxa"/>
          </w:tcPr>
          <w:p w:rsidR="00000000" w:rsidRDefault="00820C04">
            <w:pPr>
              <w:rPr>
                <w:rFonts w:ascii="宋体" w:hAnsi="宋体" w:cs="Arial"/>
                <w:szCs w:val="21"/>
              </w:rPr>
            </w:pPr>
            <w:r>
              <w:rPr>
                <w:rFonts w:ascii="宋体" w:hAnsi="宋体" w:cs="Arial"/>
                <w:szCs w:val="21"/>
              </w:rPr>
              <w:t>基金简称</w:t>
            </w:r>
          </w:p>
        </w:tc>
        <w:tc>
          <w:tcPr>
            <w:tcW w:w="6357" w:type="dxa"/>
            <w:gridSpan w:val="2"/>
          </w:tcPr>
          <w:p w:rsidR="00000000" w:rsidRDefault="00820C04">
            <w:pPr>
              <w:rPr>
                <w:rFonts w:ascii="宋体" w:hAnsi="宋体" w:cs="Arial"/>
                <w:szCs w:val="21"/>
              </w:rPr>
            </w:pPr>
            <w:r>
              <w:rPr>
                <w:rFonts w:ascii="宋体" w:hAnsi="宋体" w:cs="Arial" w:hint="eastAsia"/>
                <w:szCs w:val="21"/>
              </w:rPr>
              <w:t>华富恒富</w:t>
            </w:r>
            <w:r>
              <w:rPr>
                <w:rFonts w:ascii="宋体" w:hAnsi="宋体" w:cs="Arial" w:hint="eastAsia"/>
                <w:szCs w:val="21"/>
              </w:rPr>
              <w:t>18</w:t>
            </w:r>
            <w:r>
              <w:rPr>
                <w:rFonts w:ascii="宋体" w:hAnsi="宋体" w:cs="Arial" w:hint="eastAsia"/>
                <w:szCs w:val="21"/>
              </w:rPr>
              <w:t>个月定期开放债券</w:t>
            </w:r>
          </w:p>
        </w:tc>
      </w:tr>
      <w:tr w:rsidR="00000000">
        <w:trPr>
          <w:jc w:val="center"/>
        </w:trPr>
        <w:tc>
          <w:tcPr>
            <w:tcW w:w="3074" w:type="dxa"/>
          </w:tcPr>
          <w:p w:rsidR="00000000" w:rsidRDefault="00820C04">
            <w:pPr>
              <w:rPr>
                <w:rFonts w:ascii="宋体" w:hAnsi="宋体" w:cs="Arial"/>
                <w:szCs w:val="21"/>
              </w:rPr>
            </w:pPr>
            <w:r>
              <w:rPr>
                <w:rFonts w:ascii="宋体" w:hAnsi="宋体" w:cs="Arial"/>
                <w:szCs w:val="21"/>
              </w:rPr>
              <w:t>基金主代码</w:t>
            </w:r>
          </w:p>
        </w:tc>
        <w:tc>
          <w:tcPr>
            <w:tcW w:w="6357" w:type="dxa"/>
            <w:gridSpan w:val="2"/>
          </w:tcPr>
          <w:p w:rsidR="00000000" w:rsidRDefault="00820C04">
            <w:pPr>
              <w:rPr>
                <w:rFonts w:ascii="宋体" w:hAnsi="宋体" w:cs="Arial"/>
                <w:szCs w:val="21"/>
              </w:rPr>
            </w:pPr>
            <w:r>
              <w:rPr>
                <w:rFonts w:ascii="宋体" w:hAnsi="宋体" w:cs="Arial" w:hint="eastAsia"/>
                <w:szCs w:val="21"/>
              </w:rPr>
              <w:t>000502</w:t>
            </w:r>
          </w:p>
        </w:tc>
      </w:tr>
      <w:tr w:rsidR="00000000">
        <w:trPr>
          <w:jc w:val="center"/>
        </w:trPr>
        <w:tc>
          <w:tcPr>
            <w:tcW w:w="3074" w:type="dxa"/>
          </w:tcPr>
          <w:p w:rsidR="00000000" w:rsidRDefault="00820C04">
            <w:pPr>
              <w:rPr>
                <w:rFonts w:ascii="宋体" w:hAnsi="宋体" w:cs="Arial"/>
                <w:szCs w:val="21"/>
              </w:rPr>
            </w:pPr>
            <w:r>
              <w:rPr>
                <w:rFonts w:ascii="宋体" w:hAnsi="宋体" w:cs="Arial"/>
                <w:szCs w:val="21"/>
              </w:rPr>
              <w:t>基金运作方式</w:t>
            </w:r>
          </w:p>
        </w:tc>
        <w:tc>
          <w:tcPr>
            <w:tcW w:w="6357" w:type="dxa"/>
            <w:gridSpan w:val="2"/>
          </w:tcPr>
          <w:p w:rsidR="00000000" w:rsidRDefault="00820C04">
            <w:pPr>
              <w:rPr>
                <w:rFonts w:ascii="Arial" w:hAnsi="Arial" w:cs="Arial"/>
                <w:szCs w:val="21"/>
              </w:rPr>
            </w:pPr>
            <w:r>
              <w:rPr>
                <w:rFonts w:ascii="Arial" w:hAnsi="宋体" w:cs="Arial" w:hint="eastAsia"/>
                <w:szCs w:val="21"/>
              </w:rPr>
              <w:t>定期</w:t>
            </w:r>
            <w:r>
              <w:rPr>
                <w:rFonts w:ascii="Arial" w:hAnsi="宋体" w:cs="Arial"/>
                <w:szCs w:val="21"/>
              </w:rPr>
              <w:t>开放式</w:t>
            </w:r>
          </w:p>
        </w:tc>
      </w:tr>
      <w:tr w:rsidR="00000000">
        <w:trPr>
          <w:jc w:val="center"/>
        </w:trPr>
        <w:tc>
          <w:tcPr>
            <w:tcW w:w="3074" w:type="dxa"/>
          </w:tcPr>
          <w:p w:rsidR="00000000" w:rsidRDefault="00820C04">
            <w:pPr>
              <w:rPr>
                <w:rFonts w:ascii="宋体" w:hAnsi="宋体" w:cs="Arial"/>
                <w:szCs w:val="21"/>
              </w:rPr>
            </w:pPr>
            <w:r>
              <w:rPr>
                <w:rFonts w:ascii="宋体" w:hAnsi="宋体" w:cs="Arial"/>
                <w:szCs w:val="21"/>
              </w:rPr>
              <w:t>基金合同生效日</w:t>
            </w:r>
          </w:p>
        </w:tc>
        <w:tc>
          <w:tcPr>
            <w:tcW w:w="6357" w:type="dxa"/>
            <w:gridSpan w:val="2"/>
          </w:tcPr>
          <w:p w:rsidR="00000000" w:rsidRDefault="00820C04">
            <w:pPr>
              <w:rPr>
                <w:rFonts w:ascii="宋体" w:hAnsi="宋体" w:cs="Arial"/>
                <w:szCs w:val="21"/>
              </w:rPr>
            </w:pPr>
            <w:r>
              <w:rPr>
                <w:rFonts w:ascii="宋体" w:hAnsi="宋体" w:cs="Arial" w:hint="eastAsia"/>
                <w:szCs w:val="21"/>
              </w:rPr>
              <w:t>2017</w:t>
            </w:r>
            <w:r>
              <w:rPr>
                <w:rFonts w:ascii="宋体" w:hAnsi="宋体" w:cs="Arial"/>
                <w:szCs w:val="21"/>
              </w:rPr>
              <w:t>年</w:t>
            </w:r>
            <w:r>
              <w:rPr>
                <w:rFonts w:ascii="宋体" w:hAnsi="宋体" w:cs="Arial" w:hint="eastAsia"/>
                <w:szCs w:val="21"/>
              </w:rPr>
              <w:t>11</w:t>
            </w:r>
            <w:r>
              <w:rPr>
                <w:rFonts w:ascii="宋体" w:hAnsi="宋体" w:cs="Arial"/>
                <w:szCs w:val="21"/>
              </w:rPr>
              <w:t>月</w:t>
            </w:r>
            <w:r>
              <w:rPr>
                <w:rFonts w:ascii="宋体" w:hAnsi="宋体" w:cs="Arial" w:hint="eastAsia"/>
                <w:szCs w:val="21"/>
              </w:rPr>
              <w:t>22</w:t>
            </w:r>
            <w:r>
              <w:rPr>
                <w:rFonts w:ascii="宋体" w:hAnsi="宋体" w:cs="Arial"/>
                <w:szCs w:val="21"/>
              </w:rPr>
              <w:t>日</w:t>
            </w:r>
          </w:p>
        </w:tc>
      </w:tr>
      <w:tr w:rsidR="00000000">
        <w:trPr>
          <w:jc w:val="center"/>
        </w:trPr>
        <w:tc>
          <w:tcPr>
            <w:tcW w:w="3074" w:type="dxa"/>
          </w:tcPr>
          <w:p w:rsidR="00000000" w:rsidRDefault="00820C04">
            <w:pPr>
              <w:rPr>
                <w:rFonts w:ascii="宋体" w:hAnsi="宋体" w:cs="Arial"/>
                <w:szCs w:val="21"/>
              </w:rPr>
            </w:pPr>
            <w:r>
              <w:rPr>
                <w:rFonts w:ascii="宋体" w:hAnsi="宋体" w:cs="Arial"/>
                <w:szCs w:val="21"/>
              </w:rPr>
              <w:t>基金管理人名称</w:t>
            </w:r>
          </w:p>
        </w:tc>
        <w:tc>
          <w:tcPr>
            <w:tcW w:w="6357" w:type="dxa"/>
            <w:gridSpan w:val="2"/>
          </w:tcPr>
          <w:p w:rsidR="00000000" w:rsidRDefault="00820C04">
            <w:pPr>
              <w:tabs>
                <w:tab w:val="center" w:pos="3049"/>
              </w:tabs>
              <w:rPr>
                <w:rFonts w:ascii="宋体" w:hAnsi="宋体" w:cs="Arial"/>
                <w:szCs w:val="21"/>
              </w:rPr>
            </w:pPr>
            <w:r>
              <w:rPr>
                <w:rFonts w:ascii="宋体" w:hAnsi="宋体" w:cs="Arial" w:hint="eastAsia"/>
                <w:szCs w:val="21"/>
              </w:rPr>
              <w:t>华富</w:t>
            </w:r>
            <w:r>
              <w:rPr>
                <w:rFonts w:ascii="宋体" w:hAnsi="宋体" w:cs="Arial"/>
                <w:szCs w:val="21"/>
              </w:rPr>
              <w:t>基金管理有限公司</w:t>
            </w:r>
          </w:p>
        </w:tc>
      </w:tr>
      <w:tr w:rsidR="00000000">
        <w:trPr>
          <w:jc w:val="center"/>
        </w:trPr>
        <w:tc>
          <w:tcPr>
            <w:tcW w:w="3074" w:type="dxa"/>
          </w:tcPr>
          <w:p w:rsidR="00000000" w:rsidRDefault="00820C04">
            <w:pPr>
              <w:rPr>
                <w:rFonts w:ascii="宋体" w:hAnsi="宋体" w:cs="Arial"/>
                <w:szCs w:val="21"/>
              </w:rPr>
            </w:pPr>
            <w:r>
              <w:rPr>
                <w:rFonts w:ascii="宋体" w:hAnsi="宋体" w:cs="Arial"/>
                <w:szCs w:val="21"/>
              </w:rPr>
              <w:t>基金托管人名称</w:t>
            </w:r>
          </w:p>
        </w:tc>
        <w:tc>
          <w:tcPr>
            <w:tcW w:w="6357" w:type="dxa"/>
            <w:gridSpan w:val="2"/>
          </w:tcPr>
          <w:p w:rsidR="00000000" w:rsidRDefault="00820C04">
            <w:pPr>
              <w:rPr>
                <w:rFonts w:ascii="宋体" w:hAnsi="宋体" w:cs="Arial"/>
                <w:szCs w:val="21"/>
              </w:rPr>
            </w:pPr>
            <w:r>
              <w:rPr>
                <w:rFonts w:ascii="宋体" w:hAnsi="宋体" w:cs="Arial" w:hint="eastAsia"/>
                <w:szCs w:val="21"/>
              </w:rPr>
              <w:t>中国工商银行股份有限公司</w:t>
            </w:r>
          </w:p>
        </w:tc>
      </w:tr>
      <w:tr w:rsidR="00000000">
        <w:trPr>
          <w:jc w:val="center"/>
        </w:trPr>
        <w:tc>
          <w:tcPr>
            <w:tcW w:w="3074" w:type="dxa"/>
          </w:tcPr>
          <w:p w:rsidR="00000000" w:rsidRDefault="00820C04">
            <w:pPr>
              <w:rPr>
                <w:rFonts w:ascii="宋体" w:hAnsi="宋体" w:cs="Arial"/>
                <w:szCs w:val="21"/>
              </w:rPr>
            </w:pPr>
            <w:r>
              <w:rPr>
                <w:rFonts w:ascii="宋体" w:hAnsi="宋体" w:cs="Arial"/>
                <w:szCs w:val="21"/>
              </w:rPr>
              <w:t>基金注册登记机构名称</w:t>
            </w:r>
          </w:p>
        </w:tc>
        <w:tc>
          <w:tcPr>
            <w:tcW w:w="6357" w:type="dxa"/>
            <w:gridSpan w:val="2"/>
          </w:tcPr>
          <w:p w:rsidR="00000000" w:rsidRDefault="00820C04">
            <w:pPr>
              <w:rPr>
                <w:rFonts w:ascii="宋体" w:hAnsi="宋体" w:cs="Arial"/>
                <w:szCs w:val="21"/>
              </w:rPr>
            </w:pPr>
            <w:r>
              <w:rPr>
                <w:rFonts w:ascii="宋体" w:hAnsi="宋体" w:cs="Arial" w:hint="eastAsia"/>
                <w:szCs w:val="21"/>
              </w:rPr>
              <w:t>华富</w:t>
            </w:r>
            <w:r>
              <w:rPr>
                <w:rFonts w:ascii="宋体" w:hAnsi="宋体" w:cs="Arial"/>
                <w:szCs w:val="21"/>
              </w:rPr>
              <w:t>基金管理有限公司</w:t>
            </w:r>
          </w:p>
        </w:tc>
      </w:tr>
      <w:tr w:rsidR="00000000">
        <w:trPr>
          <w:jc w:val="center"/>
        </w:trPr>
        <w:tc>
          <w:tcPr>
            <w:tcW w:w="3074" w:type="dxa"/>
          </w:tcPr>
          <w:p w:rsidR="00000000" w:rsidRDefault="00820C04">
            <w:pPr>
              <w:rPr>
                <w:rFonts w:ascii="宋体" w:hAnsi="宋体" w:cs="Arial"/>
                <w:szCs w:val="21"/>
              </w:rPr>
            </w:pPr>
            <w:r>
              <w:rPr>
                <w:rFonts w:ascii="宋体" w:hAnsi="宋体" w:cs="Arial"/>
                <w:szCs w:val="21"/>
              </w:rPr>
              <w:t>公告依据</w:t>
            </w:r>
          </w:p>
        </w:tc>
        <w:tc>
          <w:tcPr>
            <w:tcW w:w="6357" w:type="dxa"/>
            <w:gridSpan w:val="2"/>
          </w:tcPr>
          <w:p w:rsidR="00000000" w:rsidRDefault="00820C04">
            <w:pPr>
              <w:rPr>
                <w:rFonts w:ascii="宋体" w:hAnsi="宋体" w:cs="Arial"/>
                <w:szCs w:val="21"/>
              </w:rPr>
            </w:pPr>
            <w:r>
              <w:rPr>
                <w:rFonts w:ascii="宋体" w:hAnsi="宋体" w:hint="eastAsia"/>
                <w:szCs w:val="21"/>
              </w:rPr>
              <w:t>《中华人民共和国证券投资基金法》、《公开募集证券投资基金运作管理办法</w:t>
            </w:r>
            <w:r>
              <w:rPr>
                <w:rFonts w:ascii="宋体" w:hAnsi="宋体" w:hint="eastAsia"/>
                <w:szCs w:val="21"/>
              </w:rPr>
              <w:t>》、《</w:t>
            </w:r>
            <w:r>
              <w:rPr>
                <w:rFonts w:ascii="宋体" w:hAnsi="宋体"/>
                <w:szCs w:val="21"/>
              </w:rPr>
              <w:t>公开募集</w:t>
            </w:r>
            <w:r>
              <w:rPr>
                <w:rFonts w:ascii="宋体" w:hAnsi="宋体" w:hint="eastAsia"/>
                <w:szCs w:val="21"/>
              </w:rPr>
              <w:t>证券</w:t>
            </w:r>
            <w:r>
              <w:rPr>
                <w:rFonts w:ascii="宋体" w:hAnsi="宋体"/>
                <w:szCs w:val="21"/>
              </w:rPr>
              <w:t>投资基金信息披露</w:t>
            </w:r>
            <w:r>
              <w:rPr>
                <w:rFonts w:ascii="宋体" w:hAnsi="宋体" w:hint="eastAsia"/>
                <w:szCs w:val="21"/>
              </w:rPr>
              <w:t>管理</w:t>
            </w:r>
            <w:r>
              <w:rPr>
                <w:rFonts w:ascii="宋体" w:hAnsi="宋体"/>
                <w:szCs w:val="21"/>
              </w:rPr>
              <w:t>办法》</w:t>
            </w:r>
            <w:r>
              <w:rPr>
                <w:rFonts w:ascii="宋体" w:hAnsi="宋体" w:hint="eastAsia"/>
                <w:szCs w:val="21"/>
              </w:rPr>
              <w:t>、《公开募集证券投资基金销售机构监督管理办法》、</w:t>
            </w:r>
            <w:r>
              <w:rPr>
                <w:rFonts w:ascii="宋体" w:hAnsi="宋体" w:cs="Arial"/>
                <w:szCs w:val="21"/>
              </w:rPr>
              <w:t>《</w:t>
            </w:r>
            <w:r>
              <w:rPr>
                <w:rFonts w:ascii="宋体" w:hAnsi="宋体" w:cs="Arial" w:hint="eastAsia"/>
                <w:szCs w:val="21"/>
              </w:rPr>
              <w:t>华富恒富</w:t>
            </w:r>
            <w:r>
              <w:rPr>
                <w:rFonts w:ascii="宋体" w:hAnsi="宋体" w:cs="Arial" w:hint="eastAsia"/>
                <w:szCs w:val="21"/>
              </w:rPr>
              <w:t>18</w:t>
            </w:r>
            <w:r>
              <w:rPr>
                <w:rFonts w:ascii="宋体" w:hAnsi="宋体" w:cs="Arial" w:hint="eastAsia"/>
                <w:szCs w:val="21"/>
              </w:rPr>
              <w:t>个月定期开放债券型证券投资基金</w:t>
            </w:r>
            <w:r>
              <w:rPr>
                <w:rFonts w:ascii="宋体" w:hAnsi="宋体" w:cs="Arial"/>
                <w:szCs w:val="21"/>
              </w:rPr>
              <w:t>基金合同》及《</w:t>
            </w:r>
            <w:r>
              <w:rPr>
                <w:rFonts w:ascii="宋体" w:hAnsi="宋体" w:cs="Arial" w:hint="eastAsia"/>
                <w:szCs w:val="21"/>
              </w:rPr>
              <w:t>华富恒富</w:t>
            </w:r>
            <w:r>
              <w:rPr>
                <w:rFonts w:ascii="宋体" w:hAnsi="宋体" w:cs="Arial" w:hint="eastAsia"/>
                <w:szCs w:val="21"/>
              </w:rPr>
              <w:t>18</w:t>
            </w:r>
            <w:r>
              <w:rPr>
                <w:rFonts w:ascii="宋体" w:hAnsi="宋体" w:cs="Arial" w:hint="eastAsia"/>
                <w:szCs w:val="21"/>
              </w:rPr>
              <w:t>个月定期开放债券型证券投资基金</w:t>
            </w:r>
            <w:r>
              <w:rPr>
                <w:rFonts w:ascii="宋体" w:hAnsi="宋体" w:cs="Arial"/>
                <w:szCs w:val="21"/>
              </w:rPr>
              <w:t>招募说明书》</w:t>
            </w:r>
          </w:p>
        </w:tc>
      </w:tr>
      <w:tr w:rsidR="00000000">
        <w:trPr>
          <w:jc w:val="center"/>
        </w:trPr>
        <w:tc>
          <w:tcPr>
            <w:tcW w:w="3074" w:type="dxa"/>
          </w:tcPr>
          <w:p w:rsidR="00000000" w:rsidRDefault="00820C04">
            <w:pPr>
              <w:rPr>
                <w:rFonts w:ascii="宋体" w:hAnsi="宋体" w:cs="Arial"/>
                <w:szCs w:val="21"/>
              </w:rPr>
            </w:pPr>
            <w:r>
              <w:rPr>
                <w:rFonts w:ascii="宋体" w:hAnsi="宋体" w:cs="Arial"/>
                <w:szCs w:val="21"/>
              </w:rPr>
              <w:t>赎回起始日</w:t>
            </w:r>
          </w:p>
        </w:tc>
        <w:tc>
          <w:tcPr>
            <w:tcW w:w="6357" w:type="dxa"/>
            <w:gridSpan w:val="2"/>
          </w:tcPr>
          <w:p w:rsidR="00000000" w:rsidRDefault="00820C04">
            <w:pPr>
              <w:rPr>
                <w:rFonts w:ascii="宋体" w:hAnsi="宋体" w:cs="Arial"/>
                <w:szCs w:val="21"/>
              </w:rPr>
            </w:pPr>
            <w:r>
              <w:rPr>
                <w:rFonts w:ascii="宋体" w:hAnsi="宋体" w:cs="Arial"/>
                <w:szCs w:val="21"/>
              </w:rPr>
              <w:t>202</w:t>
            </w:r>
            <w:r>
              <w:rPr>
                <w:rFonts w:ascii="宋体" w:hAnsi="宋体" w:cs="Arial" w:hint="eastAsia"/>
                <w:szCs w:val="21"/>
              </w:rPr>
              <w:t>2</w:t>
            </w:r>
            <w:r>
              <w:rPr>
                <w:rFonts w:ascii="宋体" w:hAnsi="宋体" w:cs="Arial"/>
                <w:szCs w:val="21"/>
              </w:rPr>
              <w:t>年</w:t>
            </w:r>
            <w:r>
              <w:rPr>
                <w:rFonts w:ascii="宋体" w:hAnsi="宋体" w:cs="Arial" w:hint="eastAsia"/>
                <w:szCs w:val="21"/>
              </w:rPr>
              <w:t>12</w:t>
            </w:r>
            <w:r>
              <w:rPr>
                <w:rFonts w:ascii="宋体" w:hAnsi="宋体" w:cs="Arial"/>
                <w:szCs w:val="21"/>
              </w:rPr>
              <w:t>月</w:t>
            </w:r>
            <w:r>
              <w:rPr>
                <w:rFonts w:ascii="宋体" w:hAnsi="宋体" w:cs="Arial" w:hint="eastAsia"/>
                <w:szCs w:val="21"/>
              </w:rPr>
              <w:t>2</w:t>
            </w:r>
            <w:r>
              <w:rPr>
                <w:rFonts w:ascii="宋体" w:hAnsi="宋体" w:cs="Arial"/>
                <w:szCs w:val="21"/>
              </w:rPr>
              <w:t>日</w:t>
            </w:r>
          </w:p>
        </w:tc>
      </w:tr>
      <w:tr w:rsidR="00000000">
        <w:trPr>
          <w:jc w:val="center"/>
        </w:trPr>
        <w:tc>
          <w:tcPr>
            <w:tcW w:w="3074" w:type="dxa"/>
          </w:tcPr>
          <w:p w:rsidR="00000000" w:rsidRDefault="00820C04">
            <w:pPr>
              <w:rPr>
                <w:rFonts w:ascii="宋体" w:hAnsi="宋体" w:cs="Arial"/>
                <w:szCs w:val="21"/>
              </w:rPr>
            </w:pPr>
            <w:r>
              <w:rPr>
                <w:rFonts w:ascii="宋体" w:hAnsi="宋体" w:cs="Arial" w:hint="eastAsia"/>
                <w:szCs w:val="21"/>
              </w:rPr>
              <w:t>转换转出起始日</w:t>
            </w:r>
          </w:p>
        </w:tc>
        <w:tc>
          <w:tcPr>
            <w:tcW w:w="6357" w:type="dxa"/>
            <w:gridSpan w:val="2"/>
          </w:tcPr>
          <w:p w:rsidR="00000000" w:rsidRDefault="00820C04">
            <w:pPr>
              <w:rPr>
                <w:rFonts w:ascii="宋体" w:hAnsi="宋体" w:cs="Arial"/>
                <w:szCs w:val="21"/>
              </w:rPr>
            </w:pPr>
            <w:r>
              <w:rPr>
                <w:rFonts w:ascii="宋体" w:hAnsi="宋体" w:cs="Arial"/>
                <w:szCs w:val="21"/>
              </w:rPr>
              <w:t>202</w:t>
            </w:r>
            <w:r>
              <w:rPr>
                <w:rFonts w:ascii="宋体" w:hAnsi="宋体" w:cs="Arial" w:hint="eastAsia"/>
                <w:szCs w:val="21"/>
              </w:rPr>
              <w:t>2</w:t>
            </w:r>
            <w:r>
              <w:rPr>
                <w:rFonts w:ascii="宋体" w:hAnsi="宋体" w:cs="Arial"/>
                <w:szCs w:val="21"/>
              </w:rPr>
              <w:t>年</w:t>
            </w:r>
            <w:r>
              <w:rPr>
                <w:rFonts w:ascii="宋体" w:hAnsi="宋体" w:cs="Arial" w:hint="eastAsia"/>
                <w:szCs w:val="21"/>
              </w:rPr>
              <w:t>12</w:t>
            </w:r>
            <w:r>
              <w:rPr>
                <w:rFonts w:ascii="宋体" w:hAnsi="宋体" w:cs="Arial"/>
                <w:szCs w:val="21"/>
              </w:rPr>
              <w:t>月</w:t>
            </w:r>
            <w:r>
              <w:rPr>
                <w:rFonts w:ascii="宋体" w:hAnsi="宋体" w:cs="Arial" w:hint="eastAsia"/>
                <w:szCs w:val="21"/>
              </w:rPr>
              <w:t>2</w:t>
            </w:r>
            <w:r>
              <w:rPr>
                <w:rFonts w:ascii="宋体" w:hAnsi="宋体" w:cs="Arial"/>
                <w:szCs w:val="21"/>
              </w:rPr>
              <w:t>日</w:t>
            </w:r>
          </w:p>
        </w:tc>
      </w:tr>
      <w:tr w:rsidR="00000000">
        <w:trPr>
          <w:jc w:val="center"/>
        </w:trPr>
        <w:tc>
          <w:tcPr>
            <w:tcW w:w="3074" w:type="dxa"/>
          </w:tcPr>
          <w:p w:rsidR="00000000" w:rsidRDefault="00820C04">
            <w:pPr>
              <w:rPr>
                <w:rFonts w:ascii="宋体" w:hAnsi="宋体" w:cs="Arial"/>
              </w:rPr>
            </w:pPr>
            <w:r>
              <w:rPr>
                <w:rFonts w:ascii="宋体" w:hAnsi="宋体" w:cs="Arial" w:hint="eastAsia"/>
              </w:rPr>
              <w:t>下属分级基金的基金简称</w:t>
            </w:r>
            <w:r>
              <w:rPr>
                <w:rFonts w:ascii="宋体" w:hAnsi="宋体" w:cs="Arial"/>
              </w:rPr>
              <w:t xml:space="preserve"> </w:t>
            </w:r>
          </w:p>
        </w:tc>
        <w:tc>
          <w:tcPr>
            <w:tcW w:w="3162" w:type="dxa"/>
          </w:tcPr>
          <w:p w:rsidR="00000000" w:rsidRDefault="00820C04">
            <w:pPr>
              <w:rPr>
                <w:rFonts w:ascii="宋体" w:hAnsi="宋体" w:cs="Arial"/>
                <w:szCs w:val="21"/>
              </w:rPr>
            </w:pPr>
            <w:r>
              <w:rPr>
                <w:rFonts w:ascii="宋体" w:hAnsi="宋体" w:cs="Arial" w:hint="eastAsia"/>
                <w:szCs w:val="21"/>
              </w:rPr>
              <w:t>华富恒富</w:t>
            </w:r>
            <w:r>
              <w:rPr>
                <w:rFonts w:ascii="宋体" w:hAnsi="宋体" w:cs="Arial" w:hint="eastAsia"/>
                <w:szCs w:val="21"/>
              </w:rPr>
              <w:t>18</w:t>
            </w:r>
            <w:r>
              <w:rPr>
                <w:rFonts w:ascii="宋体" w:hAnsi="宋体" w:cs="Arial" w:hint="eastAsia"/>
                <w:szCs w:val="21"/>
              </w:rPr>
              <w:t>个月定期开放债券</w:t>
            </w:r>
            <w:r>
              <w:rPr>
                <w:rFonts w:ascii="宋体" w:hAnsi="宋体" w:cs="Arial" w:hint="eastAsia"/>
                <w:szCs w:val="21"/>
              </w:rPr>
              <w:t>A</w:t>
            </w:r>
          </w:p>
        </w:tc>
        <w:tc>
          <w:tcPr>
            <w:tcW w:w="3195" w:type="dxa"/>
          </w:tcPr>
          <w:p w:rsidR="00000000" w:rsidRDefault="00820C04">
            <w:pPr>
              <w:rPr>
                <w:rFonts w:ascii="宋体" w:hAnsi="宋体" w:cs="Arial"/>
                <w:szCs w:val="21"/>
              </w:rPr>
            </w:pPr>
            <w:r>
              <w:rPr>
                <w:rFonts w:ascii="宋体" w:hAnsi="宋体" w:cs="Arial" w:hint="eastAsia"/>
                <w:szCs w:val="21"/>
              </w:rPr>
              <w:t>华富恒富</w:t>
            </w:r>
            <w:r>
              <w:rPr>
                <w:rFonts w:ascii="宋体" w:hAnsi="宋体" w:cs="Arial" w:hint="eastAsia"/>
                <w:szCs w:val="21"/>
              </w:rPr>
              <w:t>18</w:t>
            </w:r>
            <w:r>
              <w:rPr>
                <w:rFonts w:ascii="宋体" w:hAnsi="宋体" w:cs="Arial" w:hint="eastAsia"/>
                <w:szCs w:val="21"/>
              </w:rPr>
              <w:t>个月定期开放债券</w:t>
            </w:r>
            <w:r>
              <w:rPr>
                <w:rFonts w:ascii="宋体" w:hAnsi="宋体" w:cs="Arial" w:hint="eastAsia"/>
                <w:szCs w:val="21"/>
              </w:rPr>
              <w:t>C</w:t>
            </w:r>
          </w:p>
        </w:tc>
      </w:tr>
      <w:tr w:rsidR="00000000">
        <w:trPr>
          <w:jc w:val="center"/>
        </w:trPr>
        <w:tc>
          <w:tcPr>
            <w:tcW w:w="3074" w:type="dxa"/>
          </w:tcPr>
          <w:p w:rsidR="00000000" w:rsidRDefault="00820C04">
            <w:pPr>
              <w:rPr>
                <w:rFonts w:ascii="宋体" w:hAnsi="宋体" w:cs="Arial"/>
              </w:rPr>
            </w:pPr>
            <w:r>
              <w:rPr>
                <w:rFonts w:ascii="宋体" w:hAnsi="宋体" w:cs="Arial" w:hint="eastAsia"/>
              </w:rPr>
              <w:t>下属分级基金的交易代码</w:t>
            </w:r>
          </w:p>
        </w:tc>
        <w:tc>
          <w:tcPr>
            <w:tcW w:w="3162" w:type="dxa"/>
          </w:tcPr>
          <w:p w:rsidR="00000000" w:rsidRDefault="00820C04">
            <w:pPr>
              <w:rPr>
                <w:rFonts w:ascii="宋体" w:hAnsi="宋体" w:cs="Arial"/>
                <w:szCs w:val="21"/>
              </w:rPr>
            </w:pPr>
            <w:r>
              <w:rPr>
                <w:rFonts w:ascii="宋体" w:hAnsi="宋体" w:cs="Arial" w:hint="eastAsia"/>
                <w:szCs w:val="21"/>
              </w:rPr>
              <w:t>000502</w:t>
            </w:r>
          </w:p>
        </w:tc>
        <w:tc>
          <w:tcPr>
            <w:tcW w:w="3195" w:type="dxa"/>
          </w:tcPr>
          <w:p w:rsidR="00000000" w:rsidRDefault="00820C04">
            <w:pPr>
              <w:rPr>
                <w:rFonts w:ascii="宋体" w:hAnsi="宋体" w:cs="Arial"/>
                <w:szCs w:val="21"/>
              </w:rPr>
            </w:pPr>
            <w:r>
              <w:rPr>
                <w:rFonts w:ascii="宋体" w:hAnsi="宋体" w:cs="Arial" w:hint="eastAsia"/>
                <w:szCs w:val="21"/>
              </w:rPr>
              <w:t>000501</w:t>
            </w:r>
          </w:p>
        </w:tc>
      </w:tr>
    </w:tbl>
    <w:p w:rsidR="00000000" w:rsidRDefault="00820C04">
      <w:pPr>
        <w:adjustRightInd w:val="0"/>
        <w:snapToGrid w:val="0"/>
        <w:spacing w:line="360" w:lineRule="auto"/>
        <w:ind w:firstLineChars="202" w:firstLine="424"/>
        <w:rPr>
          <w:rFonts w:ascii="Arial Unicode MS" w:hAnsi="Arial Unicode MS" w:hint="eastAsia"/>
          <w:szCs w:val="21"/>
        </w:rPr>
      </w:pPr>
    </w:p>
    <w:p w:rsidR="00000000" w:rsidRDefault="00820C04">
      <w:pPr>
        <w:adjustRightInd w:val="0"/>
        <w:snapToGrid w:val="0"/>
        <w:spacing w:line="360" w:lineRule="auto"/>
        <w:ind w:firstLineChars="202" w:firstLine="424"/>
        <w:rPr>
          <w:rFonts w:ascii="Arial Unicode MS" w:hAnsi="Arial Unicode MS" w:hint="eastAsia"/>
          <w:szCs w:val="21"/>
        </w:rPr>
      </w:pPr>
      <w:r>
        <w:rPr>
          <w:rFonts w:ascii="Arial Unicode MS" w:hAnsi="Arial Unicode MS" w:hint="eastAsia"/>
          <w:szCs w:val="21"/>
        </w:rPr>
        <w:t>注：</w:t>
      </w:r>
      <w:r>
        <w:rPr>
          <w:rFonts w:ascii="宋体" w:hAnsi="宋体" w:cs="Arial" w:hint="eastAsia"/>
          <w:szCs w:val="21"/>
        </w:rPr>
        <w:t>华富恒富</w:t>
      </w:r>
      <w:r>
        <w:rPr>
          <w:rFonts w:ascii="宋体" w:hAnsi="宋体" w:cs="Arial" w:hint="eastAsia"/>
          <w:szCs w:val="21"/>
        </w:rPr>
        <w:t>18</w:t>
      </w:r>
      <w:r>
        <w:rPr>
          <w:rFonts w:ascii="宋体" w:hAnsi="宋体" w:cs="Arial" w:hint="eastAsia"/>
          <w:szCs w:val="21"/>
        </w:rPr>
        <w:t>个月定期开放债券型证券投资基金</w:t>
      </w:r>
      <w:r>
        <w:rPr>
          <w:rFonts w:ascii="Arial Unicode MS" w:hAnsi="Arial Unicode MS" w:hint="eastAsia"/>
          <w:szCs w:val="21"/>
        </w:rPr>
        <w:t>（以下简称</w:t>
      </w:r>
      <w:r>
        <w:rPr>
          <w:rFonts w:ascii="Arial Unicode MS" w:hAnsi="Arial Unicode MS"/>
          <w:szCs w:val="21"/>
        </w:rPr>
        <w:t>“</w:t>
      </w:r>
      <w:r>
        <w:rPr>
          <w:rFonts w:ascii="Arial Unicode MS" w:hAnsi="Arial Unicode MS" w:hint="eastAsia"/>
          <w:szCs w:val="21"/>
        </w:rPr>
        <w:t>本基金）以通讯方式召开</w:t>
      </w:r>
      <w:r>
        <w:rPr>
          <w:rFonts w:ascii="Arial Unicode MS" w:hAnsi="Arial Unicode MS" w:hint="eastAsia"/>
          <w:szCs w:val="21"/>
        </w:rPr>
        <w:t>了基金份额持有人大会，持有人大会投票表决起止时间为自</w:t>
      </w:r>
      <w:r>
        <w:rPr>
          <w:rFonts w:ascii="Arial Unicode MS" w:hAnsi="Arial Unicode MS" w:hint="eastAsia"/>
          <w:szCs w:val="21"/>
        </w:rPr>
        <w:t>2022</w:t>
      </w:r>
      <w:r>
        <w:rPr>
          <w:rFonts w:ascii="Arial Unicode MS" w:hAnsi="Arial Unicode MS" w:hint="eastAsia"/>
          <w:szCs w:val="21"/>
        </w:rPr>
        <w:t>年</w:t>
      </w:r>
      <w:r>
        <w:rPr>
          <w:rFonts w:ascii="Arial Unicode MS" w:hAnsi="Arial Unicode MS" w:hint="eastAsia"/>
          <w:szCs w:val="21"/>
        </w:rPr>
        <w:t>11</w:t>
      </w:r>
      <w:r>
        <w:rPr>
          <w:rFonts w:ascii="Arial Unicode MS" w:hAnsi="Arial Unicode MS" w:hint="eastAsia"/>
          <w:szCs w:val="21"/>
        </w:rPr>
        <w:t>月</w:t>
      </w:r>
      <w:r>
        <w:rPr>
          <w:rFonts w:ascii="Arial Unicode MS" w:hAnsi="Arial Unicode MS" w:hint="eastAsia"/>
          <w:szCs w:val="21"/>
        </w:rPr>
        <w:t>18</w:t>
      </w:r>
      <w:r>
        <w:rPr>
          <w:rFonts w:ascii="Arial Unicode MS" w:hAnsi="Arial Unicode MS" w:hint="eastAsia"/>
          <w:szCs w:val="21"/>
        </w:rPr>
        <w:t>日至</w:t>
      </w:r>
      <w:r>
        <w:rPr>
          <w:rFonts w:ascii="Arial Unicode MS" w:hAnsi="Arial Unicode MS" w:hint="eastAsia"/>
          <w:szCs w:val="21"/>
        </w:rPr>
        <w:t>2022</w:t>
      </w:r>
      <w:r>
        <w:rPr>
          <w:rFonts w:ascii="Arial Unicode MS" w:hAnsi="Arial Unicode MS" w:hint="eastAsia"/>
          <w:szCs w:val="21"/>
        </w:rPr>
        <w:t>年</w:t>
      </w:r>
      <w:r>
        <w:rPr>
          <w:rFonts w:ascii="Arial Unicode MS" w:hAnsi="Arial Unicode MS" w:hint="eastAsia"/>
          <w:szCs w:val="21"/>
        </w:rPr>
        <w:t>11</w:t>
      </w:r>
      <w:r>
        <w:rPr>
          <w:rFonts w:ascii="Arial Unicode MS" w:hAnsi="Arial Unicode MS" w:hint="eastAsia"/>
          <w:szCs w:val="21"/>
        </w:rPr>
        <w:t>月</w:t>
      </w:r>
      <w:r>
        <w:rPr>
          <w:rFonts w:ascii="Arial Unicode MS" w:hAnsi="Arial Unicode MS" w:hint="eastAsia"/>
          <w:szCs w:val="21"/>
        </w:rPr>
        <w:t>28</w:t>
      </w:r>
      <w:r>
        <w:rPr>
          <w:rFonts w:ascii="Arial Unicode MS" w:hAnsi="Arial Unicode MS" w:hint="eastAsia"/>
          <w:szCs w:val="21"/>
        </w:rPr>
        <w:t>日</w:t>
      </w:r>
      <w:r>
        <w:rPr>
          <w:rFonts w:ascii="Arial Unicode MS" w:hAnsi="Arial Unicode MS"/>
          <w:szCs w:val="21"/>
        </w:rPr>
        <w:t>1</w:t>
      </w:r>
      <w:r>
        <w:rPr>
          <w:rFonts w:ascii="Arial Unicode MS" w:hAnsi="Arial Unicode MS" w:hint="eastAsia"/>
          <w:szCs w:val="21"/>
        </w:rPr>
        <w:t>7</w:t>
      </w:r>
      <w:r>
        <w:rPr>
          <w:rFonts w:ascii="Arial Unicode MS" w:hAnsi="Arial Unicode MS" w:hint="eastAsia"/>
          <w:szCs w:val="21"/>
        </w:rPr>
        <w:t>：</w:t>
      </w:r>
      <w:r>
        <w:rPr>
          <w:rFonts w:ascii="Arial Unicode MS" w:hAnsi="Arial Unicode MS"/>
          <w:szCs w:val="21"/>
        </w:rPr>
        <w:t xml:space="preserve">00 </w:t>
      </w:r>
      <w:r>
        <w:rPr>
          <w:rFonts w:ascii="Arial Unicode MS" w:hAnsi="Arial Unicode MS" w:hint="eastAsia"/>
          <w:szCs w:val="21"/>
        </w:rPr>
        <w:t>止（</w:t>
      </w:r>
      <w:bookmarkStart w:id="1" w:name="OLE_LINK4"/>
      <w:bookmarkStart w:id="2" w:name="OLE_LINK5"/>
      <w:r>
        <w:rPr>
          <w:rFonts w:ascii="Arial" w:hAnsi="Arial" w:cs="Arial" w:hint="eastAsia"/>
        </w:rPr>
        <w:t>投票表决时间以基金管理人收到表决票时间为准</w:t>
      </w:r>
      <w:bookmarkEnd w:id="1"/>
      <w:bookmarkEnd w:id="2"/>
      <w:r>
        <w:rPr>
          <w:rFonts w:ascii="Arial Unicode MS" w:hAnsi="Arial Unicode MS" w:hint="eastAsia"/>
          <w:szCs w:val="21"/>
        </w:rPr>
        <w:t>），表决通过了《</w:t>
      </w:r>
      <w:r>
        <w:rPr>
          <w:rFonts w:ascii="Arial" w:hAnsi="Arial" w:cs="Arial" w:hint="eastAsia"/>
        </w:rPr>
        <w:t>关于华富恒富</w:t>
      </w:r>
      <w:r>
        <w:rPr>
          <w:rFonts w:ascii="Arial" w:hAnsi="Arial" w:cs="Arial"/>
        </w:rPr>
        <w:t>18</w:t>
      </w:r>
      <w:r>
        <w:rPr>
          <w:rFonts w:ascii="Arial" w:hAnsi="Arial" w:cs="Arial" w:hint="eastAsia"/>
        </w:rPr>
        <w:t>个月定期开放债券型证券投资基金终止基金</w:t>
      </w:r>
      <w:r>
        <w:rPr>
          <w:rFonts w:ascii="Arial" w:hAnsi="Arial" w:cs="Arial"/>
        </w:rPr>
        <w:t>合同有关事项</w:t>
      </w:r>
      <w:r>
        <w:rPr>
          <w:rFonts w:ascii="Arial" w:hAnsi="Arial" w:cs="Arial" w:hint="eastAsia"/>
        </w:rPr>
        <w:t>的</w:t>
      </w:r>
      <w:r>
        <w:rPr>
          <w:rFonts w:ascii="Arial" w:hAnsi="Arial" w:cs="Arial"/>
        </w:rPr>
        <w:t>议案</w:t>
      </w:r>
      <w:r>
        <w:rPr>
          <w:rFonts w:ascii="Arial Unicode MS" w:hAnsi="Arial Unicode MS" w:hint="eastAsia"/>
          <w:szCs w:val="21"/>
        </w:rPr>
        <w:t>》，详见</w:t>
      </w:r>
      <w:r>
        <w:rPr>
          <w:rFonts w:ascii="Arial Unicode MS" w:hAnsi="Arial Unicode MS"/>
          <w:szCs w:val="21"/>
        </w:rPr>
        <w:t>202</w:t>
      </w:r>
      <w:r>
        <w:rPr>
          <w:rFonts w:ascii="Arial Unicode MS" w:hAnsi="Arial Unicode MS" w:hint="eastAsia"/>
          <w:szCs w:val="21"/>
        </w:rPr>
        <w:t>2</w:t>
      </w:r>
      <w:r>
        <w:rPr>
          <w:rFonts w:ascii="Arial Unicode MS" w:hAnsi="Arial Unicode MS"/>
          <w:szCs w:val="21"/>
        </w:rPr>
        <w:t>年</w:t>
      </w:r>
      <w:r>
        <w:rPr>
          <w:rFonts w:ascii="Arial Unicode MS" w:hAnsi="Arial Unicode MS" w:hint="eastAsia"/>
          <w:szCs w:val="21"/>
        </w:rPr>
        <w:t>12</w:t>
      </w:r>
      <w:r>
        <w:rPr>
          <w:rFonts w:ascii="Arial Unicode MS" w:hAnsi="Arial Unicode MS"/>
          <w:szCs w:val="21"/>
        </w:rPr>
        <w:t>月</w:t>
      </w:r>
      <w:r>
        <w:rPr>
          <w:rFonts w:ascii="Arial Unicode MS" w:hAnsi="Arial Unicode MS" w:hint="eastAsia"/>
          <w:szCs w:val="21"/>
        </w:rPr>
        <w:t>1</w:t>
      </w:r>
      <w:r>
        <w:rPr>
          <w:rFonts w:ascii="Arial Unicode MS" w:hAnsi="Arial Unicode MS"/>
          <w:szCs w:val="21"/>
        </w:rPr>
        <w:t>日</w:t>
      </w:r>
      <w:r>
        <w:rPr>
          <w:rFonts w:ascii="Arial Unicode MS" w:hAnsi="Arial Unicode MS" w:hint="eastAsia"/>
          <w:szCs w:val="21"/>
        </w:rPr>
        <w:t>刊登在《上海证券报》及公司网站（</w:t>
      </w:r>
      <w:r>
        <w:rPr>
          <w:rFonts w:ascii="Arial Unicode MS" w:hAnsi="Arial Unicode MS"/>
          <w:szCs w:val="21"/>
        </w:rPr>
        <w:t>www.</w:t>
      </w:r>
      <w:r>
        <w:rPr>
          <w:rFonts w:ascii="Arial Unicode MS" w:hAnsi="Arial Unicode MS" w:hint="eastAsia"/>
          <w:szCs w:val="21"/>
        </w:rPr>
        <w:t>hffund</w:t>
      </w:r>
      <w:r>
        <w:rPr>
          <w:rFonts w:ascii="Arial Unicode MS" w:hAnsi="Arial Unicode MS"/>
          <w:szCs w:val="21"/>
        </w:rPr>
        <w:t>.com</w:t>
      </w:r>
      <w:r>
        <w:rPr>
          <w:rFonts w:ascii="Arial Unicode MS" w:hAnsi="Arial Unicode MS" w:hint="eastAsia"/>
          <w:szCs w:val="21"/>
        </w:rPr>
        <w:t>）的《华富基金管理有限公司关于华富恒富</w:t>
      </w:r>
      <w:r>
        <w:rPr>
          <w:rFonts w:ascii="Arial Unicode MS" w:hAnsi="Arial Unicode MS" w:hint="eastAsia"/>
          <w:szCs w:val="21"/>
        </w:rPr>
        <w:t>18</w:t>
      </w:r>
      <w:r>
        <w:rPr>
          <w:rFonts w:ascii="Arial Unicode MS" w:hAnsi="Arial Unicode MS" w:hint="eastAsia"/>
          <w:szCs w:val="21"/>
        </w:rPr>
        <w:t>个月定期开放债券型证券投资基金基金份额持有人大会表决结果暨决议生效的公告》。</w:t>
      </w:r>
    </w:p>
    <w:p w:rsidR="00000000" w:rsidRDefault="00820C04">
      <w:pPr>
        <w:spacing w:line="360" w:lineRule="auto"/>
        <w:rPr>
          <w:rFonts w:ascii="Arial Unicode MS" w:hAnsi="Arial Unicode MS" w:hint="eastAsia"/>
          <w:bCs/>
          <w:sz w:val="24"/>
        </w:rPr>
      </w:pPr>
      <w:r>
        <w:rPr>
          <w:rFonts w:ascii="Arial Unicode MS" w:hAnsi="Arial Unicode MS" w:cs="Arial" w:hint="eastAsia"/>
          <w:b/>
          <w:bCs/>
          <w:szCs w:val="21"/>
        </w:rPr>
        <w:t>2</w:t>
      </w:r>
      <w:r>
        <w:rPr>
          <w:rFonts w:ascii="Arial Unicode MS" w:hAnsi="Arial Unicode MS" w:cs="Arial" w:hint="eastAsia"/>
          <w:b/>
          <w:bCs/>
          <w:szCs w:val="21"/>
        </w:rPr>
        <w:t>、选择期的业务办理时间</w:t>
      </w:r>
    </w:p>
    <w:p w:rsidR="00000000" w:rsidRDefault="00820C04">
      <w:pPr>
        <w:adjustRightInd w:val="0"/>
        <w:snapToGrid w:val="0"/>
        <w:spacing w:line="360" w:lineRule="auto"/>
        <w:ind w:firstLineChars="200" w:firstLine="420"/>
        <w:rPr>
          <w:rFonts w:ascii="Arial Unicode MS" w:hAnsi="Arial Unicode MS" w:hint="eastAsia"/>
          <w:szCs w:val="21"/>
        </w:rPr>
      </w:pPr>
      <w:r>
        <w:rPr>
          <w:rFonts w:ascii="Arial Unicode MS" w:hAnsi="Arial Unicode MS" w:hint="eastAsia"/>
          <w:szCs w:val="21"/>
        </w:rPr>
        <w:t>自此次</w:t>
      </w:r>
      <w:r>
        <w:rPr>
          <w:rFonts w:ascii="Arial" w:hAnsi="Arial" w:cs="Arial" w:hint="eastAsia"/>
        </w:rPr>
        <w:t>华富恒富</w:t>
      </w:r>
      <w:r>
        <w:rPr>
          <w:rFonts w:ascii="Arial" w:hAnsi="Arial" w:cs="Arial"/>
        </w:rPr>
        <w:t>18</w:t>
      </w:r>
      <w:r>
        <w:rPr>
          <w:rFonts w:ascii="Arial" w:hAnsi="Arial" w:cs="Arial" w:hint="eastAsia"/>
        </w:rPr>
        <w:t>个月定期开放债券</w:t>
      </w:r>
      <w:r>
        <w:rPr>
          <w:rFonts w:ascii="Arial" w:hAnsi="Arial" w:cs="Arial" w:hint="eastAsia"/>
        </w:rPr>
        <w:t>型证券投资基金</w:t>
      </w:r>
      <w:r>
        <w:rPr>
          <w:rFonts w:ascii="Arial Unicode MS" w:hAnsi="Arial Unicode MS" w:hint="eastAsia"/>
          <w:szCs w:val="21"/>
        </w:rPr>
        <w:t>基金份额持有人大会决议生效后，根据表决通过的</w:t>
      </w:r>
      <w:r>
        <w:rPr>
          <w:rStyle w:val="da"/>
          <w:rFonts w:ascii="宋体" w:hAnsi="宋体" w:cs="Arial" w:hint="eastAsia"/>
        </w:rPr>
        <w:t>《</w:t>
      </w:r>
      <w:r>
        <w:rPr>
          <w:rFonts w:ascii="Arial" w:hAnsi="Arial" w:cs="Arial" w:hint="eastAsia"/>
        </w:rPr>
        <w:t>关于华富恒富</w:t>
      </w:r>
      <w:r>
        <w:rPr>
          <w:rFonts w:ascii="Arial" w:hAnsi="Arial" w:cs="Arial"/>
        </w:rPr>
        <w:t>18</w:t>
      </w:r>
      <w:r>
        <w:rPr>
          <w:rFonts w:ascii="Arial" w:hAnsi="Arial" w:cs="Arial" w:hint="eastAsia"/>
        </w:rPr>
        <w:t>个月定期开放债券型证券投资基金终止基金</w:t>
      </w:r>
      <w:r>
        <w:rPr>
          <w:rFonts w:ascii="Arial" w:hAnsi="Arial" w:cs="Arial"/>
        </w:rPr>
        <w:t>合同有关事项</w:t>
      </w:r>
      <w:r>
        <w:rPr>
          <w:rFonts w:ascii="Arial" w:hAnsi="Arial" w:cs="Arial" w:hint="eastAsia"/>
        </w:rPr>
        <w:t>的</w:t>
      </w:r>
      <w:r>
        <w:rPr>
          <w:rFonts w:ascii="Arial" w:hAnsi="Arial" w:cs="Arial"/>
        </w:rPr>
        <w:t>议案</w:t>
      </w:r>
      <w:r>
        <w:rPr>
          <w:rStyle w:val="da"/>
          <w:rFonts w:ascii="宋体" w:hAnsi="宋体" w:cs="Arial" w:hint="eastAsia"/>
        </w:rPr>
        <w:t>》</w:t>
      </w:r>
      <w:r>
        <w:rPr>
          <w:rFonts w:ascii="Arial Unicode MS" w:hAnsi="Arial Unicode MS" w:hint="eastAsia"/>
          <w:szCs w:val="21"/>
        </w:rPr>
        <w:t>，本基金将安排</w:t>
      </w:r>
      <w:r>
        <w:rPr>
          <w:rFonts w:ascii="Arial Unicode MS" w:hAnsi="Arial Unicode MS" w:hint="eastAsia"/>
          <w:szCs w:val="21"/>
        </w:rPr>
        <w:t>10</w:t>
      </w:r>
      <w:r>
        <w:rPr>
          <w:rFonts w:ascii="Arial Unicode MS" w:hAnsi="Arial Unicode MS" w:hint="eastAsia"/>
          <w:szCs w:val="21"/>
        </w:rPr>
        <w:t>个工作日的选择期，即自</w:t>
      </w:r>
      <w:r>
        <w:rPr>
          <w:rFonts w:ascii="Arial Unicode MS" w:hAnsi="Arial Unicode MS" w:hint="eastAsia"/>
          <w:szCs w:val="21"/>
        </w:rPr>
        <w:t>2022</w:t>
      </w:r>
      <w:r>
        <w:rPr>
          <w:rFonts w:ascii="Arial Unicode MS" w:hAnsi="Arial Unicode MS" w:hint="eastAsia"/>
          <w:szCs w:val="21"/>
        </w:rPr>
        <w:t>年</w:t>
      </w:r>
      <w:r>
        <w:rPr>
          <w:rFonts w:ascii="Arial Unicode MS" w:hAnsi="Arial Unicode MS" w:hint="eastAsia"/>
          <w:szCs w:val="21"/>
        </w:rPr>
        <w:t>12</w:t>
      </w:r>
      <w:r>
        <w:rPr>
          <w:rFonts w:ascii="Arial Unicode MS" w:hAnsi="Arial Unicode MS" w:hint="eastAsia"/>
          <w:szCs w:val="21"/>
        </w:rPr>
        <w:t>月</w:t>
      </w:r>
      <w:r>
        <w:rPr>
          <w:rFonts w:ascii="Arial Unicode MS" w:hAnsi="Arial Unicode MS" w:hint="eastAsia"/>
          <w:szCs w:val="21"/>
        </w:rPr>
        <w:t>2</w:t>
      </w:r>
      <w:r>
        <w:rPr>
          <w:rFonts w:ascii="Arial Unicode MS" w:hAnsi="Arial Unicode MS" w:hint="eastAsia"/>
          <w:szCs w:val="21"/>
        </w:rPr>
        <w:t>日起至</w:t>
      </w:r>
      <w:r>
        <w:rPr>
          <w:rFonts w:ascii="Arial Unicode MS" w:hAnsi="Arial Unicode MS" w:hint="eastAsia"/>
          <w:szCs w:val="21"/>
        </w:rPr>
        <w:t>2022</w:t>
      </w:r>
      <w:r>
        <w:rPr>
          <w:rFonts w:ascii="Arial Unicode MS" w:hAnsi="Arial Unicode MS" w:hint="eastAsia"/>
          <w:szCs w:val="21"/>
        </w:rPr>
        <w:lastRenderedPageBreak/>
        <w:t>年</w:t>
      </w:r>
      <w:r>
        <w:rPr>
          <w:rFonts w:ascii="Arial Unicode MS" w:hAnsi="Arial Unicode MS" w:hint="eastAsia"/>
          <w:szCs w:val="21"/>
        </w:rPr>
        <w:t>12</w:t>
      </w:r>
      <w:r>
        <w:rPr>
          <w:rFonts w:ascii="Arial Unicode MS" w:hAnsi="Arial Unicode MS" w:hint="eastAsia"/>
          <w:szCs w:val="21"/>
        </w:rPr>
        <w:t>月</w:t>
      </w:r>
      <w:r>
        <w:rPr>
          <w:rFonts w:ascii="Arial Unicode MS" w:hAnsi="Arial Unicode MS" w:hint="eastAsia"/>
          <w:szCs w:val="21"/>
        </w:rPr>
        <w:t>15</w:t>
      </w:r>
      <w:r>
        <w:rPr>
          <w:rFonts w:ascii="Arial Unicode MS" w:hAnsi="Arial Unicode MS" w:hint="eastAsia"/>
          <w:szCs w:val="21"/>
        </w:rPr>
        <w:t>日止。在选择期期间，投资人可以办理赎回</w:t>
      </w:r>
      <w:r>
        <w:rPr>
          <w:rFonts w:ascii="Arial Unicode MS" w:hAnsi="Arial Unicode MS" w:hint="eastAsia"/>
          <w:szCs w:val="21"/>
        </w:rPr>
        <w:t>与转换转出</w:t>
      </w:r>
      <w:r>
        <w:rPr>
          <w:rFonts w:ascii="Arial Unicode MS" w:hAnsi="Arial Unicode MS" w:hint="eastAsia"/>
          <w:szCs w:val="21"/>
        </w:rPr>
        <w:t>业务。具体办理时间为上海证券交易所、深圳证券交易所的正常交易日的交易时间，但基金管理人根据法律法规、中国证监会的要求或基金合同的规定公告暂停赎回时除外。</w:t>
      </w:r>
    </w:p>
    <w:p w:rsidR="00000000" w:rsidRDefault="00820C04">
      <w:pPr>
        <w:spacing w:line="360" w:lineRule="auto"/>
        <w:rPr>
          <w:rFonts w:ascii="Arial Unicode MS" w:hAnsi="Arial Unicode MS" w:cs="Arial" w:hint="eastAsia"/>
          <w:b/>
          <w:bCs/>
          <w:szCs w:val="21"/>
        </w:rPr>
      </w:pPr>
      <w:r>
        <w:rPr>
          <w:rFonts w:ascii="Arial Unicode MS" w:hAnsi="Arial Unicode MS" w:cs="Arial" w:hint="eastAsia"/>
          <w:b/>
          <w:bCs/>
          <w:szCs w:val="21"/>
        </w:rPr>
        <w:t>3</w:t>
      </w:r>
      <w:r>
        <w:rPr>
          <w:rFonts w:ascii="Arial Unicode MS" w:hAnsi="Arial Unicode MS" w:cs="Arial" w:hint="eastAsia"/>
          <w:b/>
          <w:bCs/>
          <w:szCs w:val="21"/>
        </w:rPr>
        <w:t>、选择期</w:t>
      </w:r>
      <w:r>
        <w:rPr>
          <w:rFonts w:ascii="Arial Unicode MS" w:hAnsi="Arial Unicode MS" w:cs="Arial"/>
          <w:b/>
          <w:bCs/>
          <w:szCs w:val="21"/>
        </w:rPr>
        <w:t>赎回</w:t>
      </w:r>
      <w:r>
        <w:rPr>
          <w:rFonts w:ascii="Arial Unicode MS" w:hAnsi="Arial Unicode MS" w:cs="Arial" w:hint="eastAsia"/>
          <w:b/>
          <w:bCs/>
          <w:szCs w:val="21"/>
        </w:rPr>
        <w:t>与转换转出</w:t>
      </w:r>
      <w:r>
        <w:rPr>
          <w:rFonts w:ascii="Arial Unicode MS" w:hAnsi="Arial Unicode MS" w:cs="Arial"/>
          <w:b/>
          <w:bCs/>
          <w:szCs w:val="21"/>
        </w:rPr>
        <w:t>业务</w:t>
      </w:r>
    </w:p>
    <w:p w:rsidR="00000000" w:rsidRDefault="00820C04">
      <w:pPr>
        <w:adjustRightInd w:val="0"/>
        <w:snapToGrid w:val="0"/>
        <w:spacing w:line="360" w:lineRule="auto"/>
        <w:ind w:firstLineChars="200" w:firstLine="420"/>
        <w:rPr>
          <w:rFonts w:ascii="Arial Unicode MS" w:hAnsi="Arial Unicode MS" w:hint="eastAsia"/>
          <w:szCs w:val="21"/>
        </w:rPr>
      </w:pPr>
      <w:r>
        <w:rPr>
          <w:rFonts w:ascii="Arial Unicode MS" w:hAnsi="Arial Unicode MS" w:hint="eastAsia"/>
          <w:szCs w:val="21"/>
        </w:rPr>
        <w:t>（</w:t>
      </w:r>
      <w:r>
        <w:rPr>
          <w:rFonts w:ascii="Arial Unicode MS" w:hAnsi="Arial Unicode MS" w:hint="eastAsia"/>
          <w:szCs w:val="21"/>
        </w:rPr>
        <w:t>1</w:t>
      </w:r>
      <w:r>
        <w:rPr>
          <w:rFonts w:ascii="Arial Unicode MS" w:hAnsi="Arial Unicode MS" w:hint="eastAsia"/>
          <w:szCs w:val="21"/>
        </w:rPr>
        <w:t>）</w:t>
      </w:r>
      <w:r>
        <w:rPr>
          <w:rFonts w:ascii="Arial Unicode MS" w:hAnsi="Arial Unicode MS"/>
          <w:szCs w:val="21"/>
        </w:rPr>
        <w:t>赎回份额限制</w:t>
      </w:r>
    </w:p>
    <w:p w:rsidR="00000000" w:rsidRDefault="00820C04">
      <w:pPr>
        <w:adjustRightInd w:val="0"/>
        <w:snapToGrid w:val="0"/>
        <w:spacing w:line="360" w:lineRule="auto"/>
        <w:ind w:firstLineChars="200" w:firstLine="452"/>
        <w:rPr>
          <w:rFonts w:ascii="Arial Unicode MS" w:hAnsi="Arial Unicode MS" w:hint="eastAsia"/>
          <w:spacing w:val="8"/>
          <w:szCs w:val="21"/>
        </w:rPr>
      </w:pPr>
      <w:r>
        <w:rPr>
          <w:rFonts w:ascii="Arial Unicode MS" w:hAnsi="Arial Unicode MS"/>
          <w:spacing w:val="8"/>
          <w:szCs w:val="21"/>
        </w:rPr>
        <w:t>每个交易账户最低持有</w:t>
      </w:r>
      <w:r>
        <w:rPr>
          <w:rFonts w:ascii="Arial Unicode MS" w:hAnsi="Arial Unicode MS" w:hint="eastAsia"/>
          <w:spacing w:val="8"/>
          <w:szCs w:val="21"/>
        </w:rPr>
        <w:t>某一类别</w:t>
      </w:r>
      <w:r>
        <w:rPr>
          <w:rFonts w:ascii="Arial Unicode MS" w:hAnsi="Arial Unicode MS"/>
          <w:spacing w:val="8"/>
          <w:szCs w:val="21"/>
        </w:rPr>
        <w:t>基金份额余额为</w:t>
      </w:r>
      <w:r>
        <w:rPr>
          <w:rFonts w:ascii="Arial Unicode MS" w:hAnsi="Arial Unicode MS"/>
          <w:spacing w:val="8"/>
          <w:szCs w:val="21"/>
        </w:rPr>
        <w:t>10</w:t>
      </w:r>
      <w:r>
        <w:rPr>
          <w:rFonts w:ascii="Arial Unicode MS" w:hAnsi="Arial Unicode MS"/>
          <w:spacing w:val="8"/>
          <w:szCs w:val="21"/>
        </w:rPr>
        <w:t>份，若某笔赎回导致单个交易账户的</w:t>
      </w:r>
      <w:r>
        <w:rPr>
          <w:rFonts w:ascii="Arial Unicode MS" w:hAnsi="Arial Unicode MS" w:hint="eastAsia"/>
          <w:spacing w:val="8"/>
          <w:szCs w:val="21"/>
        </w:rPr>
        <w:t>某一类别的</w:t>
      </w:r>
      <w:r>
        <w:rPr>
          <w:rFonts w:ascii="Arial Unicode MS" w:hAnsi="Arial Unicode MS"/>
          <w:spacing w:val="8"/>
          <w:szCs w:val="21"/>
        </w:rPr>
        <w:t>基金份额余额少于</w:t>
      </w:r>
      <w:r>
        <w:rPr>
          <w:rFonts w:ascii="Arial Unicode MS" w:hAnsi="Arial Unicode MS"/>
          <w:spacing w:val="8"/>
          <w:szCs w:val="21"/>
        </w:rPr>
        <w:t>10</w:t>
      </w:r>
      <w:r>
        <w:rPr>
          <w:rFonts w:ascii="Arial Unicode MS" w:hAnsi="Arial Unicode MS"/>
          <w:spacing w:val="8"/>
          <w:szCs w:val="21"/>
        </w:rPr>
        <w:t>份时，</w:t>
      </w:r>
      <w:r>
        <w:rPr>
          <w:rFonts w:ascii="Arial Unicode MS" w:hAnsi="Arial Unicode MS" w:hint="eastAsia"/>
          <w:spacing w:val="8"/>
          <w:szCs w:val="21"/>
        </w:rPr>
        <w:t>该类</w:t>
      </w:r>
      <w:r>
        <w:rPr>
          <w:rFonts w:ascii="Arial Unicode MS" w:hAnsi="Arial Unicode MS"/>
          <w:spacing w:val="8"/>
          <w:szCs w:val="21"/>
        </w:rPr>
        <w:t>余额部分基金份额必须一同赎回</w:t>
      </w:r>
      <w:r>
        <w:rPr>
          <w:rFonts w:ascii="Arial Unicode MS" w:hAnsi="Arial Unicode MS" w:hint="eastAsia"/>
          <w:spacing w:val="8"/>
          <w:szCs w:val="21"/>
        </w:rPr>
        <w:t>。</w:t>
      </w:r>
    </w:p>
    <w:p w:rsidR="00000000" w:rsidRDefault="00820C04">
      <w:pPr>
        <w:adjustRightInd w:val="0"/>
        <w:snapToGrid w:val="0"/>
        <w:spacing w:line="360" w:lineRule="auto"/>
        <w:ind w:firstLineChars="200" w:firstLine="420"/>
        <w:rPr>
          <w:rFonts w:ascii="Arial Unicode MS" w:hAnsi="Arial Unicode MS"/>
          <w:szCs w:val="21"/>
        </w:rPr>
      </w:pPr>
      <w:r>
        <w:rPr>
          <w:rFonts w:ascii="Arial Unicode MS" w:hAnsi="Arial Unicode MS" w:hint="eastAsia"/>
          <w:szCs w:val="21"/>
        </w:rPr>
        <w:t>（</w:t>
      </w:r>
      <w:r>
        <w:rPr>
          <w:rFonts w:ascii="Arial Unicode MS" w:hAnsi="Arial Unicode MS" w:hint="eastAsia"/>
          <w:szCs w:val="21"/>
        </w:rPr>
        <w:t>2</w:t>
      </w:r>
      <w:r>
        <w:rPr>
          <w:rFonts w:ascii="Arial Unicode MS" w:hAnsi="Arial Unicode MS" w:hint="eastAsia"/>
          <w:szCs w:val="21"/>
        </w:rPr>
        <w:t>）</w:t>
      </w:r>
      <w:r>
        <w:rPr>
          <w:rFonts w:hint="eastAsia"/>
          <w:color w:val="000000"/>
          <w:kern w:val="0"/>
          <w:szCs w:val="21"/>
        </w:rPr>
        <w:t>选择期内</w:t>
      </w:r>
      <w:r>
        <w:rPr>
          <w:rFonts w:ascii="Arial Unicode MS" w:hAnsi="Arial Unicode MS"/>
          <w:szCs w:val="21"/>
        </w:rPr>
        <w:t>赎回费率</w:t>
      </w:r>
    </w:p>
    <w:tbl>
      <w:tblPr>
        <w:tblW w:w="853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3"/>
        <w:gridCol w:w="2848"/>
        <w:gridCol w:w="2848"/>
      </w:tblGrid>
      <w:tr w:rsidR="00000000">
        <w:trPr>
          <w:trHeight w:val="335"/>
        </w:trPr>
        <w:tc>
          <w:tcPr>
            <w:tcW w:w="2843" w:type="dxa"/>
            <w:vMerge w:val="restart"/>
            <w:vAlign w:val="center"/>
          </w:tcPr>
          <w:p w:rsidR="00000000" w:rsidRDefault="00820C04">
            <w:pPr>
              <w:adjustRightInd w:val="0"/>
              <w:snapToGrid w:val="0"/>
              <w:spacing w:line="360" w:lineRule="auto"/>
              <w:ind w:firstLineChars="200" w:firstLine="452"/>
              <w:rPr>
                <w:rFonts w:ascii="Arial Unicode MS" w:hAnsi="Arial Unicode MS"/>
                <w:spacing w:val="8"/>
                <w:szCs w:val="21"/>
              </w:rPr>
            </w:pPr>
            <w:r>
              <w:rPr>
                <w:rFonts w:ascii="Arial Unicode MS" w:hAnsi="Arial Unicode MS"/>
                <w:spacing w:val="8"/>
                <w:szCs w:val="21"/>
              </w:rPr>
              <w:t>赎回费率（</w:t>
            </w:r>
            <w:r>
              <w:rPr>
                <w:rFonts w:ascii="Arial Unicode MS" w:hAnsi="Arial Unicode MS"/>
                <w:spacing w:val="8"/>
                <w:szCs w:val="21"/>
              </w:rPr>
              <w:t>A</w:t>
            </w:r>
            <w:r>
              <w:rPr>
                <w:rFonts w:ascii="Arial Unicode MS" w:hAnsi="Arial Unicode MS"/>
                <w:spacing w:val="8"/>
                <w:szCs w:val="21"/>
              </w:rPr>
              <w:t>类）</w:t>
            </w:r>
          </w:p>
        </w:tc>
        <w:tc>
          <w:tcPr>
            <w:tcW w:w="2848" w:type="dxa"/>
            <w:vAlign w:val="center"/>
          </w:tcPr>
          <w:p w:rsidR="00000000" w:rsidRDefault="00820C04">
            <w:pPr>
              <w:adjustRightInd w:val="0"/>
              <w:snapToGrid w:val="0"/>
              <w:spacing w:line="360" w:lineRule="auto"/>
              <w:ind w:firstLineChars="200" w:firstLine="452"/>
              <w:rPr>
                <w:rFonts w:ascii="Arial Unicode MS" w:hAnsi="Arial Unicode MS"/>
                <w:spacing w:val="8"/>
                <w:szCs w:val="21"/>
              </w:rPr>
            </w:pPr>
            <w:r>
              <w:rPr>
                <w:rFonts w:ascii="Arial Unicode MS" w:hAnsi="Arial Unicode MS"/>
                <w:spacing w:val="8"/>
                <w:szCs w:val="21"/>
              </w:rPr>
              <w:t>持有期限（</w:t>
            </w:r>
            <w:r>
              <w:rPr>
                <w:rFonts w:ascii="Arial Unicode MS" w:hAnsi="Arial Unicode MS"/>
                <w:spacing w:val="8"/>
                <w:szCs w:val="21"/>
              </w:rPr>
              <w:t>N</w:t>
            </w:r>
            <w:r>
              <w:rPr>
                <w:rFonts w:ascii="Arial Unicode MS" w:hAnsi="Arial Unicode MS"/>
                <w:spacing w:val="8"/>
                <w:szCs w:val="21"/>
              </w:rPr>
              <w:t>）</w:t>
            </w:r>
          </w:p>
        </w:tc>
        <w:tc>
          <w:tcPr>
            <w:tcW w:w="2848" w:type="dxa"/>
            <w:vAlign w:val="center"/>
          </w:tcPr>
          <w:p w:rsidR="00000000" w:rsidRDefault="00820C04">
            <w:pPr>
              <w:adjustRightInd w:val="0"/>
              <w:snapToGrid w:val="0"/>
              <w:spacing w:line="360" w:lineRule="auto"/>
              <w:ind w:firstLineChars="200" w:firstLine="452"/>
              <w:rPr>
                <w:rFonts w:ascii="Arial Unicode MS" w:hAnsi="Arial Unicode MS"/>
                <w:spacing w:val="8"/>
                <w:szCs w:val="21"/>
              </w:rPr>
            </w:pPr>
            <w:r>
              <w:rPr>
                <w:rFonts w:ascii="Arial Unicode MS" w:hAnsi="Arial Unicode MS"/>
                <w:spacing w:val="8"/>
                <w:szCs w:val="21"/>
              </w:rPr>
              <w:t>赎回费率</w:t>
            </w:r>
          </w:p>
        </w:tc>
      </w:tr>
      <w:tr w:rsidR="00000000">
        <w:trPr>
          <w:trHeight w:val="335"/>
        </w:trPr>
        <w:tc>
          <w:tcPr>
            <w:tcW w:w="2843" w:type="dxa"/>
            <w:vMerge/>
            <w:vAlign w:val="center"/>
          </w:tcPr>
          <w:p w:rsidR="00000000" w:rsidRDefault="00820C04">
            <w:pPr>
              <w:adjustRightInd w:val="0"/>
              <w:snapToGrid w:val="0"/>
              <w:spacing w:line="360" w:lineRule="auto"/>
              <w:ind w:firstLineChars="200" w:firstLine="452"/>
              <w:rPr>
                <w:rFonts w:ascii="Arial Unicode MS" w:hAnsi="Arial Unicode MS"/>
                <w:spacing w:val="8"/>
                <w:szCs w:val="21"/>
              </w:rPr>
            </w:pPr>
          </w:p>
        </w:tc>
        <w:tc>
          <w:tcPr>
            <w:tcW w:w="2848" w:type="dxa"/>
            <w:vAlign w:val="center"/>
          </w:tcPr>
          <w:p w:rsidR="00000000" w:rsidRDefault="00820C04">
            <w:pPr>
              <w:adjustRightInd w:val="0"/>
              <w:snapToGrid w:val="0"/>
              <w:spacing w:line="360" w:lineRule="auto"/>
              <w:ind w:firstLineChars="200" w:firstLine="452"/>
              <w:rPr>
                <w:rFonts w:ascii="Arial Unicode MS" w:hAnsi="Arial Unicode MS"/>
                <w:spacing w:val="8"/>
                <w:szCs w:val="21"/>
              </w:rPr>
            </w:pPr>
            <w:r>
              <w:rPr>
                <w:rFonts w:ascii="Arial Unicode MS" w:hAnsi="Arial Unicode MS"/>
                <w:spacing w:val="8"/>
                <w:szCs w:val="21"/>
              </w:rPr>
              <w:t>N&lt;7</w:t>
            </w:r>
            <w:r>
              <w:rPr>
                <w:rFonts w:ascii="Arial Unicode MS" w:hAnsi="Arial Unicode MS"/>
                <w:spacing w:val="8"/>
                <w:szCs w:val="21"/>
              </w:rPr>
              <w:t>日</w:t>
            </w:r>
          </w:p>
        </w:tc>
        <w:tc>
          <w:tcPr>
            <w:tcW w:w="2848" w:type="dxa"/>
            <w:vAlign w:val="center"/>
          </w:tcPr>
          <w:p w:rsidR="00000000" w:rsidRDefault="00820C04">
            <w:pPr>
              <w:adjustRightInd w:val="0"/>
              <w:snapToGrid w:val="0"/>
              <w:spacing w:line="360" w:lineRule="auto"/>
              <w:ind w:firstLineChars="200" w:firstLine="452"/>
              <w:rPr>
                <w:rFonts w:ascii="Arial Unicode MS" w:hAnsi="Arial Unicode MS"/>
                <w:spacing w:val="8"/>
                <w:szCs w:val="21"/>
              </w:rPr>
            </w:pPr>
            <w:r>
              <w:rPr>
                <w:rFonts w:ascii="Arial Unicode MS" w:hAnsi="Arial Unicode MS"/>
                <w:spacing w:val="8"/>
                <w:szCs w:val="21"/>
              </w:rPr>
              <w:t>1.5%</w:t>
            </w:r>
          </w:p>
        </w:tc>
      </w:tr>
      <w:tr w:rsidR="00000000">
        <w:trPr>
          <w:trHeight w:val="335"/>
        </w:trPr>
        <w:tc>
          <w:tcPr>
            <w:tcW w:w="2843" w:type="dxa"/>
            <w:vMerge/>
            <w:vAlign w:val="center"/>
          </w:tcPr>
          <w:p w:rsidR="00000000" w:rsidRDefault="00820C04">
            <w:pPr>
              <w:adjustRightInd w:val="0"/>
              <w:snapToGrid w:val="0"/>
              <w:spacing w:line="360" w:lineRule="auto"/>
              <w:ind w:firstLineChars="200" w:firstLine="452"/>
              <w:rPr>
                <w:rFonts w:ascii="Arial Unicode MS" w:hAnsi="Arial Unicode MS"/>
                <w:spacing w:val="8"/>
                <w:szCs w:val="21"/>
              </w:rPr>
            </w:pPr>
          </w:p>
        </w:tc>
        <w:tc>
          <w:tcPr>
            <w:tcW w:w="2848" w:type="dxa"/>
            <w:vAlign w:val="center"/>
          </w:tcPr>
          <w:p w:rsidR="00000000" w:rsidRDefault="00820C04">
            <w:pPr>
              <w:adjustRightInd w:val="0"/>
              <w:snapToGrid w:val="0"/>
              <w:spacing w:line="360" w:lineRule="auto"/>
              <w:ind w:firstLineChars="200" w:firstLine="452"/>
              <w:rPr>
                <w:rFonts w:ascii="Arial Unicode MS" w:hAnsi="Arial Unicode MS"/>
                <w:spacing w:val="8"/>
                <w:szCs w:val="21"/>
              </w:rPr>
            </w:pPr>
            <w:r>
              <w:rPr>
                <w:rFonts w:ascii="Arial Unicode MS" w:hAnsi="Arial Unicode MS"/>
                <w:spacing w:val="8"/>
                <w:szCs w:val="21"/>
              </w:rPr>
              <w:t>N≥7</w:t>
            </w:r>
            <w:r>
              <w:rPr>
                <w:rFonts w:ascii="Arial Unicode MS" w:hAnsi="Arial Unicode MS"/>
                <w:spacing w:val="8"/>
                <w:szCs w:val="21"/>
              </w:rPr>
              <w:t>日</w:t>
            </w:r>
          </w:p>
        </w:tc>
        <w:tc>
          <w:tcPr>
            <w:tcW w:w="2848" w:type="dxa"/>
            <w:vAlign w:val="center"/>
          </w:tcPr>
          <w:p w:rsidR="00000000" w:rsidRDefault="00820C04">
            <w:pPr>
              <w:adjustRightInd w:val="0"/>
              <w:snapToGrid w:val="0"/>
              <w:spacing w:line="360" w:lineRule="auto"/>
              <w:ind w:firstLineChars="200" w:firstLine="452"/>
              <w:rPr>
                <w:rFonts w:ascii="Arial Unicode MS" w:hAnsi="Arial Unicode MS"/>
                <w:spacing w:val="8"/>
                <w:szCs w:val="21"/>
              </w:rPr>
            </w:pPr>
            <w:r>
              <w:rPr>
                <w:rFonts w:ascii="Arial Unicode MS" w:hAnsi="Arial Unicode MS"/>
                <w:spacing w:val="8"/>
                <w:szCs w:val="21"/>
              </w:rPr>
              <w:t>0%</w:t>
            </w:r>
          </w:p>
        </w:tc>
      </w:tr>
      <w:tr w:rsidR="00000000">
        <w:trPr>
          <w:trHeight w:val="335"/>
        </w:trPr>
        <w:tc>
          <w:tcPr>
            <w:tcW w:w="2843" w:type="dxa"/>
            <w:vMerge w:val="restart"/>
            <w:vAlign w:val="center"/>
          </w:tcPr>
          <w:p w:rsidR="00000000" w:rsidRDefault="00820C04">
            <w:pPr>
              <w:adjustRightInd w:val="0"/>
              <w:snapToGrid w:val="0"/>
              <w:spacing w:line="360" w:lineRule="auto"/>
              <w:ind w:firstLineChars="200" w:firstLine="452"/>
              <w:rPr>
                <w:rFonts w:ascii="Arial Unicode MS" w:hAnsi="Arial Unicode MS"/>
                <w:spacing w:val="8"/>
                <w:szCs w:val="21"/>
              </w:rPr>
            </w:pPr>
            <w:r>
              <w:rPr>
                <w:rFonts w:ascii="Arial Unicode MS" w:hAnsi="Arial Unicode MS"/>
                <w:spacing w:val="8"/>
                <w:szCs w:val="21"/>
              </w:rPr>
              <w:t>赎回费率（</w:t>
            </w:r>
            <w:r>
              <w:rPr>
                <w:rFonts w:ascii="Arial Unicode MS" w:hAnsi="Arial Unicode MS"/>
                <w:spacing w:val="8"/>
                <w:szCs w:val="21"/>
              </w:rPr>
              <w:t>C</w:t>
            </w:r>
            <w:r>
              <w:rPr>
                <w:rFonts w:ascii="Arial Unicode MS" w:hAnsi="Arial Unicode MS"/>
                <w:spacing w:val="8"/>
                <w:szCs w:val="21"/>
              </w:rPr>
              <w:t>类）</w:t>
            </w:r>
          </w:p>
        </w:tc>
        <w:tc>
          <w:tcPr>
            <w:tcW w:w="2848" w:type="dxa"/>
            <w:vAlign w:val="center"/>
          </w:tcPr>
          <w:p w:rsidR="00000000" w:rsidRDefault="00820C04">
            <w:pPr>
              <w:adjustRightInd w:val="0"/>
              <w:snapToGrid w:val="0"/>
              <w:spacing w:line="360" w:lineRule="auto"/>
              <w:ind w:firstLineChars="200" w:firstLine="452"/>
              <w:rPr>
                <w:rFonts w:ascii="Arial Unicode MS" w:hAnsi="Arial Unicode MS"/>
                <w:spacing w:val="8"/>
                <w:szCs w:val="21"/>
              </w:rPr>
            </w:pPr>
            <w:r>
              <w:rPr>
                <w:rFonts w:ascii="Arial Unicode MS" w:hAnsi="Arial Unicode MS"/>
                <w:spacing w:val="8"/>
                <w:szCs w:val="21"/>
              </w:rPr>
              <w:t>持有期限（</w:t>
            </w:r>
            <w:r>
              <w:rPr>
                <w:rFonts w:ascii="Arial Unicode MS" w:hAnsi="Arial Unicode MS"/>
                <w:spacing w:val="8"/>
                <w:szCs w:val="21"/>
              </w:rPr>
              <w:t>N</w:t>
            </w:r>
            <w:r>
              <w:rPr>
                <w:rFonts w:ascii="Arial Unicode MS" w:hAnsi="Arial Unicode MS"/>
                <w:spacing w:val="8"/>
                <w:szCs w:val="21"/>
              </w:rPr>
              <w:t>）</w:t>
            </w:r>
          </w:p>
        </w:tc>
        <w:tc>
          <w:tcPr>
            <w:tcW w:w="2848" w:type="dxa"/>
            <w:vAlign w:val="center"/>
          </w:tcPr>
          <w:p w:rsidR="00000000" w:rsidRDefault="00820C04">
            <w:pPr>
              <w:adjustRightInd w:val="0"/>
              <w:snapToGrid w:val="0"/>
              <w:spacing w:line="360" w:lineRule="auto"/>
              <w:ind w:firstLineChars="200" w:firstLine="452"/>
              <w:rPr>
                <w:rFonts w:ascii="Arial Unicode MS" w:hAnsi="Arial Unicode MS"/>
                <w:spacing w:val="8"/>
                <w:szCs w:val="21"/>
              </w:rPr>
            </w:pPr>
            <w:r>
              <w:rPr>
                <w:rFonts w:ascii="Arial Unicode MS" w:hAnsi="Arial Unicode MS"/>
                <w:spacing w:val="8"/>
                <w:szCs w:val="21"/>
              </w:rPr>
              <w:t>赎回费率</w:t>
            </w:r>
          </w:p>
        </w:tc>
      </w:tr>
      <w:tr w:rsidR="00000000">
        <w:trPr>
          <w:trHeight w:val="335"/>
        </w:trPr>
        <w:tc>
          <w:tcPr>
            <w:tcW w:w="2843" w:type="dxa"/>
            <w:vMerge/>
            <w:vAlign w:val="center"/>
          </w:tcPr>
          <w:p w:rsidR="00000000" w:rsidRDefault="00820C04">
            <w:pPr>
              <w:adjustRightInd w:val="0"/>
              <w:snapToGrid w:val="0"/>
              <w:spacing w:line="360" w:lineRule="auto"/>
              <w:ind w:firstLineChars="200" w:firstLine="452"/>
              <w:rPr>
                <w:rFonts w:ascii="Arial Unicode MS" w:hAnsi="Arial Unicode MS"/>
                <w:spacing w:val="8"/>
                <w:szCs w:val="21"/>
              </w:rPr>
            </w:pPr>
          </w:p>
        </w:tc>
        <w:tc>
          <w:tcPr>
            <w:tcW w:w="2848" w:type="dxa"/>
            <w:vAlign w:val="center"/>
          </w:tcPr>
          <w:p w:rsidR="00000000" w:rsidRDefault="00820C04">
            <w:pPr>
              <w:adjustRightInd w:val="0"/>
              <w:snapToGrid w:val="0"/>
              <w:spacing w:line="360" w:lineRule="auto"/>
              <w:ind w:firstLineChars="200" w:firstLine="452"/>
              <w:rPr>
                <w:rFonts w:ascii="Arial Unicode MS" w:hAnsi="Arial Unicode MS"/>
                <w:spacing w:val="8"/>
                <w:szCs w:val="21"/>
              </w:rPr>
            </w:pPr>
            <w:r>
              <w:rPr>
                <w:rFonts w:ascii="Arial Unicode MS" w:hAnsi="Arial Unicode MS"/>
                <w:spacing w:val="8"/>
                <w:szCs w:val="21"/>
              </w:rPr>
              <w:t>N&lt;7</w:t>
            </w:r>
            <w:r>
              <w:rPr>
                <w:rFonts w:ascii="Arial Unicode MS" w:hAnsi="Arial Unicode MS"/>
                <w:spacing w:val="8"/>
                <w:szCs w:val="21"/>
              </w:rPr>
              <w:t>日</w:t>
            </w:r>
          </w:p>
        </w:tc>
        <w:tc>
          <w:tcPr>
            <w:tcW w:w="2848" w:type="dxa"/>
            <w:vAlign w:val="center"/>
          </w:tcPr>
          <w:p w:rsidR="00000000" w:rsidRDefault="00820C04">
            <w:pPr>
              <w:adjustRightInd w:val="0"/>
              <w:snapToGrid w:val="0"/>
              <w:spacing w:line="360" w:lineRule="auto"/>
              <w:ind w:firstLineChars="200" w:firstLine="452"/>
              <w:rPr>
                <w:rFonts w:ascii="Arial Unicode MS" w:hAnsi="Arial Unicode MS"/>
                <w:spacing w:val="8"/>
                <w:szCs w:val="21"/>
              </w:rPr>
            </w:pPr>
            <w:r>
              <w:rPr>
                <w:rFonts w:ascii="Arial Unicode MS" w:hAnsi="Arial Unicode MS"/>
                <w:spacing w:val="8"/>
                <w:szCs w:val="21"/>
              </w:rPr>
              <w:t>1.5%</w:t>
            </w:r>
          </w:p>
        </w:tc>
      </w:tr>
      <w:tr w:rsidR="00000000">
        <w:trPr>
          <w:trHeight w:val="347"/>
        </w:trPr>
        <w:tc>
          <w:tcPr>
            <w:tcW w:w="2843" w:type="dxa"/>
            <w:vMerge/>
            <w:vAlign w:val="center"/>
          </w:tcPr>
          <w:p w:rsidR="00000000" w:rsidRDefault="00820C04">
            <w:pPr>
              <w:adjustRightInd w:val="0"/>
              <w:snapToGrid w:val="0"/>
              <w:spacing w:line="360" w:lineRule="auto"/>
              <w:ind w:firstLineChars="200" w:firstLine="452"/>
              <w:rPr>
                <w:rFonts w:ascii="Arial Unicode MS" w:hAnsi="Arial Unicode MS"/>
                <w:spacing w:val="8"/>
                <w:szCs w:val="21"/>
              </w:rPr>
            </w:pPr>
          </w:p>
        </w:tc>
        <w:tc>
          <w:tcPr>
            <w:tcW w:w="2848" w:type="dxa"/>
            <w:vAlign w:val="center"/>
          </w:tcPr>
          <w:p w:rsidR="00000000" w:rsidRDefault="00820C04">
            <w:pPr>
              <w:adjustRightInd w:val="0"/>
              <w:snapToGrid w:val="0"/>
              <w:spacing w:line="360" w:lineRule="auto"/>
              <w:ind w:firstLineChars="200" w:firstLine="452"/>
              <w:rPr>
                <w:rFonts w:ascii="Arial Unicode MS" w:hAnsi="Arial Unicode MS"/>
                <w:spacing w:val="8"/>
                <w:szCs w:val="21"/>
              </w:rPr>
            </w:pPr>
            <w:r>
              <w:rPr>
                <w:rFonts w:ascii="Arial Unicode MS" w:hAnsi="Arial Unicode MS"/>
                <w:spacing w:val="8"/>
                <w:szCs w:val="21"/>
              </w:rPr>
              <w:t>N≥7</w:t>
            </w:r>
            <w:r>
              <w:rPr>
                <w:rFonts w:ascii="Arial Unicode MS" w:hAnsi="Arial Unicode MS"/>
                <w:spacing w:val="8"/>
                <w:szCs w:val="21"/>
              </w:rPr>
              <w:t>日</w:t>
            </w:r>
          </w:p>
        </w:tc>
        <w:tc>
          <w:tcPr>
            <w:tcW w:w="2848" w:type="dxa"/>
            <w:vAlign w:val="center"/>
          </w:tcPr>
          <w:p w:rsidR="00000000" w:rsidRDefault="00820C04">
            <w:pPr>
              <w:adjustRightInd w:val="0"/>
              <w:snapToGrid w:val="0"/>
              <w:spacing w:line="360" w:lineRule="auto"/>
              <w:ind w:firstLineChars="200" w:firstLine="452"/>
              <w:rPr>
                <w:rFonts w:ascii="Arial Unicode MS" w:hAnsi="Arial Unicode MS"/>
                <w:spacing w:val="8"/>
                <w:szCs w:val="21"/>
              </w:rPr>
            </w:pPr>
            <w:r>
              <w:rPr>
                <w:rFonts w:ascii="Arial Unicode MS" w:hAnsi="Arial Unicode MS"/>
                <w:spacing w:val="8"/>
                <w:szCs w:val="21"/>
              </w:rPr>
              <w:t>0%</w:t>
            </w:r>
          </w:p>
        </w:tc>
      </w:tr>
    </w:tbl>
    <w:p w:rsidR="00000000" w:rsidRDefault="00820C04">
      <w:pPr>
        <w:spacing w:beforeLines="50" w:afterLines="50" w:line="360" w:lineRule="auto"/>
        <w:ind w:firstLine="420"/>
        <w:jc w:val="left"/>
        <w:rPr>
          <w:rFonts w:hint="eastAsia"/>
          <w:color w:val="000000"/>
          <w:kern w:val="0"/>
          <w:szCs w:val="21"/>
        </w:rPr>
      </w:pPr>
      <w:r>
        <w:rPr>
          <w:rFonts w:ascii="Arial" w:hAnsi="Arial" w:cs="Arial" w:hint="eastAsia"/>
        </w:rPr>
        <w:t>赎回费用由赎回基金份额的基金份额持有人承担，在基金份额持有人赎回基金份额时收取。收取的赎回费全额计入基金财产</w:t>
      </w:r>
      <w:r>
        <w:rPr>
          <w:rFonts w:hint="eastAsia"/>
          <w:color w:val="000000"/>
          <w:kern w:val="0"/>
          <w:szCs w:val="21"/>
        </w:rPr>
        <w:t>。</w:t>
      </w:r>
    </w:p>
    <w:p w:rsidR="00000000" w:rsidRDefault="00820C04">
      <w:pPr>
        <w:adjustRightInd w:val="0"/>
        <w:snapToGrid w:val="0"/>
        <w:spacing w:line="360" w:lineRule="auto"/>
        <w:ind w:firstLineChars="200" w:firstLine="420"/>
        <w:rPr>
          <w:rFonts w:ascii="Arial Unicode MS" w:hAnsi="Arial Unicode MS" w:hint="eastAsia"/>
          <w:szCs w:val="21"/>
        </w:rPr>
      </w:pPr>
      <w:r>
        <w:rPr>
          <w:rFonts w:ascii="Arial Unicode MS" w:hAnsi="Arial Unicode MS" w:hint="eastAsia"/>
          <w:szCs w:val="21"/>
        </w:rPr>
        <w:t>（</w:t>
      </w:r>
      <w:r>
        <w:rPr>
          <w:rFonts w:ascii="Arial Unicode MS" w:hAnsi="Arial Unicode MS" w:hint="eastAsia"/>
          <w:szCs w:val="21"/>
        </w:rPr>
        <w:t>3</w:t>
      </w:r>
      <w:r>
        <w:rPr>
          <w:rFonts w:ascii="Arial Unicode MS" w:hAnsi="Arial Unicode MS" w:hint="eastAsia"/>
          <w:szCs w:val="21"/>
        </w:rPr>
        <w:t>）</w:t>
      </w:r>
      <w:r>
        <w:rPr>
          <w:rFonts w:ascii="Arial Unicode MS" w:hAnsi="Arial Unicode MS"/>
          <w:szCs w:val="21"/>
        </w:rPr>
        <w:t>其他与赎回相关的事项</w:t>
      </w:r>
    </w:p>
    <w:p w:rsidR="00000000" w:rsidRDefault="00820C04">
      <w:pPr>
        <w:adjustRightInd w:val="0"/>
        <w:snapToGrid w:val="0"/>
        <w:spacing w:line="360" w:lineRule="auto"/>
        <w:ind w:firstLineChars="200" w:firstLine="452"/>
        <w:rPr>
          <w:rFonts w:ascii="Arial Unicode MS" w:hAnsi="Arial Unicode MS" w:hint="eastAsia"/>
          <w:spacing w:val="8"/>
          <w:szCs w:val="21"/>
        </w:rPr>
      </w:pPr>
      <w:r>
        <w:rPr>
          <w:rFonts w:ascii="Arial Unicode MS" w:hAnsi="Arial Unicode MS" w:hint="eastAsia"/>
          <w:spacing w:val="8"/>
          <w:szCs w:val="21"/>
        </w:rPr>
        <w:t>1</w:t>
      </w:r>
      <w:r>
        <w:rPr>
          <w:rFonts w:ascii="Arial Unicode MS" w:hAnsi="Arial Unicode MS" w:hint="eastAsia"/>
          <w:spacing w:val="8"/>
          <w:szCs w:val="21"/>
        </w:rPr>
        <w:t>）</w:t>
      </w:r>
      <w:r>
        <w:rPr>
          <w:rFonts w:ascii="Arial Unicode MS" w:hAnsi="Arial Unicode MS"/>
          <w:spacing w:val="8"/>
          <w:szCs w:val="21"/>
        </w:rPr>
        <w:t>基金管理人可根据有关法律规定和市场情况，调整</w:t>
      </w:r>
      <w:r>
        <w:rPr>
          <w:rFonts w:ascii="Arial" w:hAnsi="Arial"/>
          <w:spacing w:val="8"/>
          <w:szCs w:val="21"/>
        </w:rPr>
        <w:t>赎回份额和账</w:t>
      </w:r>
      <w:r>
        <w:rPr>
          <w:rFonts w:ascii="Arial" w:hAnsi="Arial"/>
          <w:spacing w:val="8"/>
          <w:szCs w:val="21"/>
        </w:rPr>
        <w:t>户最低持有余额</w:t>
      </w:r>
      <w:r>
        <w:rPr>
          <w:rFonts w:ascii="Arial Unicode MS" w:hAnsi="Arial Unicode MS"/>
          <w:spacing w:val="8"/>
          <w:szCs w:val="21"/>
        </w:rPr>
        <w:t>的数量限制，基金管理人必须最迟在调整前</w:t>
      </w:r>
      <w:r>
        <w:rPr>
          <w:rFonts w:ascii="Arial Unicode MS" w:hAnsi="Arial Unicode MS" w:hint="eastAsia"/>
          <w:spacing w:val="8"/>
          <w:szCs w:val="21"/>
        </w:rPr>
        <w:t>依照《信息披露办法》的有关规定</w:t>
      </w:r>
      <w:r>
        <w:rPr>
          <w:rFonts w:ascii="Arial Unicode MS" w:hAnsi="Arial Unicode MS"/>
          <w:spacing w:val="8"/>
          <w:szCs w:val="21"/>
        </w:rPr>
        <w:t>在</w:t>
      </w:r>
      <w:r>
        <w:rPr>
          <w:rFonts w:ascii="Arial Unicode MS" w:hAnsi="Arial Unicode MS" w:hint="eastAsia"/>
          <w:spacing w:val="8"/>
          <w:szCs w:val="21"/>
        </w:rPr>
        <w:t>规定媒介</w:t>
      </w:r>
      <w:r>
        <w:rPr>
          <w:rFonts w:ascii="Arial Unicode MS" w:hAnsi="Arial Unicode MS"/>
          <w:spacing w:val="8"/>
          <w:szCs w:val="21"/>
        </w:rPr>
        <w:t>上公告。</w:t>
      </w:r>
    </w:p>
    <w:p w:rsidR="00000000" w:rsidRDefault="00820C04">
      <w:pPr>
        <w:adjustRightInd w:val="0"/>
        <w:snapToGrid w:val="0"/>
        <w:spacing w:line="360" w:lineRule="auto"/>
        <w:ind w:firstLineChars="200" w:firstLine="452"/>
        <w:rPr>
          <w:rFonts w:ascii="Arial Unicode MS" w:hAnsi="Arial Unicode MS"/>
          <w:spacing w:val="8"/>
          <w:szCs w:val="21"/>
        </w:rPr>
      </w:pPr>
      <w:r>
        <w:rPr>
          <w:rFonts w:ascii="Arial Unicode MS" w:hAnsi="Arial Unicode MS" w:hint="eastAsia"/>
          <w:spacing w:val="8"/>
          <w:szCs w:val="21"/>
        </w:rPr>
        <w:t>2</w:t>
      </w:r>
      <w:r>
        <w:rPr>
          <w:rFonts w:ascii="Arial Unicode MS" w:hAnsi="Arial Unicode MS" w:hint="eastAsia"/>
          <w:spacing w:val="8"/>
          <w:szCs w:val="21"/>
        </w:rPr>
        <w:t>）</w:t>
      </w:r>
      <w:r>
        <w:rPr>
          <w:rFonts w:ascii="Arial Unicode MS" w:hAnsi="Arial Unicode MS"/>
          <w:spacing w:val="8"/>
          <w:szCs w:val="21"/>
        </w:rPr>
        <w:t>基金管理人可以在法律法规和基金合同规定范围内调整</w:t>
      </w:r>
      <w:r>
        <w:rPr>
          <w:rFonts w:ascii="Arial Unicode MS" w:hAnsi="Arial Unicode MS" w:hint="eastAsia"/>
          <w:spacing w:val="8"/>
          <w:szCs w:val="21"/>
        </w:rPr>
        <w:t>赎回</w:t>
      </w:r>
      <w:r>
        <w:rPr>
          <w:rFonts w:ascii="Arial Unicode MS" w:hAnsi="Arial Unicode MS"/>
          <w:spacing w:val="8"/>
          <w:szCs w:val="21"/>
        </w:rPr>
        <w:t>费率。费率如发生变更，基金管理人应在调整前</w:t>
      </w:r>
      <w:r>
        <w:rPr>
          <w:rFonts w:ascii="Arial Unicode MS" w:hAnsi="Arial Unicode MS" w:hint="eastAsia"/>
          <w:spacing w:val="8"/>
          <w:szCs w:val="21"/>
        </w:rPr>
        <w:t>依照《信息披露办法》的有关规定</w:t>
      </w:r>
      <w:r>
        <w:rPr>
          <w:rFonts w:ascii="Arial Unicode MS" w:hAnsi="Arial Unicode MS"/>
          <w:spacing w:val="8"/>
          <w:szCs w:val="21"/>
        </w:rPr>
        <w:t>在</w:t>
      </w:r>
      <w:r>
        <w:rPr>
          <w:rFonts w:ascii="Arial Unicode MS" w:hAnsi="Arial Unicode MS" w:hint="eastAsia"/>
          <w:spacing w:val="8"/>
          <w:szCs w:val="21"/>
        </w:rPr>
        <w:t>规定媒介</w:t>
      </w:r>
      <w:r>
        <w:rPr>
          <w:rFonts w:ascii="Arial Unicode MS" w:hAnsi="Arial Unicode MS"/>
          <w:spacing w:val="8"/>
          <w:szCs w:val="21"/>
        </w:rPr>
        <w:t>上公告。</w:t>
      </w:r>
    </w:p>
    <w:p w:rsidR="00000000" w:rsidRDefault="00820C04">
      <w:pPr>
        <w:adjustRightInd w:val="0"/>
        <w:snapToGrid w:val="0"/>
        <w:spacing w:line="360" w:lineRule="auto"/>
        <w:ind w:firstLineChars="200" w:firstLine="452"/>
        <w:rPr>
          <w:rFonts w:ascii="Arial Unicode MS" w:hAnsi="Arial Unicode MS" w:hint="eastAsia"/>
          <w:spacing w:val="8"/>
          <w:szCs w:val="21"/>
        </w:rPr>
      </w:pPr>
      <w:r>
        <w:rPr>
          <w:rFonts w:ascii="Arial Unicode MS" w:hAnsi="Arial Unicode MS" w:hint="eastAsia"/>
          <w:spacing w:val="8"/>
          <w:szCs w:val="21"/>
        </w:rPr>
        <w:t>（</w:t>
      </w:r>
      <w:r>
        <w:rPr>
          <w:rFonts w:ascii="Arial Unicode MS" w:hAnsi="Arial Unicode MS" w:hint="eastAsia"/>
          <w:spacing w:val="8"/>
          <w:szCs w:val="21"/>
        </w:rPr>
        <w:t>4</w:t>
      </w:r>
      <w:r>
        <w:rPr>
          <w:rFonts w:ascii="Arial Unicode MS" w:hAnsi="Arial Unicode MS" w:hint="eastAsia"/>
          <w:spacing w:val="8"/>
          <w:szCs w:val="21"/>
        </w:rPr>
        <w:t>）</w:t>
      </w:r>
      <w:r>
        <w:rPr>
          <w:rFonts w:ascii="宋体" w:hAnsi="宋体" w:hint="eastAsia"/>
          <w:szCs w:val="21"/>
        </w:rPr>
        <w:t>相关基金转换业务的规则，适用本基金管理人于</w:t>
      </w:r>
      <w:r>
        <w:rPr>
          <w:rFonts w:ascii="宋体" w:hAnsi="宋体"/>
          <w:szCs w:val="21"/>
        </w:rPr>
        <w:t>2007</w:t>
      </w:r>
      <w:r>
        <w:rPr>
          <w:rFonts w:ascii="宋体" w:hAnsi="宋体"/>
          <w:szCs w:val="21"/>
        </w:rPr>
        <w:t>年</w:t>
      </w:r>
      <w:r>
        <w:rPr>
          <w:rFonts w:ascii="宋体" w:hAnsi="宋体"/>
          <w:szCs w:val="21"/>
        </w:rPr>
        <w:t>6</w:t>
      </w:r>
      <w:r>
        <w:rPr>
          <w:rFonts w:ascii="宋体" w:hAnsi="宋体"/>
          <w:szCs w:val="21"/>
        </w:rPr>
        <w:t>月</w:t>
      </w:r>
      <w:r>
        <w:rPr>
          <w:rFonts w:ascii="宋体" w:hAnsi="宋体"/>
          <w:szCs w:val="21"/>
        </w:rPr>
        <w:t>6</w:t>
      </w:r>
      <w:r>
        <w:rPr>
          <w:rFonts w:ascii="宋体" w:hAnsi="宋体"/>
          <w:szCs w:val="21"/>
        </w:rPr>
        <w:t>日公告的《关于华富基金管理有限公司进一步开通旗下开放式基金转换业务的公告》以及</w:t>
      </w:r>
      <w:r>
        <w:rPr>
          <w:rFonts w:ascii="宋体" w:hAnsi="宋体"/>
          <w:szCs w:val="21"/>
        </w:rPr>
        <w:t>2010</w:t>
      </w:r>
      <w:r>
        <w:rPr>
          <w:rFonts w:ascii="宋体" w:hAnsi="宋体"/>
          <w:szCs w:val="21"/>
        </w:rPr>
        <w:t>年</w:t>
      </w:r>
      <w:r>
        <w:rPr>
          <w:rFonts w:ascii="宋体" w:hAnsi="宋体"/>
          <w:szCs w:val="21"/>
        </w:rPr>
        <w:t>3</w:t>
      </w:r>
      <w:r>
        <w:rPr>
          <w:rFonts w:ascii="宋体" w:hAnsi="宋体"/>
          <w:szCs w:val="21"/>
        </w:rPr>
        <w:t>月</w:t>
      </w:r>
      <w:r>
        <w:rPr>
          <w:rFonts w:ascii="宋体" w:hAnsi="宋体"/>
          <w:szCs w:val="21"/>
        </w:rPr>
        <w:t>9</w:t>
      </w:r>
      <w:r>
        <w:rPr>
          <w:rFonts w:ascii="宋体" w:hAnsi="宋体"/>
          <w:szCs w:val="21"/>
        </w:rPr>
        <w:t>日公告的《华富基金管理有限公司关于调整旗下开放式基金转换业务规则的公告》</w:t>
      </w:r>
      <w:r>
        <w:rPr>
          <w:rFonts w:ascii="宋体" w:hAnsi="宋体" w:hint="eastAsia"/>
          <w:szCs w:val="21"/>
        </w:rPr>
        <w:t>。</w:t>
      </w:r>
    </w:p>
    <w:p w:rsidR="00000000" w:rsidRDefault="00820C04">
      <w:pPr>
        <w:spacing w:line="360" w:lineRule="auto"/>
        <w:rPr>
          <w:rFonts w:ascii="Arial Unicode MS" w:hAnsi="Arial Unicode MS" w:cs="Arial" w:hint="eastAsia"/>
          <w:b/>
          <w:bCs/>
          <w:szCs w:val="21"/>
        </w:rPr>
      </w:pPr>
      <w:r>
        <w:rPr>
          <w:rFonts w:ascii="Arial Unicode MS" w:hAnsi="Arial Unicode MS" w:cs="Arial" w:hint="eastAsia"/>
          <w:b/>
          <w:bCs/>
          <w:szCs w:val="21"/>
        </w:rPr>
        <w:t>4</w:t>
      </w:r>
      <w:r>
        <w:rPr>
          <w:rFonts w:ascii="Arial Unicode MS" w:hAnsi="Arial Unicode MS" w:cs="Arial" w:hint="eastAsia"/>
          <w:b/>
          <w:bCs/>
          <w:szCs w:val="21"/>
        </w:rPr>
        <w:t>、</w:t>
      </w:r>
      <w:r>
        <w:rPr>
          <w:rFonts w:ascii="Arial Unicode MS" w:hAnsi="Arial Unicode MS" w:cs="Arial"/>
          <w:b/>
          <w:bCs/>
          <w:szCs w:val="21"/>
        </w:rPr>
        <w:t>基金</w:t>
      </w:r>
      <w:r>
        <w:rPr>
          <w:rFonts w:ascii="Arial Unicode MS" w:hAnsi="Arial Unicode MS" w:cs="Arial" w:hint="eastAsia"/>
          <w:b/>
          <w:bCs/>
          <w:szCs w:val="21"/>
        </w:rPr>
        <w:t>赎回</w:t>
      </w:r>
      <w:r>
        <w:rPr>
          <w:rFonts w:ascii="Arial Unicode MS" w:hAnsi="Arial Unicode MS" w:cs="Arial" w:hint="eastAsia"/>
          <w:b/>
          <w:bCs/>
          <w:szCs w:val="21"/>
        </w:rPr>
        <w:t>与转换转出</w:t>
      </w:r>
      <w:r>
        <w:rPr>
          <w:rFonts w:ascii="Arial Unicode MS" w:hAnsi="Arial Unicode MS" w:cs="Arial" w:hint="eastAsia"/>
          <w:b/>
          <w:bCs/>
          <w:szCs w:val="21"/>
        </w:rPr>
        <w:t>业务办</w:t>
      </w:r>
      <w:r>
        <w:rPr>
          <w:rFonts w:ascii="Arial Unicode MS" w:hAnsi="Arial Unicode MS" w:cs="Arial" w:hint="eastAsia"/>
          <w:b/>
          <w:bCs/>
          <w:szCs w:val="21"/>
        </w:rPr>
        <w:t>理</w:t>
      </w:r>
      <w:r>
        <w:rPr>
          <w:rFonts w:ascii="Arial Unicode MS" w:hAnsi="Arial Unicode MS" w:cs="Arial"/>
          <w:b/>
          <w:bCs/>
          <w:szCs w:val="21"/>
        </w:rPr>
        <w:t>机构</w:t>
      </w:r>
    </w:p>
    <w:p w:rsidR="00000000" w:rsidRDefault="00820C04">
      <w:pPr>
        <w:adjustRightInd w:val="0"/>
        <w:snapToGrid w:val="0"/>
        <w:spacing w:line="360" w:lineRule="auto"/>
        <w:ind w:firstLineChars="200" w:firstLine="420"/>
        <w:rPr>
          <w:rFonts w:ascii="Arial Unicode MS" w:hAnsi="Arial Unicode MS" w:hint="eastAsia"/>
          <w:szCs w:val="21"/>
        </w:rPr>
      </w:pPr>
      <w:r>
        <w:rPr>
          <w:rFonts w:ascii="Arial Unicode MS" w:hAnsi="Arial Unicode MS" w:hint="eastAsia"/>
          <w:szCs w:val="21"/>
        </w:rPr>
        <w:t>（</w:t>
      </w:r>
      <w:r>
        <w:rPr>
          <w:rFonts w:ascii="Arial Unicode MS" w:hAnsi="Arial Unicode MS" w:hint="eastAsia"/>
          <w:szCs w:val="21"/>
        </w:rPr>
        <w:t>1</w:t>
      </w:r>
      <w:r>
        <w:rPr>
          <w:rFonts w:ascii="Arial Unicode MS" w:hAnsi="Arial Unicode MS" w:hint="eastAsia"/>
          <w:szCs w:val="21"/>
        </w:rPr>
        <w:t>）</w:t>
      </w:r>
      <w:r>
        <w:rPr>
          <w:rFonts w:ascii="Arial Unicode MS" w:hAnsi="Arial Unicode MS"/>
          <w:szCs w:val="21"/>
        </w:rPr>
        <w:t>直销机构</w:t>
      </w:r>
    </w:p>
    <w:p w:rsidR="00000000" w:rsidRDefault="00820C04">
      <w:pPr>
        <w:adjustRightInd w:val="0"/>
        <w:snapToGrid w:val="0"/>
        <w:spacing w:line="360" w:lineRule="auto"/>
        <w:ind w:firstLineChars="200" w:firstLine="420"/>
        <w:rPr>
          <w:rFonts w:ascii="Arial Unicode MS" w:hAnsi="Arial Unicode MS"/>
          <w:szCs w:val="21"/>
        </w:rPr>
      </w:pPr>
      <w:r>
        <w:rPr>
          <w:rFonts w:ascii="宋体" w:hAnsi="宋体" w:hint="eastAsia"/>
          <w:szCs w:val="21"/>
        </w:rPr>
        <w:t>华富基金管理有限公司直销中心和网上交易系统</w:t>
      </w:r>
      <w:r>
        <w:rPr>
          <w:rFonts w:ascii="Arial Unicode MS" w:hAnsi="Arial Unicode MS"/>
          <w:szCs w:val="21"/>
        </w:rPr>
        <w:t>。</w:t>
      </w:r>
    </w:p>
    <w:p w:rsidR="00000000" w:rsidRDefault="00820C04">
      <w:pPr>
        <w:adjustRightInd w:val="0"/>
        <w:snapToGrid w:val="0"/>
        <w:spacing w:line="360" w:lineRule="auto"/>
        <w:ind w:firstLineChars="200" w:firstLine="420"/>
        <w:rPr>
          <w:rFonts w:ascii="Arial Unicode MS" w:hAnsi="Arial Unicode MS" w:hint="eastAsia"/>
          <w:szCs w:val="21"/>
        </w:rPr>
      </w:pPr>
      <w:r>
        <w:rPr>
          <w:rFonts w:ascii="Arial Unicode MS" w:hAnsi="Arial Unicode MS" w:hint="eastAsia"/>
          <w:szCs w:val="21"/>
        </w:rPr>
        <w:t>（</w:t>
      </w:r>
      <w:r>
        <w:rPr>
          <w:rFonts w:ascii="Arial Unicode MS" w:hAnsi="Arial Unicode MS" w:hint="eastAsia"/>
          <w:szCs w:val="21"/>
        </w:rPr>
        <w:t>2</w:t>
      </w:r>
      <w:r>
        <w:rPr>
          <w:rFonts w:ascii="Arial Unicode MS" w:hAnsi="Arial Unicode MS" w:hint="eastAsia"/>
          <w:szCs w:val="21"/>
        </w:rPr>
        <w:t>）其他销售机构</w:t>
      </w:r>
    </w:p>
    <w:p w:rsidR="00000000" w:rsidRDefault="00820C04">
      <w:pPr>
        <w:adjustRightInd w:val="0"/>
        <w:snapToGrid w:val="0"/>
        <w:spacing w:line="360" w:lineRule="auto"/>
        <w:ind w:firstLineChars="200" w:firstLine="452"/>
        <w:rPr>
          <w:rFonts w:ascii="Arial Unicode MS" w:hAnsi="Arial Unicode MS" w:hint="eastAsia"/>
          <w:spacing w:val="8"/>
          <w:szCs w:val="21"/>
        </w:rPr>
      </w:pPr>
      <w:r>
        <w:rPr>
          <w:rFonts w:ascii="Arial Unicode MS" w:hAnsi="Arial Unicode MS"/>
          <w:spacing w:val="8"/>
          <w:szCs w:val="21"/>
        </w:rPr>
        <w:t>中国工商银行股份有限公司、中国农业银行股份有限公司、交通银行股份有限公司、招商银行股份有限公司、中信银行股份有限公司、上海浦东发展银行股份有限公司、深圳农村商业银行股份有限公司、中国邮政储蓄银行股份有限公司、平安银行股份有限公司、上海农村商业银行股份有限公司、徽商银行股份有限公司、渤海银行股份有限公司</w:t>
      </w:r>
      <w:r>
        <w:rPr>
          <w:rFonts w:ascii="Arial Unicode MS" w:hAnsi="Arial Unicode MS" w:hint="eastAsia"/>
          <w:spacing w:val="8"/>
          <w:szCs w:val="21"/>
        </w:rPr>
        <w:t>、爱建证券有限责任公司、国泰君安证券股份有限公司、中信建投证券股份有限公司、中信证券股份有限公司、申万宏源证券有限公司、</w:t>
      </w:r>
      <w:r>
        <w:rPr>
          <w:rFonts w:ascii="Arial Unicode MS" w:hAnsi="Arial Unicode MS" w:hint="eastAsia"/>
          <w:spacing w:val="8"/>
          <w:szCs w:val="21"/>
        </w:rPr>
        <w:t>山西证券股份有限公司、中国银河证券股份有限公司、海通证券股份有限公司、信达证券股份有限公司、长江证券股份有限公司、安信证券股份有限公司、中信证券（浙江）有限责任公司、华泰证券股份有限公司、诚通证券股份有限公司、万联证券股份有限公司、中信证券（山东）有限责任公司、东吴证券股份有限公司、西南证券股份有限公司、光大证券股份有限公司、中信证券华南股份有限公司、东北证券股份有限公司、平安证券股份有限公司、华安证券股份有限公司、国都证券股份有限公司、东海证券股份有限公司、长城国瑞证券有限公司、申万宏源西部证券有限公司、</w:t>
      </w:r>
      <w:r>
        <w:rPr>
          <w:rFonts w:ascii="Arial Unicode MS" w:hAnsi="Arial Unicode MS" w:hint="eastAsia"/>
          <w:spacing w:val="8"/>
          <w:szCs w:val="21"/>
        </w:rPr>
        <w:t>中泰证券股份有限公司、华福证券有限责任公司、华龙证券股份有限公司、中国中金财富证券有限公司、中山证券有限责任公司、东方财富证券股份有限公司、江海证券有限公司、国金证券股份有限公司、华宝证券股份有限公司、天风证券股份有限公司、腾安基金销售（深圳）有限公司、厦门市鑫鼎盛控股有限公司、诺亚正行基金销售有限公司、深圳众禄基金销售股份有限公司、上海天天基金销售有限公司、上海好买基金销售有限公司、上海长量基金销售有限公司</w:t>
      </w:r>
      <w:r>
        <w:rPr>
          <w:rFonts w:ascii="Arial Unicode MS" w:hAnsi="Arial Unicode MS" w:hint="eastAsia"/>
          <w:spacing w:val="8"/>
          <w:szCs w:val="21"/>
        </w:rPr>
        <w:t xml:space="preserve"> </w:t>
      </w:r>
      <w:r>
        <w:rPr>
          <w:rFonts w:ascii="Arial Unicode MS" w:hAnsi="Arial Unicode MS" w:hint="eastAsia"/>
          <w:spacing w:val="8"/>
          <w:szCs w:val="21"/>
        </w:rPr>
        <w:t>、北京展恒基金销售股份有限公司、浙江同花顺基金销售有限公司、上海利得基金销售有限公司、宜信普泽（北</w:t>
      </w:r>
      <w:r>
        <w:rPr>
          <w:rFonts w:ascii="Arial Unicode MS" w:hAnsi="Arial Unicode MS" w:hint="eastAsia"/>
          <w:spacing w:val="8"/>
          <w:szCs w:val="21"/>
        </w:rPr>
        <w:t>京）基金销售有限公司、南京苏宁基金销售有限公司、浦领基金销售有限公司、北京增财基金销售有限公司、一路财富（北京）信息科技股份有限公司、上海万得基金销售有限公司、上海联泰基金销售有限公司、上海汇付基金销售有限公司、上海中正达广基金销售有限公司、上海陆金所基金销售有限公司、珠海盈米基金销售有限公司、奕丰基金销售有限公司、京东肯特瑞基金销售有限公司、泰信财富基金销售有限公司、大连网金基金销售有限公司、上海基煜基金销售有限公司、北京汇成基金销售有限公司、通华财富（上海）基金销售有限公司、江苏汇林保大基金销售有限公司</w:t>
      </w:r>
      <w:r>
        <w:rPr>
          <w:rFonts w:ascii="Arial Unicode MS" w:hAnsi="Arial Unicode MS" w:hint="eastAsia"/>
          <w:spacing w:val="8"/>
          <w:szCs w:val="21"/>
        </w:rPr>
        <w:t>、和耕传承基金销售有限公司、北京蛋卷基金销售有限公司。</w:t>
      </w:r>
    </w:p>
    <w:p w:rsidR="00000000" w:rsidRDefault="00820C04">
      <w:pPr>
        <w:spacing w:line="360" w:lineRule="auto"/>
        <w:rPr>
          <w:rFonts w:ascii="Arial Unicode MS" w:hAnsi="Arial Unicode MS" w:cs="Arial"/>
          <w:b/>
          <w:bCs/>
          <w:szCs w:val="21"/>
        </w:rPr>
      </w:pPr>
      <w:r>
        <w:rPr>
          <w:rFonts w:ascii="Arial Unicode MS" w:hAnsi="Arial Unicode MS" w:cs="Arial"/>
          <w:b/>
          <w:bCs/>
          <w:szCs w:val="21"/>
        </w:rPr>
        <w:t>5</w:t>
      </w:r>
      <w:r>
        <w:rPr>
          <w:rFonts w:ascii="Arial Unicode MS" w:hAnsi="Arial Unicode MS" w:cs="Arial"/>
          <w:b/>
          <w:bCs/>
          <w:szCs w:val="21"/>
        </w:rPr>
        <w:t>、基金份额净值公告的披露安排</w:t>
      </w:r>
    </w:p>
    <w:p w:rsidR="00000000" w:rsidRDefault="00820C04">
      <w:pPr>
        <w:adjustRightInd w:val="0"/>
        <w:snapToGrid w:val="0"/>
        <w:spacing w:line="360" w:lineRule="auto"/>
        <w:ind w:firstLineChars="200" w:firstLine="452"/>
        <w:rPr>
          <w:rFonts w:ascii="Arial Unicode MS" w:hAnsi="Arial Unicode MS" w:hint="eastAsia"/>
          <w:spacing w:val="8"/>
          <w:szCs w:val="21"/>
        </w:rPr>
      </w:pPr>
      <w:r>
        <w:rPr>
          <w:rFonts w:ascii="Arial Unicode MS" w:hAnsi="Arial Unicode MS" w:hint="eastAsia"/>
          <w:spacing w:val="8"/>
          <w:szCs w:val="21"/>
        </w:rPr>
        <w:t>自基金选择期首日（即</w:t>
      </w:r>
      <w:r>
        <w:rPr>
          <w:rFonts w:ascii="Arial Unicode MS" w:hAnsi="Arial Unicode MS" w:hint="eastAsia"/>
          <w:spacing w:val="8"/>
          <w:szCs w:val="21"/>
        </w:rPr>
        <w:t>2022</w:t>
      </w:r>
      <w:r>
        <w:rPr>
          <w:rFonts w:ascii="Arial Unicode MS" w:hAnsi="Arial Unicode MS" w:hint="eastAsia"/>
          <w:spacing w:val="8"/>
          <w:szCs w:val="21"/>
        </w:rPr>
        <w:t>年</w:t>
      </w:r>
      <w:r>
        <w:rPr>
          <w:rFonts w:ascii="Arial Unicode MS" w:hAnsi="Arial Unicode MS" w:hint="eastAsia"/>
          <w:spacing w:val="8"/>
          <w:szCs w:val="21"/>
        </w:rPr>
        <w:t>12</w:t>
      </w:r>
      <w:r>
        <w:rPr>
          <w:rFonts w:ascii="Arial Unicode MS" w:hAnsi="Arial Unicode MS" w:hint="eastAsia"/>
          <w:spacing w:val="8"/>
          <w:szCs w:val="21"/>
        </w:rPr>
        <w:t>月</w:t>
      </w:r>
      <w:r>
        <w:rPr>
          <w:rFonts w:ascii="Arial Unicode MS" w:hAnsi="Arial Unicode MS" w:hint="eastAsia"/>
          <w:spacing w:val="8"/>
          <w:szCs w:val="21"/>
        </w:rPr>
        <w:t>2</w:t>
      </w:r>
      <w:r>
        <w:rPr>
          <w:rFonts w:ascii="Arial Unicode MS" w:hAnsi="Arial Unicode MS" w:hint="eastAsia"/>
          <w:spacing w:val="8"/>
          <w:szCs w:val="21"/>
        </w:rPr>
        <w:t>日）起，基金管理人将在每个开放日的次日，基金管理人应通过规定网站、基金份额发售网点以及其他媒介，披露开放日的各类基金份额净值和各类基金份额累计净值。</w:t>
      </w:r>
    </w:p>
    <w:p w:rsidR="00000000" w:rsidRDefault="00820C04">
      <w:pPr>
        <w:spacing w:line="360" w:lineRule="auto"/>
        <w:rPr>
          <w:rFonts w:ascii="Arial Unicode MS" w:hAnsi="Arial Unicode MS" w:hint="eastAsia"/>
          <w:b/>
          <w:bCs/>
          <w:sz w:val="24"/>
        </w:rPr>
      </w:pPr>
      <w:r>
        <w:rPr>
          <w:rFonts w:ascii="Arial Unicode MS" w:hAnsi="Arial Unicode MS" w:cs="Arial"/>
          <w:b/>
          <w:bCs/>
          <w:szCs w:val="21"/>
        </w:rPr>
        <w:t>6</w:t>
      </w:r>
      <w:r>
        <w:rPr>
          <w:rFonts w:ascii="Arial Unicode MS" w:hAnsi="Arial Unicode MS" w:cs="Arial" w:hint="eastAsia"/>
          <w:b/>
          <w:bCs/>
          <w:szCs w:val="21"/>
        </w:rPr>
        <w:t>、其他需要提示的事项</w:t>
      </w:r>
    </w:p>
    <w:p w:rsidR="00000000" w:rsidRDefault="00820C04">
      <w:pPr>
        <w:adjustRightInd w:val="0"/>
        <w:snapToGrid w:val="0"/>
        <w:spacing w:line="360" w:lineRule="auto"/>
        <w:ind w:firstLineChars="200" w:firstLine="420"/>
        <w:rPr>
          <w:rFonts w:ascii="Arial Unicode MS" w:hAnsi="Arial Unicode MS" w:hint="eastAsia"/>
          <w:szCs w:val="21"/>
        </w:rPr>
      </w:pPr>
      <w:r>
        <w:rPr>
          <w:rFonts w:ascii="Arial Unicode MS" w:hAnsi="Arial Unicode MS"/>
          <w:szCs w:val="21"/>
        </w:rPr>
        <w:t>（</w:t>
      </w:r>
      <w:r>
        <w:rPr>
          <w:rFonts w:ascii="Arial Unicode MS" w:hAnsi="Arial Unicode MS"/>
          <w:szCs w:val="21"/>
        </w:rPr>
        <w:t>1</w:t>
      </w:r>
      <w:r>
        <w:rPr>
          <w:rFonts w:ascii="Arial Unicode MS" w:hAnsi="Arial Unicode MS"/>
          <w:szCs w:val="21"/>
        </w:rPr>
        <w:t>）本公告仅对</w:t>
      </w:r>
      <w:r>
        <w:rPr>
          <w:rFonts w:ascii="宋体" w:hAnsi="宋体" w:cs="Arial" w:hint="eastAsia"/>
          <w:szCs w:val="21"/>
        </w:rPr>
        <w:t>华富恒富</w:t>
      </w:r>
      <w:r>
        <w:rPr>
          <w:rFonts w:ascii="宋体" w:hAnsi="宋体" w:cs="Arial" w:hint="eastAsia"/>
          <w:szCs w:val="21"/>
        </w:rPr>
        <w:t>18</w:t>
      </w:r>
      <w:r>
        <w:rPr>
          <w:rFonts w:ascii="宋体" w:hAnsi="宋体" w:cs="Arial" w:hint="eastAsia"/>
          <w:szCs w:val="21"/>
        </w:rPr>
        <w:t>个月定期开放债券型证券投资基金</w:t>
      </w:r>
      <w:r>
        <w:rPr>
          <w:rFonts w:ascii="Arial Unicode MS" w:hAnsi="Arial Unicode MS" w:hint="eastAsia"/>
          <w:szCs w:val="21"/>
        </w:rPr>
        <w:t>选择期</w:t>
      </w:r>
      <w:r>
        <w:rPr>
          <w:rFonts w:ascii="Arial Unicode MS" w:hAnsi="Arial Unicode MS"/>
          <w:szCs w:val="21"/>
        </w:rPr>
        <w:t>办理赎回</w:t>
      </w:r>
      <w:r>
        <w:rPr>
          <w:rFonts w:ascii="Arial Unicode MS" w:hAnsi="Arial Unicode MS" w:hint="eastAsia"/>
          <w:szCs w:val="21"/>
        </w:rPr>
        <w:t>与转换转出</w:t>
      </w:r>
      <w:r>
        <w:rPr>
          <w:rFonts w:ascii="Arial Unicode MS" w:hAnsi="Arial Unicode MS"/>
          <w:szCs w:val="21"/>
        </w:rPr>
        <w:t>业务</w:t>
      </w:r>
      <w:r>
        <w:rPr>
          <w:rFonts w:ascii="Arial Unicode MS" w:hAnsi="Arial Unicode MS" w:hint="eastAsia"/>
          <w:szCs w:val="21"/>
        </w:rPr>
        <w:t>的</w:t>
      </w:r>
      <w:r>
        <w:rPr>
          <w:rFonts w:ascii="Arial Unicode MS" w:hAnsi="Arial Unicode MS"/>
          <w:szCs w:val="21"/>
        </w:rPr>
        <w:t>相关事项予以说明。投资者欲了解本基金的详细情况，可于本基金管理人网站或相关代销机构查阅本基金相关法律文件及资料。本公告的解释</w:t>
      </w:r>
      <w:r>
        <w:rPr>
          <w:rFonts w:ascii="Arial Unicode MS" w:hAnsi="Arial Unicode MS"/>
          <w:szCs w:val="21"/>
        </w:rPr>
        <w:t>权归本公司所有。</w:t>
      </w:r>
    </w:p>
    <w:p w:rsidR="00000000" w:rsidRDefault="00820C04">
      <w:pPr>
        <w:adjustRightInd w:val="0"/>
        <w:snapToGrid w:val="0"/>
        <w:spacing w:line="360" w:lineRule="auto"/>
        <w:ind w:firstLineChars="200" w:firstLine="420"/>
        <w:rPr>
          <w:rFonts w:ascii="Arial Unicode MS" w:hAnsi="Arial Unicode MS"/>
          <w:szCs w:val="21"/>
        </w:rPr>
      </w:pPr>
      <w:r>
        <w:rPr>
          <w:rFonts w:ascii="Arial Unicode MS" w:hAnsi="Arial Unicode MS"/>
          <w:szCs w:val="21"/>
        </w:rPr>
        <w:t>（</w:t>
      </w:r>
      <w:r>
        <w:rPr>
          <w:rFonts w:ascii="Arial Unicode MS" w:hAnsi="Arial Unicode MS"/>
          <w:szCs w:val="21"/>
        </w:rPr>
        <w:t>2</w:t>
      </w:r>
      <w:r>
        <w:rPr>
          <w:rFonts w:ascii="Arial Unicode MS" w:hAnsi="Arial Unicode MS"/>
          <w:szCs w:val="21"/>
        </w:rPr>
        <w:t>）</w:t>
      </w:r>
      <w:r>
        <w:rPr>
          <w:rFonts w:ascii="Arial Unicode MS" w:hAnsi="Arial Unicode MS" w:hint="eastAsia"/>
          <w:szCs w:val="21"/>
        </w:rPr>
        <w:t>根据</w:t>
      </w:r>
      <w:r>
        <w:rPr>
          <w:rFonts w:ascii="Arial Unicode MS" w:hAnsi="Arial Unicode MS"/>
          <w:szCs w:val="21"/>
        </w:rPr>
        <w:t>20</w:t>
      </w:r>
      <w:r>
        <w:rPr>
          <w:rFonts w:ascii="Arial Unicode MS" w:hAnsi="Arial Unicode MS" w:hint="eastAsia"/>
          <w:szCs w:val="21"/>
        </w:rPr>
        <w:t>22</w:t>
      </w:r>
      <w:r>
        <w:rPr>
          <w:rFonts w:ascii="Arial Unicode MS" w:hAnsi="Arial Unicode MS"/>
          <w:szCs w:val="21"/>
        </w:rPr>
        <w:t>年</w:t>
      </w:r>
      <w:r>
        <w:rPr>
          <w:rFonts w:ascii="Arial Unicode MS" w:hAnsi="Arial Unicode MS" w:hint="eastAsia"/>
          <w:szCs w:val="21"/>
        </w:rPr>
        <w:t>12</w:t>
      </w:r>
      <w:r>
        <w:rPr>
          <w:rFonts w:ascii="Arial Unicode MS" w:hAnsi="Arial Unicode MS"/>
          <w:szCs w:val="21"/>
        </w:rPr>
        <w:t>月</w:t>
      </w:r>
      <w:r>
        <w:rPr>
          <w:rFonts w:ascii="Arial Unicode MS" w:hAnsi="Arial Unicode MS" w:hint="eastAsia"/>
          <w:szCs w:val="21"/>
        </w:rPr>
        <w:t>1</w:t>
      </w:r>
      <w:r>
        <w:rPr>
          <w:rFonts w:ascii="Arial Unicode MS" w:hAnsi="Arial Unicode MS"/>
          <w:szCs w:val="21"/>
        </w:rPr>
        <w:t>日</w:t>
      </w:r>
      <w:r>
        <w:rPr>
          <w:rFonts w:ascii="Arial Unicode MS" w:hAnsi="Arial Unicode MS" w:hint="eastAsia"/>
          <w:szCs w:val="21"/>
        </w:rPr>
        <w:t>刊登在《上海证券报》及公司网站（</w:t>
      </w:r>
      <w:r>
        <w:rPr>
          <w:rFonts w:ascii="Arial Unicode MS" w:hAnsi="Arial Unicode MS"/>
          <w:szCs w:val="21"/>
        </w:rPr>
        <w:t>www.</w:t>
      </w:r>
      <w:r>
        <w:rPr>
          <w:rFonts w:ascii="Arial Unicode MS" w:hAnsi="Arial Unicode MS" w:hint="eastAsia"/>
          <w:szCs w:val="21"/>
        </w:rPr>
        <w:t>hffund</w:t>
      </w:r>
      <w:r>
        <w:rPr>
          <w:rFonts w:ascii="Arial Unicode MS" w:hAnsi="Arial Unicode MS"/>
          <w:szCs w:val="21"/>
        </w:rPr>
        <w:t>.com</w:t>
      </w:r>
      <w:r>
        <w:rPr>
          <w:rFonts w:ascii="Arial Unicode MS" w:hAnsi="Arial Unicode MS" w:hint="eastAsia"/>
          <w:szCs w:val="21"/>
        </w:rPr>
        <w:t>）的《华富基金管理有限公司关于华富恒富</w:t>
      </w:r>
      <w:r>
        <w:rPr>
          <w:rFonts w:ascii="Arial Unicode MS" w:hAnsi="Arial Unicode MS" w:hint="eastAsia"/>
          <w:szCs w:val="21"/>
        </w:rPr>
        <w:t>18</w:t>
      </w:r>
      <w:r>
        <w:rPr>
          <w:rFonts w:ascii="Arial Unicode MS" w:hAnsi="Arial Unicode MS" w:hint="eastAsia"/>
          <w:szCs w:val="21"/>
        </w:rPr>
        <w:t>个月定期开放债券型证券投资基金基金份额持有人大会表决结果暨决议生效的公告》，本基金将于选择期结束后次日起进入清算程序。</w:t>
      </w:r>
    </w:p>
    <w:p w:rsidR="00000000" w:rsidRDefault="00820C04">
      <w:pPr>
        <w:adjustRightInd w:val="0"/>
        <w:snapToGrid w:val="0"/>
        <w:spacing w:line="360" w:lineRule="auto"/>
        <w:ind w:firstLineChars="200" w:firstLine="420"/>
        <w:rPr>
          <w:rFonts w:ascii="Arial Unicode MS" w:hAnsi="Arial Unicode MS"/>
          <w:szCs w:val="21"/>
        </w:rPr>
      </w:pPr>
      <w:r>
        <w:rPr>
          <w:rFonts w:ascii="Arial Unicode MS" w:hAnsi="Arial Unicode MS"/>
          <w:szCs w:val="21"/>
        </w:rPr>
        <w:t>（</w:t>
      </w:r>
      <w:r>
        <w:rPr>
          <w:rFonts w:ascii="Arial Unicode MS" w:hAnsi="Arial Unicode MS" w:hint="eastAsia"/>
          <w:szCs w:val="21"/>
        </w:rPr>
        <w:t>3</w:t>
      </w:r>
      <w:r>
        <w:rPr>
          <w:rFonts w:ascii="Arial Unicode MS" w:hAnsi="Arial Unicode MS"/>
          <w:szCs w:val="21"/>
        </w:rPr>
        <w:t>）风险提示：</w:t>
      </w:r>
      <w:r>
        <w:rPr>
          <w:rFonts w:hint="eastAsia"/>
          <w:szCs w:val="21"/>
        </w:rPr>
        <w:t>本基金管理人承诺以恪尽职守、诚实信用、谨慎勤勉的原则管理和运用基金资产，但不保证本基金一定盈利，也不保证最低收益。基金管理人管理的其他基金的业绩并不构成对本基金业绩表现的保证。投资者应当认真阅读基金合同、基金招募说明书等信息披</w:t>
      </w:r>
      <w:r>
        <w:rPr>
          <w:rFonts w:hint="eastAsia"/>
          <w:szCs w:val="21"/>
        </w:rPr>
        <w:t>露文件，自主判断基金的投资价值，自主做出投资决策，自行承担投资风险</w:t>
      </w:r>
      <w:r>
        <w:rPr>
          <w:rFonts w:ascii="Arial Unicode MS" w:hAnsi="Arial Unicode MS"/>
          <w:szCs w:val="21"/>
        </w:rPr>
        <w:t>。</w:t>
      </w:r>
    </w:p>
    <w:p w:rsidR="00000000" w:rsidRDefault="00820C04">
      <w:pPr>
        <w:adjustRightInd w:val="0"/>
        <w:snapToGrid w:val="0"/>
        <w:spacing w:line="360" w:lineRule="auto"/>
        <w:rPr>
          <w:rFonts w:ascii="Arial Unicode MS" w:hAnsi="Arial Unicode MS" w:hint="eastAsia"/>
          <w:szCs w:val="21"/>
        </w:rPr>
      </w:pPr>
    </w:p>
    <w:p w:rsidR="00000000" w:rsidRDefault="00820C04">
      <w:pPr>
        <w:adjustRightInd w:val="0"/>
        <w:snapToGrid w:val="0"/>
        <w:spacing w:line="360" w:lineRule="auto"/>
        <w:ind w:firstLineChars="200" w:firstLine="420"/>
        <w:rPr>
          <w:rFonts w:ascii="Arial Unicode MS" w:hAnsi="Arial Unicode MS" w:hint="eastAsia"/>
          <w:szCs w:val="21"/>
        </w:rPr>
      </w:pPr>
      <w:r>
        <w:rPr>
          <w:rFonts w:ascii="Arial Unicode MS" w:hAnsi="Arial Unicode MS"/>
          <w:szCs w:val="21"/>
        </w:rPr>
        <w:t>特此公告。</w:t>
      </w:r>
    </w:p>
    <w:p w:rsidR="00000000" w:rsidRDefault="00820C04">
      <w:pPr>
        <w:adjustRightInd w:val="0"/>
        <w:snapToGrid w:val="0"/>
        <w:spacing w:line="360" w:lineRule="auto"/>
        <w:ind w:firstLineChars="200" w:firstLine="420"/>
        <w:rPr>
          <w:rFonts w:ascii="Arial Unicode MS" w:hAnsi="Arial Unicode MS" w:hint="eastAsia"/>
          <w:szCs w:val="21"/>
        </w:rPr>
      </w:pPr>
    </w:p>
    <w:p w:rsidR="00000000" w:rsidRDefault="00820C04">
      <w:pPr>
        <w:adjustRightInd w:val="0"/>
        <w:snapToGrid w:val="0"/>
        <w:spacing w:line="360" w:lineRule="auto"/>
        <w:ind w:firstLineChars="200" w:firstLine="420"/>
        <w:rPr>
          <w:rFonts w:ascii="Arial Unicode MS" w:hAnsi="Arial Unicode MS" w:hint="eastAsia"/>
          <w:szCs w:val="21"/>
        </w:rPr>
      </w:pPr>
    </w:p>
    <w:p w:rsidR="00000000" w:rsidRDefault="00820C04">
      <w:pPr>
        <w:spacing w:line="360" w:lineRule="auto"/>
        <w:jc w:val="right"/>
        <w:rPr>
          <w:rFonts w:ascii="Arial Unicode MS" w:hAnsi="Arial Unicode MS" w:hint="eastAsia"/>
          <w:szCs w:val="21"/>
        </w:rPr>
      </w:pPr>
      <w:r>
        <w:rPr>
          <w:rFonts w:ascii="Arial Unicode MS" w:hAnsi="Arial Unicode MS" w:hint="eastAsia"/>
          <w:szCs w:val="21"/>
        </w:rPr>
        <w:t>华富基金管理有限公司</w:t>
      </w:r>
    </w:p>
    <w:p w:rsidR="00000000" w:rsidRDefault="00820C04">
      <w:pPr>
        <w:spacing w:line="360" w:lineRule="auto"/>
        <w:jc w:val="right"/>
        <w:rPr>
          <w:rFonts w:ascii="Arial Unicode MS" w:hAnsi="Arial Unicode MS" w:hint="eastAsia"/>
          <w:szCs w:val="21"/>
        </w:rPr>
      </w:pPr>
      <w:r>
        <w:rPr>
          <w:rFonts w:ascii="Arial Unicode MS" w:hAnsi="Arial Unicode MS" w:hint="eastAsia"/>
          <w:szCs w:val="21"/>
        </w:rPr>
        <w:t>2022</w:t>
      </w:r>
      <w:r>
        <w:rPr>
          <w:rFonts w:ascii="Arial Unicode MS" w:hAnsi="Arial Unicode MS" w:hint="eastAsia"/>
          <w:szCs w:val="21"/>
        </w:rPr>
        <w:t>年</w:t>
      </w:r>
      <w:r>
        <w:rPr>
          <w:rFonts w:ascii="Arial Unicode MS" w:hAnsi="Arial Unicode MS" w:hint="eastAsia"/>
          <w:szCs w:val="21"/>
        </w:rPr>
        <w:t>12</w:t>
      </w:r>
      <w:r>
        <w:rPr>
          <w:rFonts w:ascii="Arial Unicode MS" w:hAnsi="Arial Unicode MS" w:hint="eastAsia"/>
          <w:szCs w:val="21"/>
        </w:rPr>
        <w:t>月</w:t>
      </w:r>
      <w:r>
        <w:rPr>
          <w:rFonts w:ascii="Arial Unicode MS" w:hAnsi="Arial Unicode MS" w:hint="eastAsia"/>
          <w:szCs w:val="21"/>
        </w:rPr>
        <w:t>1</w:t>
      </w:r>
      <w:r>
        <w:rPr>
          <w:rFonts w:ascii="Arial Unicode MS" w:hAnsi="Arial Unicode MS" w:hint="eastAsia"/>
          <w:szCs w:val="21"/>
        </w:rPr>
        <w:t>日</w:t>
      </w:r>
    </w:p>
    <w:sectPr w:rsidR="00000000">
      <w:headerReference w:type="default" r:id="rId8"/>
      <w:footerReference w:type="default" r:id="rId9"/>
      <w:footerReference w:type="first" r:id="rId10"/>
      <w:pgSz w:w="11906" w:h="16838"/>
      <w:pgMar w:top="1440" w:right="1797" w:bottom="1440" w:left="1797" w:header="851" w:footer="992" w:gutter="0"/>
      <w:pgNumType w:start="1"/>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820C04">
      <w:r>
        <w:separator/>
      </w:r>
    </w:p>
  </w:endnote>
  <w:endnote w:type="continuationSeparator" w:id="0">
    <w:p w:rsidR="00000000" w:rsidRDefault="00820C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20C04">
    <w:pPr>
      <w:pStyle w:val="ab"/>
      <w:jc w:val="center"/>
    </w:pPr>
    <w:r>
      <w:fldChar w:fldCharType="begin"/>
    </w:r>
    <w:r>
      <w:instrText>PAGE   \* MERGEFORMAT</w:instrText>
    </w:r>
    <w:r>
      <w:fldChar w:fldCharType="separate"/>
    </w:r>
    <w:r w:rsidRPr="00820C04">
      <w:rPr>
        <w:noProof/>
        <w:lang w:val="zh-CN" w:eastAsia="zh-CN"/>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20C04">
    <w:pPr>
      <w:pStyle w:val="ab"/>
      <w:jc w:val="center"/>
    </w:pPr>
    <w:r>
      <w:fldChar w:fldCharType="begin"/>
    </w:r>
    <w:r>
      <w:instrText>PAGE   \* MERGEFORMAT</w:instrText>
    </w:r>
    <w:r>
      <w:fldChar w:fldCharType="separate"/>
    </w:r>
    <w:r>
      <w:rPr>
        <w:lang w:val="zh-CN" w:eastAsia="zh-CN"/>
      </w:rPr>
      <w:t>0</w:t>
    </w:r>
    <w:r>
      <w:fldChar w:fldCharType="end"/>
    </w:r>
  </w:p>
  <w:p w:rsidR="00000000" w:rsidRDefault="00820C0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820C04">
      <w:r>
        <w:separator/>
      </w:r>
    </w:p>
  </w:footnote>
  <w:footnote w:type="continuationSeparator" w:id="0">
    <w:p w:rsidR="00000000" w:rsidRDefault="00820C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20C04">
    <w:pPr>
      <w:pStyle w:val="ac"/>
      <w:pBdr>
        <w:top w:val="none" w:sz="0" w:space="1" w:color="auto"/>
        <w:left w:val="none" w:sz="0" w:space="4" w:color="auto"/>
        <w:bottom w:val="none" w:sz="0" w:space="1" w:color="auto"/>
        <w:right w:val="none" w:sz="0" w:space="4" w:color="auto"/>
      </w:pBdr>
      <w:rPr>
        <w:rStyle w:val="af3"/>
        <w:rFonts w:hint="eastAsia"/>
      </w:rPr>
    </w:pPr>
    <w:r>
      <w:rPr>
        <w:rStyle w:val="af3"/>
        <w:rFonts w:hint="eastAsia"/>
      </w:rPr>
      <w:t xml:space="preserve">                                             </w:t>
    </w:r>
  </w:p>
  <w:p w:rsidR="00000000" w:rsidRDefault="00820C04">
    <w:pPr>
      <w:pStyle w:val="ac"/>
      <w:pBdr>
        <w:top w:val="none" w:sz="0" w:space="1" w:color="auto"/>
        <w:left w:val="none" w:sz="0" w:space="4" w:color="auto"/>
        <w:bottom w:val="none" w:sz="0" w:space="1" w:color="auto"/>
        <w:right w:val="none" w:sz="0" w:space="4" w:color="auto"/>
      </w:pBdr>
      <w:rPr>
        <w:rFonts w:hint="eastAsia"/>
      </w:rPr>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32FB5"/>
    <w:multiLevelType w:val="multilevel"/>
    <w:tmpl w:val="64832FB5"/>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stylePaneFormatFilter w:val="3F01"/>
  <w:trackRevisions/>
  <w:doNotTrackMoves/>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YjkzNGNjNmNhZjE2MzM2YmQwZTY5MWMzYzAzZjdmZDMifQ=="/>
  </w:docVars>
  <w:rsids>
    <w:rsidRoot w:val="00662EF5"/>
    <w:rsid w:val="00003643"/>
    <w:rsid w:val="00003689"/>
    <w:rsid w:val="000042EE"/>
    <w:rsid w:val="0000431C"/>
    <w:rsid w:val="00004A56"/>
    <w:rsid w:val="000053B1"/>
    <w:rsid w:val="00005E67"/>
    <w:rsid w:val="00006035"/>
    <w:rsid w:val="000068A0"/>
    <w:rsid w:val="00006AFB"/>
    <w:rsid w:val="000078DC"/>
    <w:rsid w:val="00010335"/>
    <w:rsid w:val="00011041"/>
    <w:rsid w:val="00011385"/>
    <w:rsid w:val="00011752"/>
    <w:rsid w:val="00012FBB"/>
    <w:rsid w:val="00013DEC"/>
    <w:rsid w:val="000147F4"/>
    <w:rsid w:val="00015283"/>
    <w:rsid w:val="00016267"/>
    <w:rsid w:val="000174B9"/>
    <w:rsid w:val="00017A90"/>
    <w:rsid w:val="000211A0"/>
    <w:rsid w:val="000219DD"/>
    <w:rsid w:val="00022564"/>
    <w:rsid w:val="000250A9"/>
    <w:rsid w:val="00030918"/>
    <w:rsid w:val="0003196B"/>
    <w:rsid w:val="000320D8"/>
    <w:rsid w:val="00032404"/>
    <w:rsid w:val="000334D2"/>
    <w:rsid w:val="00034059"/>
    <w:rsid w:val="000342E3"/>
    <w:rsid w:val="0003513B"/>
    <w:rsid w:val="00035A6F"/>
    <w:rsid w:val="000368C2"/>
    <w:rsid w:val="000371AD"/>
    <w:rsid w:val="000400EE"/>
    <w:rsid w:val="00040284"/>
    <w:rsid w:val="0004211E"/>
    <w:rsid w:val="00042244"/>
    <w:rsid w:val="00042EB1"/>
    <w:rsid w:val="00044A21"/>
    <w:rsid w:val="00046AD8"/>
    <w:rsid w:val="0004779C"/>
    <w:rsid w:val="00047CDA"/>
    <w:rsid w:val="00050CAE"/>
    <w:rsid w:val="00051D2D"/>
    <w:rsid w:val="00053081"/>
    <w:rsid w:val="000543F2"/>
    <w:rsid w:val="000546BB"/>
    <w:rsid w:val="0005608A"/>
    <w:rsid w:val="00057B3C"/>
    <w:rsid w:val="00060225"/>
    <w:rsid w:val="00061B34"/>
    <w:rsid w:val="00062D60"/>
    <w:rsid w:val="000644A3"/>
    <w:rsid w:val="000655D4"/>
    <w:rsid w:val="00065BA8"/>
    <w:rsid w:val="00065D90"/>
    <w:rsid w:val="000662E0"/>
    <w:rsid w:val="000702E5"/>
    <w:rsid w:val="00070572"/>
    <w:rsid w:val="0007061E"/>
    <w:rsid w:val="00070D95"/>
    <w:rsid w:val="0007127F"/>
    <w:rsid w:val="0007154A"/>
    <w:rsid w:val="00074069"/>
    <w:rsid w:val="000748A5"/>
    <w:rsid w:val="000805C2"/>
    <w:rsid w:val="000816AD"/>
    <w:rsid w:val="000816D7"/>
    <w:rsid w:val="00084AB9"/>
    <w:rsid w:val="00086B61"/>
    <w:rsid w:val="000870C0"/>
    <w:rsid w:val="0008749A"/>
    <w:rsid w:val="00090C1A"/>
    <w:rsid w:val="000916A3"/>
    <w:rsid w:val="00091B13"/>
    <w:rsid w:val="00091F89"/>
    <w:rsid w:val="000926FC"/>
    <w:rsid w:val="00092F13"/>
    <w:rsid w:val="00093212"/>
    <w:rsid w:val="00094A85"/>
    <w:rsid w:val="00095149"/>
    <w:rsid w:val="000952EE"/>
    <w:rsid w:val="00095C68"/>
    <w:rsid w:val="00095D56"/>
    <w:rsid w:val="00095DC9"/>
    <w:rsid w:val="000A0430"/>
    <w:rsid w:val="000A1095"/>
    <w:rsid w:val="000A2E3B"/>
    <w:rsid w:val="000A4BE7"/>
    <w:rsid w:val="000A6E54"/>
    <w:rsid w:val="000A77B4"/>
    <w:rsid w:val="000A78D1"/>
    <w:rsid w:val="000A78F2"/>
    <w:rsid w:val="000B101D"/>
    <w:rsid w:val="000B1E7A"/>
    <w:rsid w:val="000B2FD6"/>
    <w:rsid w:val="000B32FB"/>
    <w:rsid w:val="000B43E5"/>
    <w:rsid w:val="000B7854"/>
    <w:rsid w:val="000C006E"/>
    <w:rsid w:val="000C171B"/>
    <w:rsid w:val="000C262B"/>
    <w:rsid w:val="000C330C"/>
    <w:rsid w:val="000C37B0"/>
    <w:rsid w:val="000C3CBE"/>
    <w:rsid w:val="000C435B"/>
    <w:rsid w:val="000C4B0C"/>
    <w:rsid w:val="000C4C08"/>
    <w:rsid w:val="000C4C60"/>
    <w:rsid w:val="000C5080"/>
    <w:rsid w:val="000C59C2"/>
    <w:rsid w:val="000C6918"/>
    <w:rsid w:val="000D06C8"/>
    <w:rsid w:val="000D0897"/>
    <w:rsid w:val="000D27DC"/>
    <w:rsid w:val="000D51E8"/>
    <w:rsid w:val="000D5DB6"/>
    <w:rsid w:val="000D60C8"/>
    <w:rsid w:val="000D7069"/>
    <w:rsid w:val="000D72F6"/>
    <w:rsid w:val="000D7307"/>
    <w:rsid w:val="000E12D3"/>
    <w:rsid w:val="000E49EF"/>
    <w:rsid w:val="000E57DA"/>
    <w:rsid w:val="000E6E9F"/>
    <w:rsid w:val="000F1221"/>
    <w:rsid w:val="000F157F"/>
    <w:rsid w:val="000F1B8D"/>
    <w:rsid w:val="000F1F16"/>
    <w:rsid w:val="000F227A"/>
    <w:rsid w:val="000F274B"/>
    <w:rsid w:val="000F306D"/>
    <w:rsid w:val="000F40C6"/>
    <w:rsid w:val="000F4841"/>
    <w:rsid w:val="001016A1"/>
    <w:rsid w:val="0010182D"/>
    <w:rsid w:val="001019AE"/>
    <w:rsid w:val="0010370A"/>
    <w:rsid w:val="001039DE"/>
    <w:rsid w:val="0010433C"/>
    <w:rsid w:val="00104344"/>
    <w:rsid w:val="0010463D"/>
    <w:rsid w:val="001046AB"/>
    <w:rsid w:val="001055F8"/>
    <w:rsid w:val="00105AC4"/>
    <w:rsid w:val="001064BB"/>
    <w:rsid w:val="001065FF"/>
    <w:rsid w:val="00107429"/>
    <w:rsid w:val="00107616"/>
    <w:rsid w:val="00111477"/>
    <w:rsid w:val="00111748"/>
    <w:rsid w:val="00111970"/>
    <w:rsid w:val="00112FAB"/>
    <w:rsid w:val="0011318A"/>
    <w:rsid w:val="0011487A"/>
    <w:rsid w:val="00114C2B"/>
    <w:rsid w:val="00114CC7"/>
    <w:rsid w:val="00114ECB"/>
    <w:rsid w:val="001164F0"/>
    <w:rsid w:val="0012120E"/>
    <w:rsid w:val="00121289"/>
    <w:rsid w:val="00121B27"/>
    <w:rsid w:val="001227D9"/>
    <w:rsid w:val="00122B70"/>
    <w:rsid w:val="00122DBE"/>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735"/>
    <w:rsid w:val="00134898"/>
    <w:rsid w:val="00135876"/>
    <w:rsid w:val="00135AC2"/>
    <w:rsid w:val="0013639C"/>
    <w:rsid w:val="0014172E"/>
    <w:rsid w:val="0014308D"/>
    <w:rsid w:val="00144390"/>
    <w:rsid w:val="00144C33"/>
    <w:rsid w:val="001464D7"/>
    <w:rsid w:val="00146C9D"/>
    <w:rsid w:val="00150C95"/>
    <w:rsid w:val="00151537"/>
    <w:rsid w:val="00151AD1"/>
    <w:rsid w:val="00151D4A"/>
    <w:rsid w:val="001540C2"/>
    <w:rsid w:val="00154A37"/>
    <w:rsid w:val="00155D84"/>
    <w:rsid w:val="00156E4F"/>
    <w:rsid w:val="00157375"/>
    <w:rsid w:val="001613D9"/>
    <w:rsid w:val="00165613"/>
    <w:rsid w:val="0016661A"/>
    <w:rsid w:val="0016729C"/>
    <w:rsid w:val="00167E28"/>
    <w:rsid w:val="0017050D"/>
    <w:rsid w:val="001726AF"/>
    <w:rsid w:val="00172C5E"/>
    <w:rsid w:val="0017530D"/>
    <w:rsid w:val="00175612"/>
    <w:rsid w:val="00175BD8"/>
    <w:rsid w:val="0017659E"/>
    <w:rsid w:val="00176EF0"/>
    <w:rsid w:val="00177135"/>
    <w:rsid w:val="0017766C"/>
    <w:rsid w:val="0017775D"/>
    <w:rsid w:val="00177940"/>
    <w:rsid w:val="00177A86"/>
    <w:rsid w:val="00180A97"/>
    <w:rsid w:val="00180D49"/>
    <w:rsid w:val="00182BEF"/>
    <w:rsid w:val="0018313B"/>
    <w:rsid w:val="001833E8"/>
    <w:rsid w:val="00183684"/>
    <w:rsid w:val="00183A49"/>
    <w:rsid w:val="001862F4"/>
    <w:rsid w:val="0018671B"/>
    <w:rsid w:val="00190A51"/>
    <w:rsid w:val="0019168C"/>
    <w:rsid w:val="00191EF7"/>
    <w:rsid w:val="001932D0"/>
    <w:rsid w:val="00193723"/>
    <w:rsid w:val="00193C43"/>
    <w:rsid w:val="00194C80"/>
    <w:rsid w:val="00195240"/>
    <w:rsid w:val="0019545C"/>
    <w:rsid w:val="00196095"/>
    <w:rsid w:val="00196473"/>
    <w:rsid w:val="00196A40"/>
    <w:rsid w:val="00197382"/>
    <w:rsid w:val="001A061F"/>
    <w:rsid w:val="001A0F7C"/>
    <w:rsid w:val="001A12AC"/>
    <w:rsid w:val="001A70A4"/>
    <w:rsid w:val="001A74F7"/>
    <w:rsid w:val="001A7B39"/>
    <w:rsid w:val="001A7CE6"/>
    <w:rsid w:val="001B1A2D"/>
    <w:rsid w:val="001B2F15"/>
    <w:rsid w:val="001B318F"/>
    <w:rsid w:val="001B4E01"/>
    <w:rsid w:val="001B7D67"/>
    <w:rsid w:val="001C0140"/>
    <w:rsid w:val="001C16E5"/>
    <w:rsid w:val="001C492E"/>
    <w:rsid w:val="001C4F06"/>
    <w:rsid w:val="001C628D"/>
    <w:rsid w:val="001C664E"/>
    <w:rsid w:val="001C6A1A"/>
    <w:rsid w:val="001C6DFD"/>
    <w:rsid w:val="001C74F1"/>
    <w:rsid w:val="001C772C"/>
    <w:rsid w:val="001C7F8E"/>
    <w:rsid w:val="001D0814"/>
    <w:rsid w:val="001D0DC1"/>
    <w:rsid w:val="001D20D0"/>
    <w:rsid w:val="001D2347"/>
    <w:rsid w:val="001D5242"/>
    <w:rsid w:val="001D5AC2"/>
    <w:rsid w:val="001D5D5A"/>
    <w:rsid w:val="001D64F0"/>
    <w:rsid w:val="001D7820"/>
    <w:rsid w:val="001E02F5"/>
    <w:rsid w:val="001E0612"/>
    <w:rsid w:val="001E28A4"/>
    <w:rsid w:val="001E3121"/>
    <w:rsid w:val="001E61B3"/>
    <w:rsid w:val="001E6A67"/>
    <w:rsid w:val="001E7CC4"/>
    <w:rsid w:val="001F0C2B"/>
    <w:rsid w:val="001F19FB"/>
    <w:rsid w:val="001F4596"/>
    <w:rsid w:val="001F4FD9"/>
    <w:rsid w:val="001F574B"/>
    <w:rsid w:val="001F6777"/>
    <w:rsid w:val="00201BE0"/>
    <w:rsid w:val="00201FE3"/>
    <w:rsid w:val="002027D4"/>
    <w:rsid w:val="0020457E"/>
    <w:rsid w:val="0020649C"/>
    <w:rsid w:val="00206E5A"/>
    <w:rsid w:val="002078C2"/>
    <w:rsid w:val="00207EF9"/>
    <w:rsid w:val="00207FEE"/>
    <w:rsid w:val="002100A6"/>
    <w:rsid w:val="002121AE"/>
    <w:rsid w:val="0021278C"/>
    <w:rsid w:val="002139A5"/>
    <w:rsid w:val="00213DE8"/>
    <w:rsid w:val="00214037"/>
    <w:rsid w:val="00214455"/>
    <w:rsid w:val="00215880"/>
    <w:rsid w:val="00215EDA"/>
    <w:rsid w:val="00215EF5"/>
    <w:rsid w:val="0021792F"/>
    <w:rsid w:val="002205FB"/>
    <w:rsid w:val="00221D50"/>
    <w:rsid w:val="002221B1"/>
    <w:rsid w:val="00223EF6"/>
    <w:rsid w:val="00226A1D"/>
    <w:rsid w:val="00226AA7"/>
    <w:rsid w:val="00226AF3"/>
    <w:rsid w:val="00227713"/>
    <w:rsid w:val="0022781C"/>
    <w:rsid w:val="0022784D"/>
    <w:rsid w:val="00231FB0"/>
    <w:rsid w:val="00232B1D"/>
    <w:rsid w:val="002350E9"/>
    <w:rsid w:val="00236213"/>
    <w:rsid w:val="00236645"/>
    <w:rsid w:val="00237271"/>
    <w:rsid w:val="0023731D"/>
    <w:rsid w:val="00240863"/>
    <w:rsid w:val="002411EF"/>
    <w:rsid w:val="00241EA7"/>
    <w:rsid w:val="00242040"/>
    <w:rsid w:val="00242F7A"/>
    <w:rsid w:val="00244168"/>
    <w:rsid w:val="00244491"/>
    <w:rsid w:val="00244AB9"/>
    <w:rsid w:val="00244ED9"/>
    <w:rsid w:val="0024543A"/>
    <w:rsid w:val="002503AC"/>
    <w:rsid w:val="002504CC"/>
    <w:rsid w:val="0025096E"/>
    <w:rsid w:val="0025194C"/>
    <w:rsid w:val="00251CFA"/>
    <w:rsid w:val="0025209D"/>
    <w:rsid w:val="002536B3"/>
    <w:rsid w:val="00254BCF"/>
    <w:rsid w:val="00256BBD"/>
    <w:rsid w:val="00257492"/>
    <w:rsid w:val="0026149C"/>
    <w:rsid w:val="00262146"/>
    <w:rsid w:val="00262BCB"/>
    <w:rsid w:val="00262EDD"/>
    <w:rsid w:val="002646F0"/>
    <w:rsid w:val="0026566E"/>
    <w:rsid w:val="00267E52"/>
    <w:rsid w:val="00273A26"/>
    <w:rsid w:val="00273ACD"/>
    <w:rsid w:val="00273FD4"/>
    <w:rsid w:val="00274BC9"/>
    <w:rsid w:val="002834DA"/>
    <w:rsid w:val="00283D05"/>
    <w:rsid w:val="00283EEA"/>
    <w:rsid w:val="00283F41"/>
    <w:rsid w:val="00284F5A"/>
    <w:rsid w:val="002855A0"/>
    <w:rsid w:val="00285EC5"/>
    <w:rsid w:val="0028664B"/>
    <w:rsid w:val="00286C48"/>
    <w:rsid w:val="00286C66"/>
    <w:rsid w:val="00287EBD"/>
    <w:rsid w:val="00287EC8"/>
    <w:rsid w:val="00290BA6"/>
    <w:rsid w:val="0029114F"/>
    <w:rsid w:val="00297FAA"/>
    <w:rsid w:val="002A00A5"/>
    <w:rsid w:val="002A1DC6"/>
    <w:rsid w:val="002A27EE"/>
    <w:rsid w:val="002A2828"/>
    <w:rsid w:val="002A2C3A"/>
    <w:rsid w:val="002A3127"/>
    <w:rsid w:val="002A6718"/>
    <w:rsid w:val="002A71D3"/>
    <w:rsid w:val="002B0F15"/>
    <w:rsid w:val="002B1B3D"/>
    <w:rsid w:val="002B3287"/>
    <w:rsid w:val="002B492C"/>
    <w:rsid w:val="002C0AEE"/>
    <w:rsid w:val="002C1248"/>
    <w:rsid w:val="002C13B6"/>
    <w:rsid w:val="002C13D3"/>
    <w:rsid w:val="002C1839"/>
    <w:rsid w:val="002C2263"/>
    <w:rsid w:val="002C28C8"/>
    <w:rsid w:val="002C381A"/>
    <w:rsid w:val="002C443F"/>
    <w:rsid w:val="002C4CFE"/>
    <w:rsid w:val="002C5282"/>
    <w:rsid w:val="002C627F"/>
    <w:rsid w:val="002C64B0"/>
    <w:rsid w:val="002C71DB"/>
    <w:rsid w:val="002C73A0"/>
    <w:rsid w:val="002C7655"/>
    <w:rsid w:val="002D0FFB"/>
    <w:rsid w:val="002D1595"/>
    <w:rsid w:val="002D1DC3"/>
    <w:rsid w:val="002D3353"/>
    <w:rsid w:val="002D37D6"/>
    <w:rsid w:val="002D38C0"/>
    <w:rsid w:val="002D3E6F"/>
    <w:rsid w:val="002D4670"/>
    <w:rsid w:val="002D4C24"/>
    <w:rsid w:val="002D541D"/>
    <w:rsid w:val="002D60A2"/>
    <w:rsid w:val="002D633B"/>
    <w:rsid w:val="002D6860"/>
    <w:rsid w:val="002D74E2"/>
    <w:rsid w:val="002D7B37"/>
    <w:rsid w:val="002E1DB2"/>
    <w:rsid w:val="002E228D"/>
    <w:rsid w:val="002E3072"/>
    <w:rsid w:val="002E34FF"/>
    <w:rsid w:val="002E52B4"/>
    <w:rsid w:val="002E6982"/>
    <w:rsid w:val="002E78AA"/>
    <w:rsid w:val="002F0ED8"/>
    <w:rsid w:val="002F10EE"/>
    <w:rsid w:val="002F1531"/>
    <w:rsid w:val="002F2DD1"/>
    <w:rsid w:val="002F418D"/>
    <w:rsid w:val="002F477D"/>
    <w:rsid w:val="002F7199"/>
    <w:rsid w:val="002F7550"/>
    <w:rsid w:val="003011CB"/>
    <w:rsid w:val="00302430"/>
    <w:rsid w:val="003032CE"/>
    <w:rsid w:val="003033B1"/>
    <w:rsid w:val="00304413"/>
    <w:rsid w:val="003048FA"/>
    <w:rsid w:val="003048FB"/>
    <w:rsid w:val="00305F36"/>
    <w:rsid w:val="00307718"/>
    <w:rsid w:val="00310396"/>
    <w:rsid w:val="00310725"/>
    <w:rsid w:val="00312560"/>
    <w:rsid w:val="00312632"/>
    <w:rsid w:val="0031345B"/>
    <w:rsid w:val="003139F8"/>
    <w:rsid w:val="00313A10"/>
    <w:rsid w:val="00313F48"/>
    <w:rsid w:val="00315120"/>
    <w:rsid w:val="00316115"/>
    <w:rsid w:val="00316C60"/>
    <w:rsid w:val="00316FE3"/>
    <w:rsid w:val="00321552"/>
    <w:rsid w:val="0032256B"/>
    <w:rsid w:val="00322857"/>
    <w:rsid w:val="00322F8E"/>
    <w:rsid w:val="0032564B"/>
    <w:rsid w:val="00327D92"/>
    <w:rsid w:val="00330F87"/>
    <w:rsid w:val="00332452"/>
    <w:rsid w:val="00332773"/>
    <w:rsid w:val="003351CF"/>
    <w:rsid w:val="003356EB"/>
    <w:rsid w:val="00336602"/>
    <w:rsid w:val="00336B7C"/>
    <w:rsid w:val="0034170A"/>
    <w:rsid w:val="00341B70"/>
    <w:rsid w:val="0034314C"/>
    <w:rsid w:val="00345156"/>
    <w:rsid w:val="00345618"/>
    <w:rsid w:val="003458AF"/>
    <w:rsid w:val="00345C56"/>
    <w:rsid w:val="00345C96"/>
    <w:rsid w:val="00346428"/>
    <w:rsid w:val="00350F43"/>
    <w:rsid w:val="0035257E"/>
    <w:rsid w:val="00352C98"/>
    <w:rsid w:val="003536F0"/>
    <w:rsid w:val="0035595C"/>
    <w:rsid w:val="00360575"/>
    <w:rsid w:val="00360A37"/>
    <w:rsid w:val="003617A0"/>
    <w:rsid w:val="00362AC5"/>
    <w:rsid w:val="00362B38"/>
    <w:rsid w:val="003647C6"/>
    <w:rsid w:val="00366D9B"/>
    <w:rsid w:val="00370B48"/>
    <w:rsid w:val="00370DBA"/>
    <w:rsid w:val="00371299"/>
    <w:rsid w:val="0037181C"/>
    <w:rsid w:val="00371F64"/>
    <w:rsid w:val="003729AA"/>
    <w:rsid w:val="00372A51"/>
    <w:rsid w:val="00373CA5"/>
    <w:rsid w:val="003757CE"/>
    <w:rsid w:val="00376306"/>
    <w:rsid w:val="00377C25"/>
    <w:rsid w:val="00380499"/>
    <w:rsid w:val="00382589"/>
    <w:rsid w:val="00383AA5"/>
    <w:rsid w:val="00386A12"/>
    <w:rsid w:val="00386C3E"/>
    <w:rsid w:val="00386CBA"/>
    <w:rsid w:val="00387F10"/>
    <w:rsid w:val="0039021B"/>
    <w:rsid w:val="003927ED"/>
    <w:rsid w:val="00392B2A"/>
    <w:rsid w:val="00393EDA"/>
    <w:rsid w:val="003940D2"/>
    <w:rsid w:val="0039423B"/>
    <w:rsid w:val="00394CE2"/>
    <w:rsid w:val="003962FB"/>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A6F0B"/>
    <w:rsid w:val="003B006E"/>
    <w:rsid w:val="003B0541"/>
    <w:rsid w:val="003B1418"/>
    <w:rsid w:val="003B158B"/>
    <w:rsid w:val="003B2052"/>
    <w:rsid w:val="003B2188"/>
    <w:rsid w:val="003B5FDE"/>
    <w:rsid w:val="003B7651"/>
    <w:rsid w:val="003C0D49"/>
    <w:rsid w:val="003C0F6B"/>
    <w:rsid w:val="003C1148"/>
    <w:rsid w:val="003C3107"/>
    <w:rsid w:val="003D0925"/>
    <w:rsid w:val="003D14EF"/>
    <w:rsid w:val="003D2E43"/>
    <w:rsid w:val="003D5A05"/>
    <w:rsid w:val="003D6376"/>
    <w:rsid w:val="003D665B"/>
    <w:rsid w:val="003D6CF0"/>
    <w:rsid w:val="003D7025"/>
    <w:rsid w:val="003E0139"/>
    <w:rsid w:val="003E0782"/>
    <w:rsid w:val="003E0E6C"/>
    <w:rsid w:val="003E3544"/>
    <w:rsid w:val="003E3AE6"/>
    <w:rsid w:val="003E44D1"/>
    <w:rsid w:val="003E6E4E"/>
    <w:rsid w:val="003E70D0"/>
    <w:rsid w:val="003E72FE"/>
    <w:rsid w:val="003F0730"/>
    <w:rsid w:val="003F130F"/>
    <w:rsid w:val="003F1382"/>
    <w:rsid w:val="003F13F0"/>
    <w:rsid w:val="003F2D9F"/>
    <w:rsid w:val="003F3AD4"/>
    <w:rsid w:val="003F4982"/>
    <w:rsid w:val="003F4C76"/>
    <w:rsid w:val="003F5577"/>
    <w:rsid w:val="003F5B3A"/>
    <w:rsid w:val="003F5DDB"/>
    <w:rsid w:val="003F5ED5"/>
    <w:rsid w:val="003F63F2"/>
    <w:rsid w:val="003F6A92"/>
    <w:rsid w:val="003F795A"/>
    <w:rsid w:val="0040015E"/>
    <w:rsid w:val="00403E19"/>
    <w:rsid w:val="0040449F"/>
    <w:rsid w:val="004054C4"/>
    <w:rsid w:val="00405CF7"/>
    <w:rsid w:val="00410870"/>
    <w:rsid w:val="00410E37"/>
    <w:rsid w:val="004163A0"/>
    <w:rsid w:val="0041693A"/>
    <w:rsid w:val="00417F24"/>
    <w:rsid w:val="00420380"/>
    <w:rsid w:val="00420F27"/>
    <w:rsid w:val="004222B8"/>
    <w:rsid w:val="00423383"/>
    <w:rsid w:val="004237BF"/>
    <w:rsid w:val="0042415C"/>
    <w:rsid w:val="0042496C"/>
    <w:rsid w:val="00425049"/>
    <w:rsid w:val="00425F10"/>
    <w:rsid w:val="00426038"/>
    <w:rsid w:val="00430132"/>
    <w:rsid w:val="0043081F"/>
    <w:rsid w:val="004315FF"/>
    <w:rsid w:val="00432265"/>
    <w:rsid w:val="004323D4"/>
    <w:rsid w:val="0043270B"/>
    <w:rsid w:val="00432DD0"/>
    <w:rsid w:val="004330D6"/>
    <w:rsid w:val="00433C18"/>
    <w:rsid w:val="00436DE5"/>
    <w:rsid w:val="00443602"/>
    <w:rsid w:val="00444405"/>
    <w:rsid w:val="00444598"/>
    <w:rsid w:val="0044583B"/>
    <w:rsid w:val="00446993"/>
    <w:rsid w:val="00446F05"/>
    <w:rsid w:val="0044743E"/>
    <w:rsid w:val="0045086B"/>
    <w:rsid w:val="00452683"/>
    <w:rsid w:val="00452BD2"/>
    <w:rsid w:val="004536CB"/>
    <w:rsid w:val="00454121"/>
    <w:rsid w:val="00454528"/>
    <w:rsid w:val="00454784"/>
    <w:rsid w:val="00454B9B"/>
    <w:rsid w:val="0045522C"/>
    <w:rsid w:val="0045537C"/>
    <w:rsid w:val="00455786"/>
    <w:rsid w:val="00456151"/>
    <w:rsid w:val="004565E5"/>
    <w:rsid w:val="00457AAA"/>
    <w:rsid w:val="00461917"/>
    <w:rsid w:val="0046366A"/>
    <w:rsid w:val="004649DF"/>
    <w:rsid w:val="00464C32"/>
    <w:rsid w:val="00464EBE"/>
    <w:rsid w:val="00467902"/>
    <w:rsid w:val="00467975"/>
    <w:rsid w:val="004717F7"/>
    <w:rsid w:val="00471C57"/>
    <w:rsid w:val="00472ADC"/>
    <w:rsid w:val="00472BB8"/>
    <w:rsid w:val="0047388C"/>
    <w:rsid w:val="004761C6"/>
    <w:rsid w:val="004766EF"/>
    <w:rsid w:val="004776F5"/>
    <w:rsid w:val="004801EE"/>
    <w:rsid w:val="00482A77"/>
    <w:rsid w:val="00484946"/>
    <w:rsid w:val="00484C3A"/>
    <w:rsid w:val="00487B46"/>
    <w:rsid w:val="00490AAB"/>
    <w:rsid w:val="00492EAC"/>
    <w:rsid w:val="00493362"/>
    <w:rsid w:val="00494990"/>
    <w:rsid w:val="00495533"/>
    <w:rsid w:val="00495738"/>
    <w:rsid w:val="00495D84"/>
    <w:rsid w:val="00495DF2"/>
    <w:rsid w:val="00496972"/>
    <w:rsid w:val="00496C6D"/>
    <w:rsid w:val="00497160"/>
    <w:rsid w:val="00497403"/>
    <w:rsid w:val="004A00D8"/>
    <w:rsid w:val="004A01D7"/>
    <w:rsid w:val="004A0947"/>
    <w:rsid w:val="004A1AFF"/>
    <w:rsid w:val="004A1C4F"/>
    <w:rsid w:val="004A2165"/>
    <w:rsid w:val="004A2772"/>
    <w:rsid w:val="004A2CA9"/>
    <w:rsid w:val="004A332E"/>
    <w:rsid w:val="004A4341"/>
    <w:rsid w:val="004A4CAA"/>
    <w:rsid w:val="004A575A"/>
    <w:rsid w:val="004A77E2"/>
    <w:rsid w:val="004B0095"/>
    <w:rsid w:val="004B07C8"/>
    <w:rsid w:val="004B08A9"/>
    <w:rsid w:val="004B180A"/>
    <w:rsid w:val="004B3B75"/>
    <w:rsid w:val="004B5386"/>
    <w:rsid w:val="004B5EBE"/>
    <w:rsid w:val="004B6DEA"/>
    <w:rsid w:val="004B7C59"/>
    <w:rsid w:val="004C04F6"/>
    <w:rsid w:val="004C279F"/>
    <w:rsid w:val="004C3640"/>
    <w:rsid w:val="004C4CEC"/>
    <w:rsid w:val="004C528E"/>
    <w:rsid w:val="004C6E0E"/>
    <w:rsid w:val="004C75C6"/>
    <w:rsid w:val="004C7D37"/>
    <w:rsid w:val="004C7F32"/>
    <w:rsid w:val="004D03D7"/>
    <w:rsid w:val="004D0C69"/>
    <w:rsid w:val="004D0D75"/>
    <w:rsid w:val="004D111C"/>
    <w:rsid w:val="004D144C"/>
    <w:rsid w:val="004D3512"/>
    <w:rsid w:val="004D5061"/>
    <w:rsid w:val="004D5777"/>
    <w:rsid w:val="004D592C"/>
    <w:rsid w:val="004D6148"/>
    <w:rsid w:val="004D6AF5"/>
    <w:rsid w:val="004D7879"/>
    <w:rsid w:val="004D7B26"/>
    <w:rsid w:val="004E0F73"/>
    <w:rsid w:val="004E1882"/>
    <w:rsid w:val="004E31F2"/>
    <w:rsid w:val="004E39AA"/>
    <w:rsid w:val="004E54FC"/>
    <w:rsid w:val="004E6651"/>
    <w:rsid w:val="004E667A"/>
    <w:rsid w:val="004E6DC9"/>
    <w:rsid w:val="004E72D1"/>
    <w:rsid w:val="004F0429"/>
    <w:rsid w:val="004F143B"/>
    <w:rsid w:val="004F14A3"/>
    <w:rsid w:val="004F214E"/>
    <w:rsid w:val="004F2D87"/>
    <w:rsid w:val="004F34EB"/>
    <w:rsid w:val="004F46A4"/>
    <w:rsid w:val="004F4BC6"/>
    <w:rsid w:val="004F62C5"/>
    <w:rsid w:val="004F728A"/>
    <w:rsid w:val="004F7BA8"/>
    <w:rsid w:val="00500F35"/>
    <w:rsid w:val="00501D65"/>
    <w:rsid w:val="00503016"/>
    <w:rsid w:val="00503547"/>
    <w:rsid w:val="00503589"/>
    <w:rsid w:val="00503C2E"/>
    <w:rsid w:val="005053E8"/>
    <w:rsid w:val="00505D2B"/>
    <w:rsid w:val="00506C94"/>
    <w:rsid w:val="0050712B"/>
    <w:rsid w:val="00507B50"/>
    <w:rsid w:val="00507CE6"/>
    <w:rsid w:val="005109FC"/>
    <w:rsid w:val="005111B4"/>
    <w:rsid w:val="005148BB"/>
    <w:rsid w:val="00514B76"/>
    <w:rsid w:val="00515833"/>
    <w:rsid w:val="00516EA9"/>
    <w:rsid w:val="00520775"/>
    <w:rsid w:val="00520A80"/>
    <w:rsid w:val="00520C4C"/>
    <w:rsid w:val="00522306"/>
    <w:rsid w:val="005223B6"/>
    <w:rsid w:val="005231BC"/>
    <w:rsid w:val="00523C2E"/>
    <w:rsid w:val="00524911"/>
    <w:rsid w:val="0052577E"/>
    <w:rsid w:val="00526FDF"/>
    <w:rsid w:val="00527192"/>
    <w:rsid w:val="005277AC"/>
    <w:rsid w:val="00527A53"/>
    <w:rsid w:val="00527B9F"/>
    <w:rsid w:val="00531891"/>
    <w:rsid w:val="00531B24"/>
    <w:rsid w:val="005325D9"/>
    <w:rsid w:val="005326A9"/>
    <w:rsid w:val="00532944"/>
    <w:rsid w:val="00532B71"/>
    <w:rsid w:val="0053361D"/>
    <w:rsid w:val="00533907"/>
    <w:rsid w:val="00533AD4"/>
    <w:rsid w:val="005345F9"/>
    <w:rsid w:val="0053497A"/>
    <w:rsid w:val="00534AB2"/>
    <w:rsid w:val="005352B2"/>
    <w:rsid w:val="005356EE"/>
    <w:rsid w:val="00535CBC"/>
    <w:rsid w:val="00536D8A"/>
    <w:rsid w:val="005400F6"/>
    <w:rsid w:val="00541BD8"/>
    <w:rsid w:val="005420A1"/>
    <w:rsid w:val="00543090"/>
    <w:rsid w:val="00543491"/>
    <w:rsid w:val="0054390D"/>
    <w:rsid w:val="00543F0D"/>
    <w:rsid w:val="005442EB"/>
    <w:rsid w:val="00545A2F"/>
    <w:rsid w:val="00546A83"/>
    <w:rsid w:val="00547427"/>
    <w:rsid w:val="00547ACB"/>
    <w:rsid w:val="0055219D"/>
    <w:rsid w:val="00552D91"/>
    <w:rsid w:val="00556101"/>
    <w:rsid w:val="005563F4"/>
    <w:rsid w:val="0055686E"/>
    <w:rsid w:val="00556EBA"/>
    <w:rsid w:val="0055765F"/>
    <w:rsid w:val="00560D89"/>
    <w:rsid w:val="005613BE"/>
    <w:rsid w:val="005619F4"/>
    <w:rsid w:val="005636DA"/>
    <w:rsid w:val="00563E76"/>
    <w:rsid w:val="00564C4F"/>
    <w:rsid w:val="005657F5"/>
    <w:rsid w:val="00570979"/>
    <w:rsid w:val="00570E26"/>
    <w:rsid w:val="005711E2"/>
    <w:rsid w:val="0057134A"/>
    <w:rsid w:val="0057176B"/>
    <w:rsid w:val="0057211A"/>
    <w:rsid w:val="00573A01"/>
    <w:rsid w:val="005752FB"/>
    <w:rsid w:val="00575E87"/>
    <w:rsid w:val="0057655D"/>
    <w:rsid w:val="00577536"/>
    <w:rsid w:val="00577CC5"/>
    <w:rsid w:val="0058012C"/>
    <w:rsid w:val="0058068B"/>
    <w:rsid w:val="00581610"/>
    <w:rsid w:val="00583603"/>
    <w:rsid w:val="00583C26"/>
    <w:rsid w:val="00584BEE"/>
    <w:rsid w:val="00585090"/>
    <w:rsid w:val="005861FC"/>
    <w:rsid w:val="005901C8"/>
    <w:rsid w:val="00594635"/>
    <w:rsid w:val="005A0588"/>
    <w:rsid w:val="005A2273"/>
    <w:rsid w:val="005A29D4"/>
    <w:rsid w:val="005A449A"/>
    <w:rsid w:val="005A54FD"/>
    <w:rsid w:val="005A5FF7"/>
    <w:rsid w:val="005A625A"/>
    <w:rsid w:val="005A78EA"/>
    <w:rsid w:val="005B0097"/>
    <w:rsid w:val="005B112D"/>
    <w:rsid w:val="005B1B4C"/>
    <w:rsid w:val="005B2106"/>
    <w:rsid w:val="005B3564"/>
    <w:rsid w:val="005B3C0B"/>
    <w:rsid w:val="005B4095"/>
    <w:rsid w:val="005B55B2"/>
    <w:rsid w:val="005B744C"/>
    <w:rsid w:val="005C0D69"/>
    <w:rsid w:val="005C224D"/>
    <w:rsid w:val="005C3599"/>
    <w:rsid w:val="005C40CD"/>
    <w:rsid w:val="005C6066"/>
    <w:rsid w:val="005D05E5"/>
    <w:rsid w:val="005D363F"/>
    <w:rsid w:val="005D46D6"/>
    <w:rsid w:val="005D47D1"/>
    <w:rsid w:val="005E0C0B"/>
    <w:rsid w:val="005E0F3B"/>
    <w:rsid w:val="005E3199"/>
    <w:rsid w:val="005E34BD"/>
    <w:rsid w:val="005E38C9"/>
    <w:rsid w:val="005E4B47"/>
    <w:rsid w:val="005E54C9"/>
    <w:rsid w:val="005E5AB6"/>
    <w:rsid w:val="005E5F43"/>
    <w:rsid w:val="005E6646"/>
    <w:rsid w:val="005F1A04"/>
    <w:rsid w:val="005F3210"/>
    <w:rsid w:val="005F5B5A"/>
    <w:rsid w:val="005F5DD5"/>
    <w:rsid w:val="005F716D"/>
    <w:rsid w:val="005F7732"/>
    <w:rsid w:val="006007FF"/>
    <w:rsid w:val="00600818"/>
    <w:rsid w:val="00600AE7"/>
    <w:rsid w:val="006030CF"/>
    <w:rsid w:val="00603680"/>
    <w:rsid w:val="0060369C"/>
    <w:rsid w:val="00604224"/>
    <w:rsid w:val="006067A6"/>
    <w:rsid w:val="006069AD"/>
    <w:rsid w:val="00606D5C"/>
    <w:rsid w:val="0061085F"/>
    <w:rsid w:val="00610D71"/>
    <w:rsid w:val="00612A43"/>
    <w:rsid w:val="00612D51"/>
    <w:rsid w:val="00613D9D"/>
    <w:rsid w:val="00613F05"/>
    <w:rsid w:val="0061495D"/>
    <w:rsid w:val="00614E3A"/>
    <w:rsid w:val="0061540B"/>
    <w:rsid w:val="006175D4"/>
    <w:rsid w:val="0061788B"/>
    <w:rsid w:val="00617BC3"/>
    <w:rsid w:val="00620895"/>
    <w:rsid w:val="00620F52"/>
    <w:rsid w:val="0062286F"/>
    <w:rsid w:val="00623473"/>
    <w:rsid w:val="00623A1C"/>
    <w:rsid w:val="006247DF"/>
    <w:rsid w:val="0062546A"/>
    <w:rsid w:val="006259CB"/>
    <w:rsid w:val="0062755C"/>
    <w:rsid w:val="00627EC1"/>
    <w:rsid w:val="006303AA"/>
    <w:rsid w:val="00631DDD"/>
    <w:rsid w:val="00632246"/>
    <w:rsid w:val="00632CE4"/>
    <w:rsid w:val="00635B36"/>
    <w:rsid w:val="00640294"/>
    <w:rsid w:val="006405E3"/>
    <w:rsid w:val="006407B1"/>
    <w:rsid w:val="00640947"/>
    <w:rsid w:val="00641EAB"/>
    <w:rsid w:val="00643FEB"/>
    <w:rsid w:val="0064459C"/>
    <w:rsid w:val="0064511D"/>
    <w:rsid w:val="00645D4A"/>
    <w:rsid w:val="00650CEC"/>
    <w:rsid w:val="00650DFA"/>
    <w:rsid w:val="006510E3"/>
    <w:rsid w:val="006532A4"/>
    <w:rsid w:val="006538CE"/>
    <w:rsid w:val="00654571"/>
    <w:rsid w:val="00654967"/>
    <w:rsid w:val="00654A08"/>
    <w:rsid w:val="00654A7E"/>
    <w:rsid w:val="00654AA9"/>
    <w:rsid w:val="00654D90"/>
    <w:rsid w:val="00654DC2"/>
    <w:rsid w:val="00655A09"/>
    <w:rsid w:val="00655E54"/>
    <w:rsid w:val="00656011"/>
    <w:rsid w:val="00661BDC"/>
    <w:rsid w:val="00662EF5"/>
    <w:rsid w:val="006640F8"/>
    <w:rsid w:val="00664CC9"/>
    <w:rsid w:val="00666FD6"/>
    <w:rsid w:val="00671737"/>
    <w:rsid w:val="00671891"/>
    <w:rsid w:val="0067220F"/>
    <w:rsid w:val="00672C67"/>
    <w:rsid w:val="0067313F"/>
    <w:rsid w:val="00673CA2"/>
    <w:rsid w:val="00673CC1"/>
    <w:rsid w:val="00673E5F"/>
    <w:rsid w:val="0067601B"/>
    <w:rsid w:val="00677BF7"/>
    <w:rsid w:val="00680459"/>
    <w:rsid w:val="00681725"/>
    <w:rsid w:val="00681D44"/>
    <w:rsid w:val="006834C5"/>
    <w:rsid w:val="00683E0B"/>
    <w:rsid w:val="00684785"/>
    <w:rsid w:val="0068488B"/>
    <w:rsid w:val="0068694C"/>
    <w:rsid w:val="00686B04"/>
    <w:rsid w:val="00686BC6"/>
    <w:rsid w:val="006902A0"/>
    <w:rsid w:val="00692778"/>
    <w:rsid w:val="006946E6"/>
    <w:rsid w:val="0069493B"/>
    <w:rsid w:val="0069515A"/>
    <w:rsid w:val="006954BD"/>
    <w:rsid w:val="00695B52"/>
    <w:rsid w:val="00697CDB"/>
    <w:rsid w:val="006A5974"/>
    <w:rsid w:val="006A6CEB"/>
    <w:rsid w:val="006A7569"/>
    <w:rsid w:val="006B0023"/>
    <w:rsid w:val="006B02A3"/>
    <w:rsid w:val="006B08A9"/>
    <w:rsid w:val="006B138D"/>
    <w:rsid w:val="006B1A1F"/>
    <w:rsid w:val="006B27AA"/>
    <w:rsid w:val="006B2BD3"/>
    <w:rsid w:val="006B45DD"/>
    <w:rsid w:val="006B5604"/>
    <w:rsid w:val="006B5F02"/>
    <w:rsid w:val="006B70D9"/>
    <w:rsid w:val="006C04BA"/>
    <w:rsid w:val="006C1E27"/>
    <w:rsid w:val="006C4FE9"/>
    <w:rsid w:val="006C5562"/>
    <w:rsid w:val="006C7A6B"/>
    <w:rsid w:val="006D0098"/>
    <w:rsid w:val="006D0443"/>
    <w:rsid w:val="006D070C"/>
    <w:rsid w:val="006D0CD3"/>
    <w:rsid w:val="006D13B6"/>
    <w:rsid w:val="006D197F"/>
    <w:rsid w:val="006D1CA6"/>
    <w:rsid w:val="006D28D9"/>
    <w:rsid w:val="006D4045"/>
    <w:rsid w:val="006D41E7"/>
    <w:rsid w:val="006D43C9"/>
    <w:rsid w:val="006D4F78"/>
    <w:rsid w:val="006D547A"/>
    <w:rsid w:val="006D5BD8"/>
    <w:rsid w:val="006D7060"/>
    <w:rsid w:val="006E06C5"/>
    <w:rsid w:val="006E09EA"/>
    <w:rsid w:val="006E0FD4"/>
    <w:rsid w:val="006E21E3"/>
    <w:rsid w:val="006E43A7"/>
    <w:rsid w:val="006E74AF"/>
    <w:rsid w:val="006E7CDD"/>
    <w:rsid w:val="006F1306"/>
    <w:rsid w:val="006F1D09"/>
    <w:rsid w:val="006F4C4E"/>
    <w:rsid w:val="006F550C"/>
    <w:rsid w:val="006F55AE"/>
    <w:rsid w:val="006F5BA1"/>
    <w:rsid w:val="006F7748"/>
    <w:rsid w:val="006F7D01"/>
    <w:rsid w:val="007008C5"/>
    <w:rsid w:val="0070167B"/>
    <w:rsid w:val="00705B31"/>
    <w:rsid w:val="00706F23"/>
    <w:rsid w:val="007074EF"/>
    <w:rsid w:val="00707758"/>
    <w:rsid w:val="00711FDE"/>
    <w:rsid w:val="0071216D"/>
    <w:rsid w:val="00712EE4"/>
    <w:rsid w:val="00713336"/>
    <w:rsid w:val="00713DDC"/>
    <w:rsid w:val="007152C5"/>
    <w:rsid w:val="007158E0"/>
    <w:rsid w:val="00716F3D"/>
    <w:rsid w:val="0071783D"/>
    <w:rsid w:val="007201D9"/>
    <w:rsid w:val="00720C95"/>
    <w:rsid w:val="007210EA"/>
    <w:rsid w:val="007222FB"/>
    <w:rsid w:val="00722A50"/>
    <w:rsid w:val="00722AF8"/>
    <w:rsid w:val="007236FA"/>
    <w:rsid w:val="007248E5"/>
    <w:rsid w:val="0072534B"/>
    <w:rsid w:val="00727748"/>
    <w:rsid w:val="0073016C"/>
    <w:rsid w:val="00730333"/>
    <w:rsid w:val="00730FC9"/>
    <w:rsid w:val="0073415D"/>
    <w:rsid w:val="00734298"/>
    <w:rsid w:val="00734EE7"/>
    <w:rsid w:val="0073534F"/>
    <w:rsid w:val="007370BD"/>
    <w:rsid w:val="00740244"/>
    <w:rsid w:val="0074285A"/>
    <w:rsid w:val="00742EDA"/>
    <w:rsid w:val="00743452"/>
    <w:rsid w:val="00746A17"/>
    <w:rsid w:val="00747BB3"/>
    <w:rsid w:val="00747F13"/>
    <w:rsid w:val="007500FE"/>
    <w:rsid w:val="0075030C"/>
    <w:rsid w:val="00751918"/>
    <w:rsid w:val="00752090"/>
    <w:rsid w:val="00753E01"/>
    <w:rsid w:val="007541CB"/>
    <w:rsid w:val="007543AB"/>
    <w:rsid w:val="00757248"/>
    <w:rsid w:val="00760CAD"/>
    <w:rsid w:val="00762E1D"/>
    <w:rsid w:val="007646F7"/>
    <w:rsid w:val="0076606B"/>
    <w:rsid w:val="00766EB7"/>
    <w:rsid w:val="00767682"/>
    <w:rsid w:val="0076769A"/>
    <w:rsid w:val="00767ED7"/>
    <w:rsid w:val="0077113E"/>
    <w:rsid w:val="00772BF6"/>
    <w:rsid w:val="007743E2"/>
    <w:rsid w:val="00775C22"/>
    <w:rsid w:val="00776BEF"/>
    <w:rsid w:val="00776DCD"/>
    <w:rsid w:val="00776E74"/>
    <w:rsid w:val="00780C51"/>
    <w:rsid w:val="0078102B"/>
    <w:rsid w:val="007879CA"/>
    <w:rsid w:val="007927B1"/>
    <w:rsid w:val="00793396"/>
    <w:rsid w:val="00794E0B"/>
    <w:rsid w:val="007965E8"/>
    <w:rsid w:val="00797532"/>
    <w:rsid w:val="007A1948"/>
    <w:rsid w:val="007A343C"/>
    <w:rsid w:val="007A4D9F"/>
    <w:rsid w:val="007A51C9"/>
    <w:rsid w:val="007A69A8"/>
    <w:rsid w:val="007A6DEF"/>
    <w:rsid w:val="007A71B1"/>
    <w:rsid w:val="007A7609"/>
    <w:rsid w:val="007B06A8"/>
    <w:rsid w:val="007B273D"/>
    <w:rsid w:val="007B279E"/>
    <w:rsid w:val="007B31E6"/>
    <w:rsid w:val="007B33E7"/>
    <w:rsid w:val="007B3D95"/>
    <w:rsid w:val="007B4674"/>
    <w:rsid w:val="007B4796"/>
    <w:rsid w:val="007B4C7D"/>
    <w:rsid w:val="007B5871"/>
    <w:rsid w:val="007B71D3"/>
    <w:rsid w:val="007B748A"/>
    <w:rsid w:val="007B7852"/>
    <w:rsid w:val="007C1078"/>
    <w:rsid w:val="007C3F4D"/>
    <w:rsid w:val="007C5297"/>
    <w:rsid w:val="007C5EFD"/>
    <w:rsid w:val="007C6F4D"/>
    <w:rsid w:val="007C7E87"/>
    <w:rsid w:val="007D055C"/>
    <w:rsid w:val="007D0C27"/>
    <w:rsid w:val="007D0EFC"/>
    <w:rsid w:val="007D1D4C"/>
    <w:rsid w:val="007D25E3"/>
    <w:rsid w:val="007D2C1A"/>
    <w:rsid w:val="007D3768"/>
    <w:rsid w:val="007D5652"/>
    <w:rsid w:val="007D58C5"/>
    <w:rsid w:val="007D66BB"/>
    <w:rsid w:val="007D6957"/>
    <w:rsid w:val="007D6A80"/>
    <w:rsid w:val="007D6F8A"/>
    <w:rsid w:val="007D7E79"/>
    <w:rsid w:val="007E051A"/>
    <w:rsid w:val="007E13B8"/>
    <w:rsid w:val="007E15AD"/>
    <w:rsid w:val="007E323D"/>
    <w:rsid w:val="007E3FB8"/>
    <w:rsid w:val="007E4D77"/>
    <w:rsid w:val="007E4FAA"/>
    <w:rsid w:val="007E5089"/>
    <w:rsid w:val="007E51AD"/>
    <w:rsid w:val="007E667A"/>
    <w:rsid w:val="007E6F57"/>
    <w:rsid w:val="007E7081"/>
    <w:rsid w:val="007E713E"/>
    <w:rsid w:val="007E756A"/>
    <w:rsid w:val="007F0F01"/>
    <w:rsid w:val="007F2EDC"/>
    <w:rsid w:val="007F376A"/>
    <w:rsid w:val="007F38A5"/>
    <w:rsid w:val="007F4624"/>
    <w:rsid w:val="007F4791"/>
    <w:rsid w:val="007F59BC"/>
    <w:rsid w:val="007F5E08"/>
    <w:rsid w:val="007F5EE5"/>
    <w:rsid w:val="007F601A"/>
    <w:rsid w:val="007F6777"/>
    <w:rsid w:val="007F7698"/>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7540"/>
    <w:rsid w:val="00807B57"/>
    <w:rsid w:val="00814855"/>
    <w:rsid w:val="008150A3"/>
    <w:rsid w:val="00815D0B"/>
    <w:rsid w:val="0081687D"/>
    <w:rsid w:val="008179FE"/>
    <w:rsid w:val="00820C04"/>
    <w:rsid w:val="00821A78"/>
    <w:rsid w:val="00822ACB"/>
    <w:rsid w:val="00823ECC"/>
    <w:rsid w:val="00826879"/>
    <w:rsid w:val="00826FAA"/>
    <w:rsid w:val="00827B76"/>
    <w:rsid w:val="0083072D"/>
    <w:rsid w:val="00830BB1"/>
    <w:rsid w:val="0083177F"/>
    <w:rsid w:val="00831869"/>
    <w:rsid w:val="0083198A"/>
    <w:rsid w:val="00831E9D"/>
    <w:rsid w:val="0083249D"/>
    <w:rsid w:val="0083268C"/>
    <w:rsid w:val="0083335C"/>
    <w:rsid w:val="008352E6"/>
    <w:rsid w:val="00835587"/>
    <w:rsid w:val="00836338"/>
    <w:rsid w:val="00837F6D"/>
    <w:rsid w:val="008400C6"/>
    <w:rsid w:val="00840ADC"/>
    <w:rsid w:val="00840EA7"/>
    <w:rsid w:val="00841B2A"/>
    <w:rsid w:val="00841E19"/>
    <w:rsid w:val="00841F55"/>
    <w:rsid w:val="00842045"/>
    <w:rsid w:val="008427BE"/>
    <w:rsid w:val="00843678"/>
    <w:rsid w:val="00844098"/>
    <w:rsid w:val="00844647"/>
    <w:rsid w:val="00853BD4"/>
    <w:rsid w:val="008546CB"/>
    <w:rsid w:val="00855123"/>
    <w:rsid w:val="008558EF"/>
    <w:rsid w:val="008567AE"/>
    <w:rsid w:val="00856CC9"/>
    <w:rsid w:val="008608F9"/>
    <w:rsid w:val="00860A0A"/>
    <w:rsid w:val="00861676"/>
    <w:rsid w:val="0086248C"/>
    <w:rsid w:val="00862C2B"/>
    <w:rsid w:val="00863034"/>
    <w:rsid w:val="008636EB"/>
    <w:rsid w:val="00864C21"/>
    <w:rsid w:val="00864C70"/>
    <w:rsid w:val="00864E46"/>
    <w:rsid w:val="00866F28"/>
    <w:rsid w:val="0086718A"/>
    <w:rsid w:val="0086792D"/>
    <w:rsid w:val="008679FD"/>
    <w:rsid w:val="00867E7D"/>
    <w:rsid w:val="008719F0"/>
    <w:rsid w:val="0087330A"/>
    <w:rsid w:val="00873401"/>
    <w:rsid w:val="00874277"/>
    <w:rsid w:val="00876700"/>
    <w:rsid w:val="00876DC2"/>
    <w:rsid w:val="0088016C"/>
    <w:rsid w:val="00881984"/>
    <w:rsid w:val="00882D6F"/>
    <w:rsid w:val="008832B6"/>
    <w:rsid w:val="008832E8"/>
    <w:rsid w:val="008839C4"/>
    <w:rsid w:val="008847FC"/>
    <w:rsid w:val="00887514"/>
    <w:rsid w:val="00890273"/>
    <w:rsid w:val="00890B5E"/>
    <w:rsid w:val="008916A2"/>
    <w:rsid w:val="00892F71"/>
    <w:rsid w:val="00893D09"/>
    <w:rsid w:val="008947DE"/>
    <w:rsid w:val="00895EF7"/>
    <w:rsid w:val="008961BE"/>
    <w:rsid w:val="008A01E9"/>
    <w:rsid w:val="008A10FD"/>
    <w:rsid w:val="008A13B4"/>
    <w:rsid w:val="008A1F97"/>
    <w:rsid w:val="008A4515"/>
    <w:rsid w:val="008A46A1"/>
    <w:rsid w:val="008A5A2C"/>
    <w:rsid w:val="008A5C06"/>
    <w:rsid w:val="008A68D5"/>
    <w:rsid w:val="008B037E"/>
    <w:rsid w:val="008B0567"/>
    <w:rsid w:val="008B24A8"/>
    <w:rsid w:val="008B261A"/>
    <w:rsid w:val="008B2F53"/>
    <w:rsid w:val="008B3E08"/>
    <w:rsid w:val="008B6DAB"/>
    <w:rsid w:val="008C123C"/>
    <w:rsid w:val="008C164E"/>
    <w:rsid w:val="008C1982"/>
    <w:rsid w:val="008C2225"/>
    <w:rsid w:val="008C27F5"/>
    <w:rsid w:val="008C3907"/>
    <w:rsid w:val="008C3922"/>
    <w:rsid w:val="008C5071"/>
    <w:rsid w:val="008C6660"/>
    <w:rsid w:val="008C66CF"/>
    <w:rsid w:val="008C67FB"/>
    <w:rsid w:val="008C75C7"/>
    <w:rsid w:val="008D0EF7"/>
    <w:rsid w:val="008D10CF"/>
    <w:rsid w:val="008D11A1"/>
    <w:rsid w:val="008D24C7"/>
    <w:rsid w:val="008D37A5"/>
    <w:rsid w:val="008D3B2A"/>
    <w:rsid w:val="008D4AE4"/>
    <w:rsid w:val="008D5237"/>
    <w:rsid w:val="008D7674"/>
    <w:rsid w:val="008E0AA1"/>
    <w:rsid w:val="008E1CDB"/>
    <w:rsid w:val="008E2392"/>
    <w:rsid w:val="008E2A44"/>
    <w:rsid w:val="008E4D4C"/>
    <w:rsid w:val="008E53F7"/>
    <w:rsid w:val="008E6ADD"/>
    <w:rsid w:val="008E7CA0"/>
    <w:rsid w:val="008F0699"/>
    <w:rsid w:val="008F1CE7"/>
    <w:rsid w:val="008F347E"/>
    <w:rsid w:val="008F54C3"/>
    <w:rsid w:val="008F5E66"/>
    <w:rsid w:val="008F63DD"/>
    <w:rsid w:val="008F67D8"/>
    <w:rsid w:val="008F70B1"/>
    <w:rsid w:val="008F7125"/>
    <w:rsid w:val="008F7FDD"/>
    <w:rsid w:val="00900576"/>
    <w:rsid w:val="00902680"/>
    <w:rsid w:val="00903A66"/>
    <w:rsid w:val="00904F1B"/>
    <w:rsid w:val="00905C64"/>
    <w:rsid w:val="00906AB4"/>
    <w:rsid w:val="00907707"/>
    <w:rsid w:val="00907F30"/>
    <w:rsid w:val="00910523"/>
    <w:rsid w:val="00910675"/>
    <w:rsid w:val="00910927"/>
    <w:rsid w:val="00910982"/>
    <w:rsid w:val="0091125D"/>
    <w:rsid w:val="009143B8"/>
    <w:rsid w:val="00914C87"/>
    <w:rsid w:val="0091646F"/>
    <w:rsid w:val="0091651E"/>
    <w:rsid w:val="009167CB"/>
    <w:rsid w:val="00916B6D"/>
    <w:rsid w:val="00917F00"/>
    <w:rsid w:val="009215EA"/>
    <w:rsid w:val="009231A8"/>
    <w:rsid w:val="0092487B"/>
    <w:rsid w:val="00924F7B"/>
    <w:rsid w:val="00925587"/>
    <w:rsid w:val="009257C4"/>
    <w:rsid w:val="009258AF"/>
    <w:rsid w:val="00925E57"/>
    <w:rsid w:val="00926A35"/>
    <w:rsid w:val="009271F1"/>
    <w:rsid w:val="00927250"/>
    <w:rsid w:val="0092730F"/>
    <w:rsid w:val="00932F24"/>
    <w:rsid w:val="009335B4"/>
    <w:rsid w:val="00933EEC"/>
    <w:rsid w:val="00934BCD"/>
    <w:rsid w:val="00934C71"/>
    <w:rsid w:val="009353E2"/>
    <w:rsid w:val="009361E3"/>
    <w:rsid w:val="009366C9"/>
    <w:rsid w:val="00936A99"/>
    <w:rsid w:val="009411E2"/>
    <w:rsid w:val="00942033"/>
    <w:rsid w:val="0094569A"/>
    <w:rsid w:val="009468E3"/>
    <w:rsid w:val="00946DF9"/>
    <w:rsid w:val="00950F84"/>
    <w:rsid w:val="009520D4"/>
    <w:rsid w:val="00952187"/>
    <w:rsid w:val="00953CE2"/>
    <w:rsid w:val="009547B7"/>
    <w:rsid w:val="00954971"/>
    <w:rsid w:val="00956293"/>
    <w:rsid w:val="00957698"/>
    <w:rsid w:val="009608E7"/>
    <w:rsid w:val="00963946"/>
    <w:rsid w:val="00963A35"/>
    <w:rsid w:val="00963B4F"/>
    <w:rsid w:val="00967AAB"/>
    <w:rsid w:val="00967ACD"/>
    <w:rsid w:val="00967B61"/>
    <w:rsid w:val="009700D5"/>
    <w:rsid w:val="00971898"/>
    <w:rsid w:val="009748EE"/>
    <w:rsid w:val="009766B0"/>
    <w:rsid w:val="009803C3"/>
    <w:rsid w:val="00980420"/>
    <w:rsid w:val="00980716"/>
    <w:rsid w:val="00980B6F"/>
    <w:rsid w:val="0098289D"/>
    <w:rsid w:val="00982B1F"/>
    <w:rsid w:val="00983E8F"/>
    <w:rsid w:val="0098564E"/>
    <w:rsid w:val="00987338"/>
    <w:rsid w:val="00987EF4"/>
    <w:rsid w:val="00990254"/>
    <w:rsid w:val="00991507"/>
    <w:rsid w:val="00991D42"/>
    <w:rsid w:val="009938AC"/>
    <w:rsid w:val="00994026"/>
    <w:rsid w:val="00994A91"/>
    <w:rsid w:val="00994F61"/>
    <w:rsid w:val="00995491"/>
    <w:rsid w:val="00995B70"/>
    <w:rsid w:val="00995C84"/>
    <w:rsid w:val="00997EFE"/>
    <w:rsid w:val="009A1958"/>
    <w:rsid w:val="009A2F90"/>
    <w:rsid w:val="009A5771"/>
    <w:rsid w:val="009A6C9C"/>
    <w:rsid w:val="009A6D10"/>
    <w:rsid w:val="009A6D6A"/>
    <w:rsid w:val="009A7865"/>
    <w:rsid w:val="009B1824"/>
    <w:rsid w:val="009B1CD9"/>
    <w:rsid w:val="009B238A"/>
    <w:rsid w:val="009B3893"/>
    <w:rsid w:val="009B5410"/>
    <w:rsid w:val="009B5BF6"/>
    <w:rsid w:val="009B6C57"/>
    <w:rsid w:val="009B6DA8"/>
    <w:rsid w:val="009B6DB0"/>
    <w:rsid w:val="009C16BA"/>
    <w:rsid w:val="009C1C84"/>
    <w:rsid w:val="009C3EEB"/>
    <w:rsid w:val="009C3EF8"/>
    <w:rsid w:val="009C4B4F"/>
    <w:rsid w:val="009C56CB"/>
    <w:rsid w:val="009D074D"/>
    <w:rsid w:val="009D162B"/>
    <w:rsid w:val="009D4A25"/>
    <w:rsid w:val="009D4BEE"/>
    <w:rsid w:val="009D616F"/>
    <w:rsid w:val="009D6713"/>
    <w:rsid w:val="009D6A98"/>
    <w:rsid w:val="009D759A"/>
    <w:rsid w:val="009D7D97"/>
    <w:rsid w:val="009E1BB9"/>
    <w:rsid w:val="009E335F"/>
    <w:rsid w:val="009E3569"/>
    <w:rsid w:val="009E37D2"/>
    <w:rsid w:val="009E3A98"/>
    <w:rsid w:val="009E48E1"/>
    <w:rsid w:val="009E5E3C"/>
    <w:rsid w:val="009E7111"/>
    <w:rsid w:val="009E7798"/>
    <w:rsid w:val="009F13E0"/>
    <w:rsid w:val="009F1F77"/>
    <w:rsid w:val="009F6343"/>
    <w:rsid w:val="009F77CC"/>
    <w:rsid w:val="00A028CB"/>
    <w:rsid w:val="00A029BE"/>
    <w:rsid w:val="00A02B6E"/>
    <w:rsid w:val="00A04026"/>
    <w:rsid w:val="00A04B9C"/>
    <w:rsid w:val="00A057B3"/>
    <w:rsid w:val="00A0748A"/>
    <w:rsid w:val="00A07CD0"/>
    <w:rsid w:val="00A11D54"/>
    <w:rsid w:val="00A127E6"/>
    <w:rsid w:val="00A13062"/>
    <w:rsid w:val="00A13547"/>
    <w:rsid w:val="00A141C0"/>
    <w:rsid w:val="00A145E4"/>
    <w:rsid w:val="00A15B5D"/>
    <w:rsid w:val="00A15B98"/>
    <w:rsid w:val="00A16254"/>
    <w:rsid w:val="00A16D21"/>
    <w:rsid w:val="00A2138C"/>
    <w:rsid w:val="00A21B2E"/>
    <w:rsid w:val="00A225CC"/>
    <w:rsid w:val="00A22A15"/>
    <w:rsid w:val="00A2404D"/>
    <w:rsid w:val="00A240A5"/>
    <w:rsid w:val="00A2490B"/>
    <w:rsid w:val="00A24E5C"/>
    <w:rsid w:val="00A31C13"/>
    <w:rsid w:val="00A3224B"/>
    <w:rsid w:val="00A322AA"/>
    <w:rsid w:val="00A331B6"/>
    <w:rsid w:val="00A337C2"/>
    <w:rsid w:val="00A36732"/>
    <w:rsid w:val="00A369EB"/>
    <w:rsid w:val="00A36EA7"/>
    <w:rsid w:val="00A37263"/>
    <w:rsid w:val="00A41AFC"/>
    <w:rsid w:val="00A4217D"/>
    <w:rsid w:val="00A426FC"/>
    <w:rsid w:val="00A44656"/>
    <w:rsid w:val="00A466B3"/>
    <w:rsid w:val="00A478B1"/>
    <w:rsid w:val="00A50003"/>
    <w:rsid w:val="00A50FD2"/>
    <w:rsid w:val="00A51CB7"/>
    <w:rsid w:val="00A51D5E"/>
    <w:rsid w:val="00A52EEC"/>
    <w:rsid w:val="00A52FDE"/>
    <w:rsid w:val="00A55839"/>
    <w:rsid w:val="00A55888"/>
    <w:rsid w:val="00A55903"/>
    <w:rsid w:val="00A5708D"/>
    <w:rsid w:val="00A600BB"/>
    <w:rsid w:val="00A601AE"/>
    <w:rsid w:val="00A60669"/>
    <w:rsid w:val="00A60E19"/>
    <w:rsid w:val="00A614F0"/>
    <w:rsid w:val="00A61D09"/>
    <w:rsid w:val="00A623F7"/>
    <w:rsid w:val="00A62F6A"/>
    <w:rsid w:val="00A63F1F"/>
    <w:rsid w:val="00A65155"/>
    <w:rsid w:val="00A66131"/>
    <w:rsid w:val="00A67201"/>
    <w:rsid w:val="00A71E83"/>
    <w:rsid w:val="00A72C2B"/>
    <w:rsid w:val="00A734AE"/>
    <w:rsid w:val="00A73806"/>
    <w:rsid w:val="00A73B63"/>
    <w:rsid w:val="00A73F22"/>
    <w:rsid w:val="00A75489"/>
    <w:rsid w:val="00A765B2"/>
    <w:rsid w:val="00A7750F"/>
    <w:rsid w:val="00A800A8"/>
    <w:rsid w:val="00A8036E"/>
    <w:rsid w:val="00A80706"/>
    <w:rsid w:val="00A80DDA"/>
    <w:rsid w:val="00A80ED8"/>
    <w:rsid w:val="00A84D27"/>
    <w:rsid w:val="00A86AB7"/>
    <w:rsid w:val="00A90015"/>
    <w:rsid w:val="00A91A96"/>
    <w:rsid w:val="00A92934"/>
    <w:rsid w:val="00A9335E"/>
    <w:rsid w:val="00A93D4A"/>
    <w:rsid w:val="00A93E82"/>
    <w:rsid w:val="00A9520F"/>
    <w:rsid w:val="00A95211"/>
    <w:rsid w:val="00A969BC"/>
    <w:rsid w:val="00A96E87"/>
    <w:rsid w:val="00AA1343"/>
    <w:rsid w:val="00AA190A"/>
    <w:rsid w:val="00AA2027"/>
    <w:rsid w:val="00AA29BD"/>
    <w:rsid w:val="00AA3598"/>
    <w:rsid w:val="00AA4003"/>
    <w:rsid w:val="00AA41AC"/>
    <w:rsid w:val="00AA5AD6"/>
    <w:rsid w:val="00AA6B21"/>
    <w:rsid w:val="00AA6E0C"/>
    <w:rsid w:val="00AA7E16"/>
    <w:rsid w:val="00AB057F"/>
    <w:rsid w:val="00AB0ADE"/>
    <w:rsid w:val="00AB0DD7"/>
    <w:rsid w:val="00AB2B62"/>
    <w:rsid w:val="00AB332C"/>
    <w:rsid w:val="00AB3804"/>
    <w:rsid w:val="00AB3F82"/>
    <w:rsid w:val="00AB4403"/>
    <w:rsid w:val="00AB4A6D"/>
    <w:rsid w:val="00AB6DC6"/>
    <w:rsid w:val="00AB7DCD"/>
    <w:rsid w:val="00AC0706"/>
    <w:rsid w:val="00AC0F6D"/>
    <w:rsid w:val="00AC0F8F"/>
    <w:rsid w:val="00AC2B7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5B43"/>
    <w:rsid w:val="00AD6D98"/>
    <w:rsid w:val="00AE0509"/>
    <w:rsid w:val="00AE2271"/>
    <w:rsid w:val="00AE28E1"/>
    <w:rsid w:val="00AE3337"/>
    <w:rsid w:val="00AE33E2"/>
    <w:rsid w:val="00AE3D24"/>
    <w:rsid w:val="00AE3DB2"/>
    <w:rsid w:val="00AE5152"/>
    <w:rsid w:val="00AE61A9"/>
    <w:rsid w:val="00AE6B87"/>
    <w:rsid w:val="00AE6D57"/>
    <w:rsid w:val="00AF02E4"/>
    <w:rsid w:val="00AF1AA5"/>
    <w:rsid w:val="00AF3123"/>
    <w:rsid w:val="00AF4EA5"/>
    <w:rsid w:val="00AF4EFB"/>
    <w:rsid w:val="00AF6CEB"/>
    <w:rsid w:val="00AF732C"/>
    <w:rsid w:val="00B024EC"/>
    <w:rsid w:val="00B03077"/>
    <w:rsid w:val="00B03149"/>
    <w:rsid w:val="00B03388"/>
    <w:rsid w:val="00B03A8C"/>
    <w:rsid w:val="00B03CD3"/>
    <w:rsid w:val="00B05465"/>
    <w:rsid w:val="00B058EC"/>
    <w:rsid w:val="00B05FA1"/>
    <w:rsid w:val="00B0664B"/>
    <w:rsid w:val="00B10B08"/>
    <w:rsid w:val="00B10C83"/>
    <w:rsid w:val="00B11878"/>
    <w:rsid w:val="00B1192F"/>
    <w:rsid w:val="00B11F4D"/>
    <w:rsid w:val="00B12FDF"/>
    <w:rsid w:val="00B135FE"/>
    <w:rsid w:val="00B15192"/>
    <w:rsid w:val="00B16BBE"/>
    <w:rsid w:val="00B21C43"/>
    <w:rsid w:val="00B21D3E"/>
    <w:rsid w:val="00B231BF"/>
    <w:rsid w:val="00B23C44"/>
    <w:rsid w:val="00B242A5"/>
    <w:rsid w:val="00B24B5C"/>
    <w:rsid w:val="00B251E8"/>
    <w:rsid w:val="00B26C4D"/>
    <w:rsid w:val="00B27B63"/>
    <w:rsid w:val="00B32C11"/>
    <w:rsid w:val="00B333D7"/>
    <w:rsid w:val="00B33581"/>
    <w:rsid w:val="00B35E40"/>
    <w:rsid w:val="00B37375"/>
    <w:rsid w:val="00B37708"/>
    <w:rsid w:val="00B40012"/>
    <w:rsid w:val="00B40883"/>
    <w:rsid w:val="00B41191"/>
    <w:rsid w:val="00B424E0"/>
    <w:rsid w:val="00B42B03"/>
    <w:rsid w:val="00B4392E"/>
    <w:rsid w:val="00B4462C"/>
    <w:rsid w:val="00B44C23"/>
    <w:rsid w:val="00B4507C"/>
    <w:rsid w:val="00B50D42"/>
    <w:rsid w:val="00B5291F"/>
    <w:rsid w:val="00B52C70"/>
    <w:rsid w:val="00B5309F"/>
    <w:rsid w:val="00B531EC"/>
    <w:rsid w:val="00B53DC5"/>
    <w:rsid w:val="00B55BB9"/>
    <w:rsid w:val="00B5616A"/>
    <w:rsid w:val="00B566BC"/>
    <w:rsid w:val="00B607A3"/>
    <w:rsid w:val="00B60967"/>
    <w:rsid w:val="00B6203F"/>
    <w:rsid w:val="00B63448"/>
    <w:rsid w:val="00B63558"/>
    <w:rsid w:val="00B65370"/>
    <w:rsid w:val="00B66209"/>
    <w:rsid w:val="00B67226"/>
    <w:rsid w:val="00B6736F"/>
    <w:rsid w:val="00B67B58"/>
    <w:rsid w:val="00B7112C"/>
    <w:rsid w:val="00B71140"/>
    <w:rsid w:val="00B731C8"/>
    <w:rsid w:val="00B73490"/>
    <w:rsid w:val="00B73AD4"/>
    <w:rsid w:val="00B75B89"/>
    <w:rsid w:val="00B766D8"/>
    <w:rsid w:val="00B76802"/>
    <w:rsid w:val="00B76D36"/>
    <w:rsid w:val="00B77A3E"/>
    <w:rsid w:val="00B77BFE"/>
    <w:rsid w:val="00B824F6"/>
    <w:rsid w:val="00B82872"/>
    <w:rsid w:val="00B84235"/>
    <w:rsid w:val="00B8507E"/>
    <w:rsid w:val="00B86AEE"/>
    <w:rsid w:val="00B923DF"/>
    <w:rsid w:val="00B92402"/>
    <w:rsid w:val="00B92530"/>
    <w:rsid w:val="00B92AFB"/>
    <w:rsid w:val="00B9301A"/>
    <w:rsid w:val="00B9337C"/>
    <w:rsid w:val="00B94792"/>
    <w:rsid w:val="00B94BEF"/>
    <w:rsid w:val="00B95CCF"/>
    <w:rsid w:val="00B9620D"/>
    <w:rsid w:val="00B97C5E"/>
    <w:rsid w:val="00B97FE5"/>
    <w:rsid w:val="00BA1789"/>
    <w:rsid w:val="00BA29A9"/>
    <w:rsid w:val="00BA45A7"/>
    <w:rsid w:val="00BA672E"/>
    <w:rsid w:val="00BA7C03"/>
    <w:rsid w:val="00BB0225"/>
    <w:rsid w:val="00BB08AD"/>
    <w:rsid w:val="00BB19FB"/>
    <w:rsid w:val="00BB1C95"/>
    <w:rsid w:val="00BB2202"/>
    <w:rsid w:val="00BB2D77"/>
    <w:rsid w:val="00BB320B"/>
    <w:rsid w:val="00BB439A"/>
    <w:rsid w:val="00BB4BA1"/>
    <w:rsid w:val="00BB52B6"/>
    <w:rsid w:val="00BB6669"/>
    <w:rsid w:val="00BB6A68"/>
    <w:rsid w:val="00BC0827"/>
    <w:rsid w:val="00BC1132"/>
    <w:rsid w:val="00BC3498"/>
    <w:rsid w:val="00BC4078"/>
    <w:rsid w:val="00BC4FE9"/>
    <w:rsid w:val="00BC5837"/>
    <w:rsid w:val="00BC6F41"/>
    <w:rsid w:val="00BC6F82"/>
    <w:rsid w:val="00BC7474"/>
    <w:rsid w:val="00BC78BF"/>
    <w:rsid w:val="00BC7B89"/>
    <w:rsid w:val="00BC7F15"/>
    <w:rsid w:val="00BD0C32"/>
    <w:rsid w:val="00BD1063"/>
    <w:rsid w:val="00BD185F"/>
    <w:rsid w:val="00BD1E4B"/>
    <w:rsid w:val="00BD2F65"/>
    <w:rsid w:val="00BD4AAD"/>
    <w:rsid w:val="00BD5A41"/>
    <w:rsid w:val="00BD5FF9"/>
    <w:rsid w:val="00BD7C7C"/>
    <w:rsid w:val="00BE11C1"/>
    <w:rsid w:val="00BE17D4"/>
    <w:rsid w:val="00BE25C7"/>
    <w:rsid w:val="00BE2601"/>
    <w:rsid w:val="00BE3662"/>
    <w:rsid w:val="00BE4CDE"/>
    <w:rsid w:val="00BE5085"/>
    <w:rsid w:val="00BE5BBD"/>
    <w:rsid w:val="00BE5D40"/>
    <w:rsid w:val="00BE6D8A"/>
    <w:rsid w:val="00BF10E2"/>
    <w:rsid w:val="00BF1D8C"/>
    <w:rsid w:val="00BF1F72"/>
    <w:rsid w:val="00BF22A8"/>
    <w:rsid w:val="00BF4726"/>
    <w:rsid w:val="00BF5AE9"/>
    <w:rsid w:val="00BF5F8A"/>
    <w:rsid w:val="00C00EBF"/>
    <w:rsid w:val="00C027F1"/>
    <w:rsid w:val="00C02D65"/>
    <w:rsid w:val="00C03EEB"/>
    <w:rsid w:val="00C04326"/>
    <w:rsid w:val="00C04736"/>
    <w:rsid w:val="00C05730"/>
    <w:rsid w:val="00C05ED3"/>
    <w:rsid w:val="00C05F7E"/>
    <w:rsid w:val="00C06430"/>
    <w:rsid w:val="00C06895"/>
    <w:rsid w:val="00C07793"/>
    <w:rsid w:val="00C12380"/>
    <w:rsid w:val="00C12F9B"/>
    <w:rsid w:val="00C1302F"/>
    <w:rsid w:val="00C135CE"/>
    <w:rsid w:val="00C136AC"/>
    <w:rsid w:val="00C13EA5"/>
    <w:rsid w:val="00C14BE4"/>
    <w:rsid w:val="00C14D1D"/>
    <w:rsid w:val="00C14FE6"/>
    <w:rsid w:val="00C15FC4"/>
    <w:rsid w:val="00C1754A"/>
    <w:rsid w:val="00C176CB"/>
    <w:rsid w:val="00C20D46"/>
    <w:rsid w:val="00C228AF"/>
    <w:rsid w:val="00C23026"/>
    <w:rsid w:val="00C231A7"/>
    <w:rsid w:val="00C2472D"/>
    <w:rsid w:val="00C248EA"/>
    <w:rsid w:val="00C24DB7"/>
    <w:rsid w:val="00C26827"/>
    <w:rsid w:val="00C2794D"/>
    <w:rsid w:val="00C27F3B"/>
    <w:rsid w:val="00C30B14"/>
    <w:rsid w:val="00C32AFE"/>
    <w:rsid w:val="00C32D17"/>
    <w:rsid w:val="00C3353A"/>
    <w:rsid w:val="00C33D33"/>
    <w:rsid w:val="00C35502"/>
    <w:rsid w:val="00C4070C"/>
    <w:rsid w:val="00C4254A"/>
    <w:rsid w:val="00C4307B"/>
    <w:rsid w:val="00C4565E"/>
    <w:rsid w:val="00C467C7"/>
    <w:rsid w:val="00C46A90"/>
    <w:rsid w:val="00C47AB1"/>
    <w:rsid w:val="00C47AF0"/>
    <w:rsid w:val="00C50201"/>
    <w:rsid w:val="00C52179"/>
    <w:rsid w:val="00C53658"/>
    <w:rsid w:val="00C540ED"/>
    <w:rsid w:val="00C54139"/>
    <w:rsid w:val="00C547B6"/>
    <w:rsid w:val="00C570AA"/>
    <w:rsid w:val="00C5781F"/>
    <w:rsid w:val="00C61757"/>
    <w:rsid w:val="00C623DF"/>
    <w:rsid w:val="00C64C18"/>
    <w:rsid w:val="00C64DBC"/>
    <w:rsid w:val="00C6553D"/>
    <w:rsid w:val="00C6670F"/>
    <w:rsid w:val="00C66E49"/>
    <w:rsid w:val="00C67009"/>
    <w:rsid w:val="00C67F4A"/>
    <w:rsid w:val="00C71596"/>
    <w:rsid w:val="00C73308"/>
    <w:rsid w:val="00C754A2"/>
    <w:rsid w:val="00C75A34"/>
    <w:rsid w:val="00C75A5A"/>
    <w:rsid w:val="00C75D58"/>
    <w:rsid w:val="00C7614C"/>
    <w:rsid w:val="00C76F53"/>
    <w:rsid w:val="00C77033"/>
    <w:rsid w:val="00C77E48"/>
    <w:rsid w:val="00C800AA"/>
    <w:rsid w:val="00C80776"/>
    <w:rsid w:val="00C8187A"/>
    <w:rsid w:val="00C81E15"/>
    <w:rsid w:val="00C85F58"/>
    <w:rsid w:val="00C87459"/>
    <w:rsid w:val="00C8748A"/>
    <w:rsid w:val="00C912A0"/>
    <w:rsid w:val="00C92D1F"/>
    <w:rsid w:val="00C9333E"/>
    <w:rsid w:val="00C957E0"/>
    <w:rsid w:val="00C962BC"/>
    <w:rsid w:val="00CA01EC"/>
    <w:rsid w:val="00CA02E8"/>
    <w:rsid w:val="00CA0B4D"/>
    <w:rsid w:val="00CA181A"/>
    <w:rsid w:val="00CA2EFE"/>
    <w:rsid w:val="00CA481B"/>
    <w:rsid w:val="00CA56EB"/>
    <w:rsid w:val="00CA6E39"/>
    <w:rsid w:val="00CA7AD4"/>
    <w:rsid w:val="00CA7D7D"/>
    <w:rsid w:val="00CB19C2"/>
    <w:rsid w:val="00CB1A1F"/>
    <w:rsid w:val="00CB235B"/>
    <w:rsid w:val="00CB2AEC"/>
    <w:rsid w:val="00CB4538"/>
    <w:rsid w:val="00CB4624"/>
    <w:rsid w:val="00CB517E"/>
    <w:rsid w:val="00CB643D"/>
    <w:rsid w:val="00CB6744"/>
    <w:rsid w:val="00CB68AC"/>
    <w:rsid w:val="00CB6B20"/>
    <w:rsid w:val="00CB6D43"/>
    <w:rsid w:val="00CB6FF0"/>
    <w:rsid w:val="00CB79B9"/>
    <w:rsid w:val="00CC1E4B"/>
    <w:rsid w:val="00CC1E7B"/>
    <w:rsid w:val="00CC2D0E"/>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73C9"/>
    <w:rsid w:val="00CE7937"/>
    <w:rsid w:val="00CE7B4F"/>
    <w:rsid w:val="00CF1695"/>
    <w:rsid w:val="00CF1A2E"/>
    <w:rsid w:val="00CF4B8A"/>
    <w:rsid w:val="00CF71E2"/>
    <w:rsid w:val="00D001B6"/>
    <w:rsid w:val="00D00ED1"/>
    <w:rsid w:val="00D012D5"/>
    <w:rsid w:val="00D01664"/>
    <w:rsid w:val="00D01E30"/>
    <w:rsid w:val="00D027D6"/>
    <w:rsid w:val="00D051EC"/>
    <w:rsid w:val="00D068C2"/>
    <w:rsid w:val="00D078C9"/>
    <w:rsid w:val="00D1057B"/>
    <w:rsid w:val="00D10676"/>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709B"/>
    <w:rsid w:val="00D27CE8"/>
    <w:rsid w:val="00D27FE7"/>
    <w:rsid w:val="00D3098F"/>
    <w:rsid w:val="00D30CD4"/>
    <w:rsid w:val="00D31680"/>
    <w:rsid w:val="00D326BF"/>
    <w:rsid w:val="00D332A2"/>
    <w:rsid w:val="00D36B1C"/>
    <w:rsid w:val="00D36D48"/>
    <w:rsid w:val="00D40E46"/>
    <w:rsid w:val="00D40F8A"/>
    <w:rsid w:val="00D42662"/>
    <w:rsid w:val="00D43556"/>
    <w:rsid w:val="00D44507"/>
    <w:rsid w:val="00D44A73"/>
    <w:rsid w:val="00D44B55"/>
    <w:rsid w:val="00D45A9E"/>
    <w:rsid w:val="00D46022"/>
    <w:rsid w:val="00D4606B"/>
    <w:rsid w:val="00D51FD1"/>
    <w:rsid w:val="00D53E98"/>
    <w:rsid w:val="00D556FE"/>
    <w:rsid w:val="00D60B33"/>
    <w:rsid w:val="00D60D56"/>
    <w:rsid w:val="00D60E8B"/>
    <w:rsid w:val="00D61B4D"/>
    <w:rsid w:val="00D62C69"/>
    <w:rsid w:val="00D63419"/>
    <w:rsid w:val="00D63575"/>
    <w:rsid w:val="00D676B5"/>
    <w:rsid w:val="00D6781F"/>
    <w:rsid w:val="00D7022C"/>
    <w:rsid w:val="00D70567"/>
    <w:rsid w:val="00D707EB"/>
    <w:rsid w:val="00D70E1D"/>
    <w:rsid w:val="00D70E44"/>
    <w:rsid w:val="00D71034"/>
    <w:rsid w:val="00D71EFB"/>
    <w:rsid w:val="00D73097"/>
    <w:rsid w:val="00D73682"/>
    <w:rsid w:val="00D74654"/>
    <w:rsid w:val="00D763CD"/>
    <w:rsid w:val="00D77E2C"/>
    <w:rsid w:val="00D80222"/>
    <w:rsid w:val="00D80879"/>
    <w:rsid w:val="00D824E6"/>
    <w:rsid w:val="00D86346"/>
    <w:rsid w:val="00D877B7"/>
    <w:rsid w:val="00D87A0B"/>
    <w:rsid w:val="00D90EEE"/>
    <w:rsid w:val="00D920D7"/>
    <w:rsid w:val="00D938DE"/>
    <w:rsid w:val="00D94A52"/>
    <w:rsid w:val="00D94FD3"/>
    <w:rsid w:val="00D954D6"/>
    <w:rsid w:val="00D9605A"/>
    <w:rsid w:val="00D96A6D"/>
    <w:rsid w:val="00D977D3"/>
    <w:rsid w:val="00D97DB3"/>
    <w:rsid w:val="00DA036A"/>
    <w:rsid w:val="00DA04E9"/>
    <w:rsid w:val="00DA1A28"/>
    <w:rsid w:val="00DA3465"/>
    <w:rsid w:val="00DA4A3E"/>
    <w:rsid w:val="00DA66E2"/>
    <w:rsid w:val="00DA78A5"/>
    <w:rsid w:val="00DA7FE8"/>
    <w:rsid w:val="00DB178F"/>
    <w:rsid w:val="00DB1FF2"/>
    <w:rsid w:val="00DB2E67"/>
    <w:rsid w:val="00DB38CE"/>
    <w:rsid w:val="00DB4A17"/>
    <w:rsid w:val="00DB4E9A"/>
    <w:rsid w:val="00DB77FC"/>
    <w:rsid w:val="00DC03F4"/>
    <w:rsid w:val="00DC27B6"/>
    <w:rsid w:val="00DC3560"/>
    <w:rsid w:val="00DC392E"/>
    <w:rsid w:val="00DC4379"/>
    <w:rsid w:val="00DC43CF"/>
    <w:rsid w:val="00DC4B01"/>
    <w:rsid w:val="00DC5576"/>
    <w:rsid w:val="00DC593F"/>
    <w:rsid w:val="00DC6970"/>
    <w:rsid w:val="00DC70DD"/>
    <w:rsid w:val="00DD013B"/>
    <w:rsid w:val="00DD0EC5"/>
    <w:rsid w:val="00DD1753"/>
    <w:rsid w:val="00DD1DD2"/>
    <w:rsid w:val="00DD3E21"/>
    <w:rsid w:val="00DD3EB8"/>
    <w:rsid w:val="00DD4CE7"/>
    <w:rsid w:val="00DD61EA"/>
    <w:rsid w:val="00DD65E8"/>
    <w:rsid w:val="00DD765C"/>
    <w:rsid w:val="00DD7734"/>
    <w:rsid w:val="00DD7A8B"/>
    <w:rsid w:val="00DE156B"/>
    <w:rsid w:val="00DE1C68"/>
    <w:rsid w:val="00DE2B21"/>
    <w:rsid w:val="00DE5238"/>
    <w:rsid w:val="00DE527A"/>
    <w:rsid w:val="00DE55E4"/>
    <w:rsid w:val="00DE5DDF"/>
    <w:rsid w:val="00DE66A3"/>
    <w:rsid w:val="00DE6A62"/>
    <w:rsid w:val="00DE776F"/>
    <w:rsid w:val="00DF3162"/>
    <w:rsid w:val="00DF3792"/>
    <w:rsid w:val="00DF54D6"/>
    <w:rsid w:val="00DF68BE"/>
    <w:rsid w:val="00DF7283"/>
    <w:rsid w:val="00DF75BF"/>
    <w:rsid w:val="00DF7C10"/>
    <w:rsid w:val="00E0123B"/>
    <w:rsid w:val="00E01618"/>
    <w:rsid w:val="00E030CD"/>
    <w:rsid w:val="00E03CCE"/>
    <w:rsid w:val="00E04FEF"/>
    <w:rsid w:val="00E1080C"/>
    <w:rsid w:val="00E10BBF"/>
    <w:rsid w:val="00E10D16"/>
    <w:rsid w:val="00E11C3D"/>
    <w:rsid w:val="00E1231C"/>
    <w:rsid w:val="00E1351C"/>
    <w:rsid w:val="00E1595C"/>
    <w:rsid w:val="00E16B19"/>
    <w:rsid w:val="00E17D7C"/>
    <w:rsid w:val="00E202B0"/>
    <w:rsid w:val="00E223D0"/>
    <w:rsid w:val="00E234E2"/>
    <w:rsid w:val="00E236A5"/>
    <w:rsid w:val="00E23A84"/>
    <w:rsid w:val="00E24CAF"/>
    <w:rsid w:val="00E3159E"/>
    <w:rsid w:val="00E3229D"/>
    <w:rsid w:val="00E330BF"/>
    <w:rsid w:val="00E33B57"/>
    <w:rsid w:val="00E352FC"/>
    <w:rsid w:val="00E356B1"/>
    <w:rsid w:val="00E3690B"/>
    <w:rsid w:val="00E37254"/>
    <w:rsid w:val="00E40BDC"/>
    <w:rsid w:val="00E41194"/>
    <w:rsid w:val="00E4270A"/>
    <w:rsid w:val="00E42776"/>
    <w:rsid w:val="00E44A26"/>
    <w:rsid w:val="00E4603B"/>
    <w:rsid w:val="00E4680A"/>
    <w:rsid w:val="00E47A29"/>
    <w:rsid w:val="00E5070C"/>
    <w:rsid w:val="00E50DD9"/>
    <w:rsid w:val="00E5147A"/>
    <w:rsid w:val="00E520A6"/>
    <w:rsid w:val="00E521DF"/>
    <w:rsid w:val="00E524A1"/>
    <w:rsid w:val="00E52E97"/>
    <w:rsid w:val="00E53661"/>
    <w:rsid w:val="00E5409A"/>
    <w:rsid w:val="00E55302"/>
    <w:rsid w:val="00E55A13"/>
    <w:rsid w:val="00E55FD1"/>
    <w:rsid w:val="00E56FC3"/>
    <w:rsid w:val="00E57126"/>
    <w:rsid w:val="00E57B09"/>
    <w:rsid w:val="00E605F9"/>
    <w:rsid w:val="00E6246C"/>
    <w:rsid w:val="00E6365C"/>
    <w:rsid w:val="00E63E88"/>
    <w:rsid w:val="00E64B88"/>
    <w:rsid w:val="00E650F8"/>
    <w:rsid w:val="00E678BF"/>
    <w:rsid w:val="00E67B51"/>
    <w:rsid w:val="00E70EA9"/>
    <w:rsid w:val="00E71097"/>
    <w:rsid w:val="00E72E5C"/>
    <w:rsid w:val="00E74F72"/>
    <w:rsid w:val="00E81B50"/>
    <w:rsid w:val="00E82A55"/>
    <w:rsid w:val="00E83327"/>
    <w:rsid w:val="00E84335"/>
    <w:rsid w:val="00E84946"/>
    <w:rsid w:val="00E84965"/>
    <w:rsid w:val="00E84EC9"/>
    <w:rsid w:val="00E852A4"/>
    <w:rsid w:val="00E863DB"/>
    <w:rsid w:val="00E86E24"/>
    <w:rsid w:val="00E8737C"/>
    <w:rsid w:val="00E873C8"/>
    <w:rsid w:val="00E87BAA"/>
    <w:rsid w:val="00E90BB1"/>
    <w:rsid w:val="00E91BB5"/>
    <w:rsid w:val="00E9267F"/>
    <w:rsid w:val="00E93CBB"/>
    <w:rsid w:val="00E94E8D"/>
    <w:rsid w:val="00E9557F"/>
    <w:rsid w:val="00E968C6"/>
    <w:rsid w:val="00E96A40"/>
    <w:rsid w:val="00E97590"/>
    <w:rsid w:val="00E97F45"/>
    <w:rsid w:val="00EA0254"/>
    <w:rsid w:val="00EA2B6A"/>
    <w:rsid w:val="00EA30EA"/>
    <w:rsid w:val="00EA328C"/>
    <w:rsid w:val="00EA342A"/>
    <w:rsid w:val="00EA35CF"/>
    <w:rsid w:val="00EA36C6"/>
    <w:rsid w:val="00EA3A3B"/>
    <w:rsid w:val="00EA4C27"/>
    <w:rsid w:val="00EA51ED"/>
    <w:rsid w:val="00EB0D74"/>
    <w:rsid w:val="00EB2446"/>
    <w:rsid w:val="00EB3527"/>
    <w:rsid w:val="00EB4C81"/>
    <w:rsid w:val="00EB4E50"/>
    <w:rsid w:val="00EB5113"/>
    <w:rsid w:val="00EB6090"/>
    <w:rsid w:val="00EB6172"/>
    <w:rsid w:val="00EB6BCE"/>
    <w:rsid w:val="00EC0413"/>
    <w:rsid w:val="00EC0D97"/>
    <w:rsid w:val="00EC2472"/>
    <w:rsid w:val="00EC3BCA"/>
    <w:rsid w:val="00EC3F11"/>
    <w:rsid w:val="00EC578E"/>
    <w:rsid w:val="00EC63B3"/>
    <w:rsid w:val="00EC693F"/>
    <w:rsid w:val="00EC6D9E"/>
    <w:rsid w:val="00EC6E29"/>
    <w:rsid w:val="00EC7B3D"/>
    <w:rsid w:val="00ED1208"/>
    <w:rsid w:val="00ED19FC"/>
    <w:rsid w:val="00ED1BB7"/>
    <w:rsid w:val="00ED24B4"/>
    <w:rsid w:val="00ED3712"/>
    <w:rsid w:val="00ED4787"/>
    <w:rsid w:val="00ED5911"/>
    <w:rsid w:val="00ED66F9"/>
    <w:rsid w:val="00EE0A2C"/>
    <w:rsid w:val="00EE224A"/>
    <w:rsid w:val="00EE3023"/>
    <w:rsid w:val="00EE3724"/>
    <w:rsid w:val="00EE4886"/>
    <w:rsid w:val="00EE499C"/>
    <w:rsid w:val="00EE515A"/>
    <w:rsid w:val="00EE5C06"/>
    <w:rsid w:val="00EE5C2E"/>
    <w:rsid w:val="00EE60C8"/>
    <w:rsid w:val="00EE6E83"/>
    <w:rsid w:val="00EF044B"/>
    <w:rsid w:val="00EF0711"/>
    <w:rsid w:val="00EF12AA"/>
    <w:rsid w:val="00EF1AE0"/>
    <w:rsid w:val="00EF3F62"/>
    <w:rsid w:val="00EF57A6"/>
    <w:rsid w:val="00EF6792"/>
    <w:rsid w:val="00EF6B81"/>
    <w:rsid w:val="00EF6F7D"/>
    <w:rsid w:val="00EF7881"/>
    <w:rsid w:val="00F0279A"/>
    <w:rsid w:val="00F03D4D"/>
    <w:rsid w:val="00F04414"/>
    <w:rsid w:val="00F0550F"/>
    <w:rsid w:val="00F05667"/>
    <w:rsid w:val="00F05FEF"/>
    <w:rsid w:val="00F062C9"/>
    <w:rsid w:val="00F06E7D"/>
    <w:rsid w:val="00F07FE0"/>
    <w:rsid w:val="00F13D7F"/>
    <w:rsid w:val="00F14311"/>
    <w:rsid w:val="00F154A1"/>
    <w:rsid w:val="00F1586A"/>
    <w:rsid w:val="00F22B1B"/>
    <w:rsid w:val="00F23C57"/>
    <w:rsid w:val="00F314A4"/>
    <w:rsid w:val="00F33D5C"/>
    <w:rsid w:val="00F345A7"/>
    <w:rsid w:val="00F372E7"/>
    <w:rsid w:val="00F37CAA"/>
    <w:rsid w:val="00F37F6C"/>
    <w:rsid w:val="00F41345"/>
    <w:rsid w:val="00F41633"/>
    <w:rsid w:val="00F41819"/>
    <w:rsid w:val="00F42347"/>
    <w:rsid w:val="00F4254D"/>
    <w:rsid w:val="00F42971"/>
    <w:rsid w:val="00F42CA6"/>
    <w:rsid w:val="00F42D2D"/>
    <w:rsid w:val="00F42E91"/>
    <w:rsid w:val="00F4309D"/>
    <w:rsid w:val="00F43AB3"/>
    <w:rsid w:val="00F43BB5"/>
    <w:rsid w:val="00F44BC3"/>
    <w:rsid w:val="00F45218"/>
    <w:rsid w:val="00F47923"/>
    <w:rsid w:val="00F517EE"/>
    <w:rsid w:val="00F51DDC"/>
    <w:rsid w:val="00F52104"/>
    <w:rsid w:val="00F5218E"/>
    <w:rsid w:val="00F52B51"/>
    <w:rsid w:val="00F536CC"/>
    <w:rsid w:val="00F54001"/>
    <w:rsid w:val="00F547D5"/>
    <w:rsid w:val="00F54A5F"/>
    <w:rsid w:val="00F55113"/>
    <w:rsid w:val="00F55BE9"/>
    <w:rsid w:val="00F56443"/>
    <w:rsid w:val="00F577B7"/>
    <w:rsid w:val="00F57F64"/>
    <w:rsid w:val="00F61060"/>
    <w:rsid w:val="00F627AE"/>
    <w:rsid w:val="00F634ED"/>
    <w:rsid w:val="00F6373B"/>
    <w:rsid w:val="00F6604B"/>
    <w:rsid w:val="00F660B8"/>
    <w:rsid w:val="00F66296"/>
    <w:rsid w:val="00F666DA"/>
    <w:rsid w:val="00F7153D"/>
    <w:rsid w:val="00F71A41"/>
    <w:rsid w:val="00F74080"/>
    <w:rsid w:val="00F75C5E"/>
    <w:rsid w:val="00F7644C"/>
    <w:rsid w:val="00F76F1E"/>
    <w:rsid w:val="00F77F67"/>
    <w:rsid w:val="00F8135F"/>
    <w:rsid w:val="00F816D8"/>
    <w:rsid w:val="00F827A7"/>
    <w:rsid w:val="00F82C58"/>
    <w:rsid w:val="00F8382D"/>
    <w:rsid w:val="00F84D58"/>
    <w:rsid w:val="00F856B3"/>
    <w:rsid w:val="00F85F6B"/>
    <w:rsid w:val="00F90F12"/>
    <w:rsid w:val="00F93A71"/>
    <w:rsid w:val="00F93FC1"/>
    <w:rsid w:val="00F9421C"/>
    <w:rsid w:val="00F9660B"/>
    <w:rsid w:val="00F976E4"/>
    <w:rsid w:val="00F9795F"/>
    <w:rsid w:val="00FA10F9"/>
    <w:rsid w:val="00FA1253"/>
    <w:rsid w:val="00FA1690"/>
    <w:rsid w:val="00FA3003"/>
    <w:rsid w:val="00FA35DC"/>
    <w:rsid w:val="00FA46EF"/>
    <w:rsid w:val="00FA5FAA"/>
    <w:rsid w:val="00FA6647"/>
    <w:rsid w:val="00FA7655"/>
    <w:rsid w:val="00FB2840"/>
    <w:rsid w:val="00FB376F"/>
    <w:rsid w:val="00FB3DA3"/>
    <w:rsid w:val="00FB4E64"/>
    <w:rsid w:val="00FB5893"/>
    <w:rsid w:val="00FB688C"/>
    <w:rsid w:val="00FB7AD2"/>
    <w:rsid w:val="00FC07D2"/>
    <w:rsid w:val="00FC1547"/>
    <w:rsid w:val="00FC154C"/>
    <w:rsid w:val="00FC1B5F"/>
    <w:rsid w:val="00FC38B7"/>
    <w:rsid w:val="00FC4180"/>
    <w:rsid w:val="00FC4652"/>
    <w:rsid w:val="00FC655D"/>
    <w:rsid w:val="00FC7E51"/>
    <w:rsid w:val="00FC7F4F"/>
    <w:rsid w:val="00FD0386"/>
    <w:rsid w:val="00FD0681"/>
    <w:rsid w:val="00FD0AFE"/>
    <w:rsid w:val="00FD0E43"/>
    <w:rsid w:val="00FD17B4"/>
    <w:rsid w:val="00FD37B3"/>
    <w:rsid w:val="00FD429E"/>
    <w:rsid w:val="00FD42A6"/>
    <w:rsid w:val="00FD4818"/>
    <w:rsid w:val="00FD4889"/>
    <w:rsid w:val="00FD49C3"/>
    <w:rsid w:val="00FD4D7F"/>
    <w:rsid w:val="00FD5302"/>
    <w:rsid w:val="00FD5F9B"/>
    <w:rsid w:val="00FD663E"/>
    <w:rsid w:val="00FD7579"/>
    <w:rsid w:val="00FE25EF"/>
    <w:rsid w:val="00FE3571"/>
    <w:rsid w:val="00FE5624"/>
    <w:rsid w:val="00FE58B8"/>
    <w:rsid w:val="00FE5C81"/>
    <w:rsid w:val="00FF140A"/>
    <w:rsid w:val="00FF1729"/>
    <w:rsid w:val="00FF1AA4"/>
    <w:rsid w:val="00FF2525"/>
    <w:rsid w:val="00FF2A99"/>
    <w:rsid w:val="00FF3139"/>
    <w:rsid w:val="00FF3E28"/>
    <w:rsid w:val="00FF4989"/>
    <w:rsid w:val="00FF59D2"/>
    <w:rsid w:val="00FF7379"/>
    <w:rsid w:val="00FF73C7"/>
    <w:rsid w:val="00FF7D7E"/>
    <w:rsid w:val="00FF7F4C"/>
    <w:rsid w:val="0194674A"/>
    <w:rsid w:val="03C454CD"/>
    <w:rsid w:val="04474DDE"/>
    <w:rsid w:val="084E7652"/>
    <w:rsid w:val="0C0B682C"/>
    <w:rsid w:val="0CE560AB"/>
    <w:rsid w:val="0E4160A5"/>
    <w:rsid w:val="0FA43FFC"/>
    <w:rsid w:val="158517AF"/>
    <w:rsid w:val="183A374F"/>
    <w:rsid w:val="18526D64"/>
    <w:rsid w:val="1C876837"/>
    <w:rsid w:val="1F974F62"/>
    <w:rsid w:val="1FE3388C"/>
    <w:rsid w:val="20362A4E"/>
    <w:rsid w:val="28777DA9"/>
    <w:rsid w:val="2F1E7104"/>
    <w:rsid w:val="2F2A6359"/>
    <w:rsid w:val="30E8770F"/>
    <w:rsid w:val="326724C7"/>
    <w:rsid w:val="34D32D89"/>
    <w:rsid w:val="37643E9F"/>
    <w:rsid w:val="3CB95FBF"/>
    <w:rsid w:val="40B82BB4"/>
    <w:rsid w:val="481E3C44"/>
    <w:rsid w:val="4904108C"/>
    <w:rsid w:val="500535E7"/>
    <w:rsid w:val="582741C6"/>
    <w:rsid w:val="59F429D0"/>
    <w:rsid w:val="5B002643"/>
    <w:rsid w:val="5D225F3D"/>
    <w:rsid w:val="5DA87679"/>
    <w:rsid w:val="5FA93C49"/>
    <w:rsid w:val="6A2D7FEB"/>
    <w:rsid w:val="70E17439"/>
    <w:rsid w:val="75992EAA"/>
    <w:rsid w:val="762429D2"/>
    <w:rsid w:val="7AA0647F"/>
    <w:rsid w:val="7B02692A"/>
    <w:rsid w:val="7B7A7456"/>
    <w:rsid w:val="7EEE3AB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1"/>
    <w:lsdException w:name="annotation text" w:semiHidden="1"/>
    <w:lsdException w:name="footer" w:uiPriority="99"/>
    <w:lsdException w:name="caption" w:semiHidden="1" w:unhideWhenUsed="1" w:qFormat="1"/>
    <w:lsdException w:name="footnote reference" w:semiHidden="1"/>
    <w:lsdException w:name="annotation reference" w:semiHidden="1"/>
    <w:lsdException w:name="endnote reference" w:semiHidden="1"/>
    <w:lsdException w:name="endnote text" w:semiHidden="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HTML Typewriter"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outlineLvl w:val="6"/>
    </w:pPr>
    <w:rPr>
      <w:b/>
      <w:bCs/>
      <w:sz w:val="24"/>
    </w:rPr>
  </w:style>
  <w:style w:type="paragraph" w:styleId="8">
    <w:name w:val="heading 8"/>
    <w:basedOn w:val="a"/>
    <w:next w:val="a"/>
    <w:qFormat/>
    <w:pPr>
      <w:keepNext/>
      <w:keepLines/>
      <w:spacing w:before="240" w:after="64" w:line="320" w:lineRule="auto"/>
      <w:ind w:left="851" w:firstLineChars="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outlineLvl w:val="8"/>
    </w:pPr>
    <w:rPr>
      <w:rFonts w:ascii="Arial" w:eastAsia="黑体" w:hAnsi="Arial"/>
      <w:sz w:val="24"/>
      <w:szCs w:val="21"/>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firstLine="420"/>
    </w:pPr>
    <w:rPr>
      <w:szCs w:val="20"/>
    </w:rPr>
  </w:style>
  <w:style w:type="paragraph" w:styleId="a4">
    <w:name w:val="Document Map"/>
    <w:basedOn w:val="a"/>
    <w:semiHidden/>
    <w:pPr>
      <w:shd w:val="clear" w:color="auto" w:fill="000080"/>
    </w:pPr>
  </w:style>
  <w:style w:type="paragraph" w:styleId="a5">
    <w:name w:val="annotation text"/>
    <w:basedOn w:val="a"/>
    <w:link w:val="Char"/>
    <w:semiHidden/>
    <w:pPr>
      <w:jc w:val="left"/>
    </w:pPr>
  </w:style>
  <w:style w:type="character" w:customStyle="1" w:styleId="Char">
    <w:name w:val="批注文字 Char"/>
    <w:link w:val="a5"/>
    <w:rPr>
      <w:rFonts w:eastAsia="宋体"/>
      <w:kern w:val="2"/>
      <w:sz w:val="21"/>
      <w:szCs w:val="24"/>
      <w:lang w:val="en-US" w:eastAsia="zh-CN" w:bidi="ar-SA"/>
    </w:rPr>
  </w:style>
  <w:style w:type="paragraph" w:styleId="a6">
    <w:name w:val="Body Text"/>
    <w:basedOn w:val="a"/>
    <w:pPr>
      <w:adjustRightInd w:val="0"/>
      <w:snapToGrid w:val="0"/>
      <w:spacing w:line="324" w:lineRule="auto"/>
      <w:ind w:right="28"/>
      <w:jc w:val="left"/>
    </w:pPr>
    <w:rPr>
      <w:rFonts w:ascii="仿宋_GB2312" w:eastAsia="仿宋_GB2312" w:hint="eastAsia"/>
      <w:kern w:val="0"/>
      <w:sz w:val="28"/>
      <w:szCs w:val="20"/>
    </w:rPr>
  </w:style>
  <w:style w:type="paragraph" w:styleId="30">
    <w:name w:val="toc 3"/>
    <w:basedOn w:val="a"/>
    <w:next w:val="a"/>
    <w:pPr>
      <w:tabs>
        <w:tab w:val="right" w:leader="dot" w:pos="8820"/>
      </w:tabs>
      <w:ind w:leftChars="400" w:left="840"/>
    </w:pPr>
  </w:style>
  <w:style w:type="paragraph" w:styleId="a7">
    <w:name w:val="Plain Text"/>
    <w:basedOn w:val="a"/>
    <w:rPr>
      <w:rFonts w:ascii="宋体" w:hAnsi="Courier New"/>
      <w:szCs w:val="21"/>
    </w:rPr>
  </w:style>
  <w:style w:type="paragraph" w:styleId="a8">
    <w:name w:val="Date"/>
    <w:basedOn w:val="a"/>
    <w:next w:val="a"/>
    <w:rPr>
      <w:sz w:val="24"/>
      <w:szCs w:val="20"/>
    </w:rPr>
  </w:style>
  <w:style w:type="paragraph" w:styleId="a9">
    <w:name w:val="endnote text"/>
    <w:basedOn w:val="a"/>
    <w:semiHidden/>
    <w:pPr>
      <w:snapToGrid w:val="0"/>
      <w:jc w:val="left"/>
    </w:pPr>
  </w:style>
  <w:style w:type="paragraph" w:styleId="aa">
    <w:name w:val="Balloon Text"/>
    <w:basedOn w:val="a"/>
    <w:semiHidden/>
    <w:rPr>
      <w:sz w:val="18"/>
      <w:szCs w:val="18"/>
    </w:rPr>
  </w:style>
  <w:style w:type="paragraph" w:styleId="ab">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link w:val="ab"/>
    <w:uiPriority w:val="99"/>
    <w:rPr>
      <w:kern w:val="2"/>
      <w:sz w:val="18"/>
      <w:szCs w:val="18"/>
    </w:rPr>
  </w:style>
  <w:style w:type="paragraph" w:styleId="ac">
    <w:name w:val="header"/>
    <w:basedOn w:val="a"/>
    <w:pPr>
      <w:pBdr>
        <w:bottom w:val="single" w:sz="6" w:space="1" w:color="auto"/>
      </w:pBdr>
      <w:tabs>
        <w:tab w:val="center" w:pos="4153"/>
        <w:tab w:val="right" w:pos="8306"/>
      </w:tabs>
      <w:snapToGrid w:val="0"/>
      <w:jc w:val="center"/>
    </w:pPr>
    <w:rPr>
      <w:sz w:val="18"/>
      <w:szCs w:val="18"/>
    </w:rPr>
  </w:style>
  <w:style w:type="paragraph" w:styleId="ad">
    <w:name w:val="footnote text"/>
    <w:basedOn w:val="a"/>
    <w:semiHidden/>
    <w:pPr>
      <w:snapToGrid w:val="0"/>
      <w:jc w:val="left"/>
    </w:pPr>
    <w:rPr>
      <w:sz w:val="18"/>
      <w:szCs w:val="18"/>
    </w:rPr>
  </w:style>
  <w:style w:type="paragraph" w:styleId="31">
    <w:name w:val="Body Text Indent 3"/>
    <w:basedOn w:val="a"/>
    <w:link w:val="3Char"/>
    <w:pPr>
      <w:spacing w:after="120"/>
      <w:ind w:leftChars="200" w:left="420"/>
    </w:pPr>
    <w:rPr>
      <w:sz w:val="16"/>
      <w:szCs w:val="16"/>
    </w:rPr>
  </w:style>
  <w:style w:type="character" w:customStyle="1" w:styleId="3Char">
    <w:name w:val="正文文本缩进 3 Char"/>
    <w:link w:val="31"/>
    <w:rPr>
      <w:kern w:val="2"/>
      <w:sz w:val="16"/>
      <w:szCs w:val="16"/>
    </w:rPr>
  </w:style>
  <w:style w:type="paragraph" w:styleId="20">
    <w:name w:val="toc 2"/>
    <w:basedOn w:val="a"/>
    <w:next w:val="a"/>
    <w:pPr>
      <w:tabs>
        <w:tab w:val="left" w:pos="1260"/>
        <w:tab w:val="right" w:leader="dot" w:pos="8834"/>
      </w:tabs>
      <w:ind w:leftChars="200" w:left="420"/>
    </w:pPr>
    <w:rPr>
      <w:lang w:val="en-US" w:eastAsia="zh-CN"/>
    </w:rPr>
  </w:style>
  <w:style w:type="paragraph" w:styleId="21">
    <w:name w:val="Body Text 2"/>
    <w:basedOn w:val="a"/>
    <w:pPr>
      <w:spacing w:after="120" w:line="480" w:lineRule="auto"/>
    </w:pPr>
    <w:rPr>
      <w:szCs w:val="20"/>
    </w:rPr>
  </w:style>
  <w:style w:type="paragraph" w:styleId="ae">
    <w:name w:val="Normal (Web)"/>
    <w:basedOn w:val="a"/>
    <w:uiPriority w:val="99"/>
    <w:pPr>
      <w:widowControl/>
      <w:spacing w:before="100" w:beforeAutospacing="1" w:after="100" w:afterAutospacing="1"/>
      <w:jc w:val="left"/>
    </w:pPr>
    <w:rPr>
      <w:rFonts w:ascii="宋体" w:hAnsi="宋体"/>
      <w:kern w:val="0"/>
      <w:sz w:val="24"/>
    </w:rPr>
  </w:style>
  <w:style w:type="paragraph" w:styleId="af">
    <w:name w:val="annotation subject"/>
    <w:basedOn w:val="a5"/>
    <w:next w:val="a5"/>
    <w:semiHidden/>
    <w:rPr>
      <w:b/>
      <w:bCs/>
    </w:rPr>
  </w:style>
  <w:style w:type="table" w:styleId="af0">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rPr>
      <w:b/>
      <w:bCs/>
    </w:rPr>
  </w:style>
  <w:style w:type="character" w:styleId="af2">
    <w:name w:val="endnote reference"/>
    <w:semiHidden/>
    <w:rPr>
      <w:vertAlign w:val="superscript"/>
    </w:rPr>
  </w:style>
  <w:style w:type="character" w:styleId="af3">
    <w:name w:val="page number"/>
  </w:style>
  <w:style w:type="character" w:styleId="HTML">
    <w:name w:val="HTML Typewriter"/>
    <w:uiPriority w:val="99"/>
    <w:unhideWhenUsed/>
    <w:rPr>
      <w:rFonts w:ascii="宋体" w:eastAsia="宋体" w:hAnsi="宋体" w:cs="宋体"/>
      <w:sz w:val="24"/>
      <w:szCs w:val="24"/>
    </w:rPr>
  </w:style>
  <w:style w:type="character" w:styleId="af4">
    <w:name w:val="Hyperlink"/>
    <w:rPr>
      <w:color w:val="0000FF"/>
      <w:u w:val="single"/>
    </w:rPr>
  </w:style>
  <w:style w:type="character" w:styleId="af5">
    <w:name w:val="annotation reference"/>
    <w:semiHidden/>
    <w:rPr>
      <w:sz w:val="21"/>
      <w:szCs w:val="21"/>
    </w:rPr>
  </w:style>
  <w:style w:type="character" w:styleId="af6">
    <w:name w:val="footnote reference"/>
    <w:semiHidden/>
    <w:rPr>
      <w:vertAlign w:val="superscript"/>
    </w:rPr>
  </w:style>
  <w:style w:type="paragraph" w:customStyle="1" w:styleId="Char1">
    <w:name w:val=" Char"/>
    <w:basedOn w:val="a"/>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 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CharCharCharChar">
    <w:name w:val=" Char Char Char Char"/>
    <w:basedOn w:val="a"/>
    <w:pPr>
      <w:tabs>
        <w:tab w:val="left" w:pos="840"/>
      </w:tabs>
      <w:adjustRightInd w:val="0"/>
      <w:spacing w:line="360" w:lineRule="atLeast"/>
      <w:ind w:left="840" w:hanging="360"/>
      <w:textAlignment w:val="baseline"/>
    </w:pPr>
    <w:rPr>
      <w:sz w:val="24"/>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numPr>
        <w:ilvl w:val="1"/>
        <w:numId w:val="1"/>
      </w:numPr>
      <w:tabs>
        <w:tab w:val="left" w:pos="840"/>
      </w:tabs>
      <w:spacing w:beforeLines="100" w:afterLines="100"/>
      <w:outlineLvl w:val="1"/>
    </w:pPr>
    <w:rPr>
      <w:rFonts w:ascii="Arial" w:hAnsi="Arial"/>
      <w:b/>
      <w:bCs/>
      <w:sz w:val="28"/>
      <w:szCs w:val="20"/>
    </w:rPr>
  </w:style>
  <w:style w:type="paragraph" w:customStyle="1" w:styleId="115">
    <w:name w:val="样式 标题 1 + 段前: 1.5 行"/>
    <w:basedOn w:val="a"/>
    <w:pPr>
      <w:numPr>
        <w:numId w:val="1"/>
      </w:numPr>
      <w:tabs>
        <w:tab w:val="left" w:pos="360"/>
      </w:tabs>
    </w:pPr>
    <w:rPr>
      <w:sz w:val="24"/>
      <w:szCs w:val="20"/>
    </w:rPr>
  </w:style>
  <w:style w:type="paragraph" w:customStyle="1" w:styleId="af7">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paragraph" w:customStyle="1" w:styleId="Char2">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customStyle="1" w:styleId="CharCharCharCharCharChar1CharCharChar">
    <w:name w:val=" Char Char Char Char Char Char1 Char Char Char"/>
    <w:basedOn w:val="a"/>
    <w:pPr>
      <w:autoSpaceDE w:val="0"/>
      <w:autoSpaceDN w:val="0"/>
      <w:adjustRightInd w:val="0"/>
      <w:jc w:val="left"/>
      <w:textAlignment w:val="baseline"/>
    </w:pPr>
    <w:rPr>
      <w:rFonts w:ascii="宋体"/>
      <w:kern w:val="0"/>
      <w:sz w:val="34"/>
      <w:szCs w:val="20"/>
    </w:rPr>
  </w:style>
  <w:style w:type="paragraph" w:customStyle="1" w:styleId="xl30">
    <w:name w:val="xl30"/>
    <w:basedOn w:val="a"/>
    <w:pPr>
      <w:widowControl/>
      <w:spacing w:before="100" w:beforeAutospacing="1" w:after="100" w:afterAutospacing="1"/>
      <w:jc w:val="right"/>
    </w:pPr>
    <w:rPr>
      <w:rFonts w:eastAsia="Arial Unicode MS"/>
      <w:kern w:val="0"/>
      <w:szCs w:val="21"/>
    </w:rPr>
  </w:style>
  <w:style w:type="character" w:customStyle="1" w:styleId="unnamed11">
    <w:name w:val="unnamed11"/>
    <w:rPr>
      <w:rFonts w:ascii="宋体" w:eastAsia="宋体" w:hAnsi="宋体" w:hint="eastAsia"/>
      <w:sz w:val="18"/>
      <w:szCs w:val="18"/>
    </w:rPr>
  </w:style>
  <w:style w:type="character" w:customStyle="1" w:styleId="da">
    <w:name w:val="da"/>
    <w:qFormat/>
  </w:style>
  <w:style w:type="paragraph" w:styleId="af8">
    <w:name w:val="Revision"/>
    <w:uiPriority w:val="99"/>
    <w:semiHidden/>
    <w:rPr>
      <w:kern w:val="2"/>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2670</Characters>
  <Application>Microsoft Office Word</Application>
  <DocSecurity>4</DocSecurity>
  <Lines>22</Lines>
  <Paragraphs>6</Paragraphs>
  <ScaleCrop>false</ScaleCrop>
  <Company>WwW.YlmF.CoM</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keywords/>
  <cp:lastModifiedBy>ZHONGM</cp:lastModifiedBy>
  <cp:revision>2</cp:revision>
  <cp:lastPrinted>2015-02-09T08:14:00Z</cp:lastPrinted>
  <dcterms:created xsi:type="dcterms:W3CDTF">2022-11-30T16:01:00Z</dcterms:created>
  <dcterms:modified xsi:type="dcterms:W3CDTF">2022-11-30T16:01:00Z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4E984CC5B0CD44B3AD2DB4BC4191815D</vt:lpwstr>
  </property>
</Properties>
</file>