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6D" w:rsidRDefault="000E11F0">
      <w:pPr>
        <w:autoSpaceDE w:val="0"/>
        <w:autoSpaceDN w:val="0"/>
        <w:adjustRightInd w:val="0"/>
        <w:spacing w:before="30" w:line="360" w:lineRule="auto"/>
        <w:ind w:left="15"/>
        <w:jc w:val="center"/>
        <w:rPr>
          <w:rFonts w:ascii="Arial" w:hAnsi="宋体" w:cs="Arial"/>
          <w:b/>
          <w:bCs/>
          <w:color w:val="000000"/>
          <w:sz w:val="30"/>
          <w:szCs w:val="30"/>
        </w:rPr>
      </w:pPr>
      <w:bookmarkStart w:id="0" w:name="_GoBack"/>
      <w:bookmarkEnd w:id="0"/>
      <w:r w:rsidRPr="000E11F0">
        <w:rPr>
          <w:rFonts w:ascii="Arial" w:hAnsi="宋体" w:cs="Arial" w:hint="eastAsia"/>
          <w:b/>
          <w:bCs/>
          <w:color w:val="000000"/>
          <w:sz w:val="30"/>
          <w:szCs w:val="30"/>
        </w:rPr>
        <w:t>财通资管通达稳利</w:t>
      </w:r>
      <w:r w:rsidRPr="000E11F0">
        <w:rPr>
          <w:rFonts w:ascii="Arial" w:hAnsi="宋体" w:cs="Arial" w:hint="eastAsia"/>
          <w:b/>
          <w:bCs/>
          <w:color w:val="000000"/>
          <w:sz w:val="30"/>
          <w:szCs w:val="30"/>
        </w:rPr>
        <w:t>3</w:t>
      </w:r>
      <w:r w:rsidRPr="000E11F0">
        <w:rPr>
          <w:rFonts w:ascii="Arial" w:hAnsi="宋体" w:cs="Arial" w:hint="eastAsia"/>
          <w:b/>
          <w:bCs/>
          <w:color w:val="000000"/>
          <w:sz w:val="30"/>
          <w:szCs w:val="30"/>
        </w:rPr>
        <w:t>个月定期开放债券型发起式基金中基金</w:t>
      </w:r>
      <w:r w:rsidR="006857FE">
        <w:rPr>
          <w:rFonts w:ascii="Arial" w:hAnsi="宋体" w:cs="Arial" w:hint="eastAsia"/>
          <w:b/>
          <w:bCs/>
          <w:color w:val="000000"/>
          <w:sz w:val="30"/>
          <w:szCs w:val="30"/>
        </w:rPr>
        <w:t>（</w:t>
      </w:r>
      <w:r w:rsidRPr="000E11F0">
        <w:rPr>
          <w:rFonts w:ascii="Arial" w:hAnsi="宋体" w:cs="Arial" w:hint="eastAsia"/>
          <w:b/>
          <w:bCs/>
          <w:color w:val="000000"/>
          <w:sz w:val="30"/>
          <w:szCs w:val="30"/>
        </w:rPr>
        <w:t>FOF</w:t>
      </w:r>
      <w:r w:rsidR="006857FE">
        <w:rPr>
          <w:rFonts w:ascii="Arial" w:hAnsi="宋体" w:cs="Arial" w:hint="eastAsia"/>
          <w:b/>
          <w:bCs/>
          <w:color w:val="000000"/>
          <w:sz w:val="30"/>
          <w:szCs w:val="30"/>
        </w:rPr>
        <w:t>）</w:t>
      </w:r>
    </w:p>
    <w:p w:rsidR="0067586D" w:rsidRDefault="00297D5A">
      <w:pPr>
        <w:autoSpaceDE w:val="0"/>
        <w:autoSpaceDN w:val="0"/>
        <w:adjustRightInd w:val="0"/>
        <w:spacing w:before="30" w:line="360" w:lineRule="auto"/>
        <w:ind w:left="15"/>
        <w:jc w:val="center"/>
        <w:rPr>
          <w:rFonts w:ascii="Arial" w:hAnsi="宋体" w:cs="Arial"/>
          <w:b/>
          <w:bCs/>
          <w:color w:val="000000"/>
          <w:sz w:val="30"/>
          <w:szCs w:val="30"/>
        </w:rPr>
      </w:pPr>
      <w:r>
        <w:rPr>
          <w:rFonts w:ascii="Arial" w:hAnsi="宋体" w:cs="Arial" w:hint="eastAsia"/>
          <w:b/>
          <w:bCs/>
          <w:color w:val="000000"/>
          <w:sz w:val="30"/>
          <w:szCs w:val="30"/>
        </w:rPr>
        <w:t>开放日常</w:t>
      </w:r>
      <w:r w:rsidR="000E11F0">
        <w:rPr>
          <w:rFonts w:ascii="Arial" w:hAnsi="宋体" w:cs="Arial" w:hint="eastAsia"/>
          <w:b/>
          <w:bCs/>
          <w:color w:val="000000"/>
          <w:sz w:val="30"/>
          <w:szCs w:val="30"/>
        </w:rPr>
        <w:t>申购、</w:t>
      </w:r>
      <w:r>
        <w:rPr>
          <w:rFonts w:ascii="Arial" w:hAnsi="宋体" w:cs="Arial" w:hint="eastAsia"/>
          <w:b/>
          <w:bCs/>
          <w:color w:val="000000"/>
          <w:sz w:val="30"/>
          <w:szCs w:val="30"/>
        </w:rPr>
        <w:t>赎回业务公告</w:t>
      </w:r>
    </w:p>
    <w:p w:rsidR="0067586D" w:rsidRDefault="00297D5A">
      <w:pPr>
        <w:autoSpaceDE w:val="0"/>
        <w:autoSpaceDN w:val="0"/>
        <w:adjustRightInd w:val="0"/>
        <w:spacing w:before="30" w:line="360" w:lineRule="auto"/>
        <w:ind w:left="15"/>
        <w:jc w:val="center"/>
        <w:rPr>
          <w:rFonts w:ascii="Arial" w:hAnsi="宋体" w:cs="Arial"/>
          <w:b/>
          <w:sz w:val="24"/>
          <w:szCs w:val="24"/>
        </w:rPr>
      </w:pPr>
      <w:r>
        <w:rPr>
          <w:rFonts w:ascii="Arial" w:hAnsi="宋体" w:cs="Arial" w:hint="eastAsia"/>
          <w:b/>
          <w:sz w:val="24"/>
          <w:szCs w:val="24"/>
        </w:rPr>
        <w:t>公告送出日期：</w:t>
      </w:r>
      <w:r>
        <w:rPr>
          <w:rFonts w:ascii="Arial" w:hAnsi="宋体" w:cs="Arial"/>
          <w:b/>
          <w:sz w:val="24"/>
          <w:szCs w:val="24"/>
        </w:rPr>
        <w:t>20</w:t>
      </w:r>
      <w:r>
        <w:rPr>
          <w:rFonts w:ascii="Arial" w:hAnsi="宋体" w:cs="Arial" w:hint="eastAsia"/>
          <w:b/>
          <w:sz w:val="24"/>
          <w:szCs w:val="24"/>
        </w:rPr>
        <w:t>22</w:t>
      </w:r>
      <w:r>
        <w:rPr>
          <w:rFonts w:ascii="Arial" w:hAnsi="宋体" w:cs="Arial" w:hint="eastAsia"/>
          <w:b/>
          <w:sz w:val="24"/>
          <w:szCs w:val="24"/>
        </w:rPr>
        <w:t>年</w:t>
      </w:r>
      <w:r>
        <w:rPr>
          <w:rFonts w:ascii="Arial" w:hAnsi="宋体" w:cs="Arial" w:hint="eastAsia"/>
          <w:b/>
          <w:sz w:val="24"/>
          <w:szCs w:val="24"/>
        </w:rPr>
        <w:t>1</w:t>
      </w:r>
      <w:r w:rsidR="00DF6059">
        <w:rPr>
          <w:rFonts w:ascii="Arial" w:hAnsi="宋体" w:cs="Arial"/>
          <w:b/>
          <w:sz w:val="24"/>
          <w:szCs w:val="24"/>
        </w:rPr>
        <w:t>1</w:t>
      </w:r>
      <w:r>
        <w:rPr>
          <w:rFonts w:ascii="Arial" w:hAnsi="宋体" w:cs="Arial" w:hint="eastAsia"/>
          <w:b/>
          <w:sz w:val="24"/>
          <w:szCs w:val="24"/>
        </w:rPr>
        <w:t>月</w:t>
      </w:r>
      <w:r w:rsidR="00DF6059">
        <w:rPr>
          <w:rFonts w:ascii="Arial" w:hAnsi="宋体" w:cs="Arial"/>
          <w:b/>
          <w:sz w:val="24"/>
          <w:szCs w:val="24"/>
        </w:rPr>
        <w:t>30</w:t>
      </w:r>
      <w:r>
        <w:rPr>
          <w:rFonts w:ascii="Arial" w:hAnsi="宋体" w:cs="Arial" w:hint="eastAsia"/>
          <w:b/>
          <w:sz w:val="24"/>
          <w:szCs w:val="24"/>
        </w:rPr>
        <w:t>日</w:t>
      </w:r>
    </w:p>
    <w:p w:rsidR="0067586D" w:rsidRDefault="0067586D">
      <w:pPr>
        <w:autoSpaceDE w:val="0"/>
        <w:autoSpaceDN w:val="0"/>
        <w:adjustRightInd w:val="0"/>
        <w:spacing w:before="30" w:line="360" w:lineRule="auto"/>
        <w:ind w:left="15"/>
        <w:jc w:val="left"/>
        <w:rPr>
          <w:rFonts w:ascii="Times New Roman" w:hAnsi="Times New Roman" w:cs="Times New Roman"/>
          <w:b/>
          <w:bCs/>
          <w:color w:val="000000"/>
          <w:kern w:val="0"/>
        </w:rPr>
      </w:pPr>
    </w:p>
    <w:p w:rsidR="0067586D" w:rsidRDefault="00297D5A">
      <w:pPr>
        <w:autoSpaceDE w:val="0"/>
        <w:autoSpaceDN w:val="0"/>
        <w:adjustRightInd w:val="0"/>
        <w:spacing w:before="30" w:line="360" w:lineRule="auto"/>
        <w:ind w:left="15"/>
        <w:jc w:val="left"/>
        <w:rPr>
          <w:rFonts w:ascii="Times New Roman" w:hAnsi="Times New Roman" w:cs="Times New Roman"/>
          <w:b/>
          <w:bCs/>
          <w:color w:val="000000"/>
          <w:kern w:val="0"/>
        </w:rPr>
      </w:pPr>
      <w:r>
        <w:rPr>
          <w:rFonts w:ascii="Times New Roman" w:hAnsi="Times New Roman" w:cs="Times New Roman"/>
          <w:b/>
          <w:bCs/>
          <w:color w:val="000000"/>
          <w:kern w:val="0"/>
        </w:rPr>
        <w:t xml:space="preserve">1 </w:t>
      </w:r>
      <w:r>
        <w:rPr>
          <w:rFonts w:ascii="Times New Roman" w:hAnsi="Times New Roman" w:hint="eastAsia"/>
          <w:b/>
          <w:bCs/>
          <w:color w:val="000000"/>
          <w:kern w:val="0"/>
        </w:rPr>
        <w:t>公告基本信息</w:t>
      </w:r>
    </w:p>
    <w:tbl>
      <w:tblPr>
        <w:tblW w:w="9030" w:type="dxa"/>
        <w:tblInd w:w="108" w:type="dxa"/>
        <w:tblLayout w:type="fixed"/>
        <w:tblLook w:val="04A0"/>
      </w:tblPr>
      <w:tblGrid>
        <w:gridCol w:w="3544"/>
        <w:gridCol w:w="2743"/>
        <w:gridCol w:w="2743"/>
      </w:tblGrid>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基金名称</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641D2A" w:rsidP="00641D2A">
            <w:pPr>
              <w:autoSpaceDE w:val="0"/>
              <w:autoSpaceDN w:val="0"/>
              <w:adjustRightInd w:val="0"/>
              <w:spacing w:before="30" w:line="360" w:lineRule="auto"/>
              <w:ind w:left="15"/>
              <w:jc w:val="left"/>
              <w:rPr>
                <w:rFonts w:ascii="Times New Roman" w:hAnsi="Times New Roman" w:cs="Times New Roman"/>
                <w:color w:val="000000"/>
                <w:kern w:val="0"/>
              </w:rPr>
            </w:pPr>
            <w:r w:rsidRPr="00641D2A">
              <w:rPr>
                <w:rFonts w:ascii="Times New Roman" w:hAnsi="Times New Roman" w:cs="Times New Roman" w:hint="eastAsia"/>
                <w:color w:val="000000"/>
                <w:kern w:val="0"/>
              </w:rPr>
              <w:t>财通资管通达稳利</w:t>
            </w:r>
            <w:r w:rsidRPr="00641D2A">
              <w:rPr>
                <w:rFonts w:ascii="Times New Roman" w:hAnsi="Times New Roman" w:cs="Times New Roman" w:hint="eastAsia"/>
                <w:color w:val="000000"/>
                <w:kern w:val="0"/>
              </w:rPr>
              <w:t>3</w:t>
            </w:r>
            <w:r w:rsidRPr="00641D2A">
              <w:rPr>
                <w:rFonts w:ascii="Times New Roman" w:hAnsi="Times New Roman" w:cs="Times New Roman" w:hint="eastAsia"/>
                <w:color w:val="000000"/>
                <w:kern w:val="0"/>
              </w:rPr>
              <w:t>个月定期开放债券型发起式基金中基金</w:t>
            </w:r>
            <w:r w:rsidR="006857FE" w:rsidRPr="006857FE">
              <w:rPr>
                <w:rFonts w:ascii="Times New Roman" w:hAnsi="Times New Roman" w:cs="Times New Roman" w:hint="eastAsia"/>
                <w:color w:val="000000"/>
                <w:kern w:val="0"/>
              </w:rPr>
              <w:t>（</w:t>
            </w:r>
            <w:r w:rsidR="006857FE" w:rsidRPr="006857FE">
              <w:rPr>
                <w:rFonts w:ascii="Times New Roman" w:hAnsi="Times New Roman" w:cs="Times New Roman" w:hint="eastAsia"/>
                <w:color w:val="000000"/>
                <w:kern w:val="0"/>
              </w:rPr>
              <w:t>FOF</w:t>
            </w:r>
            <w:r w:rsidR="006857FE" w:rsidRPr="006857FE">
              <w:rPr>
                <w:rFonts w:ascii="Times New Roman" w:hAnsi="Times New Roman" w:cs="Times New Roman" w:hint="eastAsia"/>
                <w:color w:val="000000"/>
                <w:kern w:val="0"/>
              </w:rPr>
              <w:t>）</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基金简称</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641D2A">
            <w:pPr>
              <w:autoSpaceDE w:val="0"/>
              <w:autoSpaceDN w:val="0"/>
              <w:adjustRightInd w:val="0"/>
              <w:spacing w:before="30" w:line="360" w:lineRule="auto"/>
              <w:jc w:val="left"/>
              <w:rPr>
                <w:rFonts w:ascii="Times New Roman" w:hAnsi="Times New Roman" w:cs="Times New Roman"/>
                <w:color w:val="000000"/>
                <w:kern w:val="0"/>
              </w:rPr>
            </w:pPr>
            <w:r w:rsidRPr="00641D2A">
              <w:rPr>
                <w:rFonts w:ascii="Times New Roman" w:hAnsi="Times New Roman" w:cs="Times New Roman" w:hint="eastAsia"/>
                <w:color w:val="000000"/>
                <w:kern w:val="0"/>
              </w:rPr>
              <w:t>财通资管通达稳利</w:t>
            </w:r>
            <w:r w:rsidRPr="00641D2A">
              <w:rPr>
                <w:rFonts w:ascii="Times New Roman" w:hAnsi="Times New Roman" w:cs="Times New Roman" w:hint="eastAsia"/>
                <w:color w:val="000000"/>
                <w:kern w:val="0"/>
              </w:rPr>
              <w:t>3</w:t>
            </w:r>
            <w:r w:rsidRPr="00641D2A">
              <w:rPr>
                <w:rFonts w:ascii="Times New Roman" w:hAnsi="Times New Roman" w:cs="Times New Roman" w:hint="eastAsia"/>
                <w:color w:val="000000"/>
                <w:kern w:val="0"/>
              </w:rPr>
              <w:t>个月定开债券发起式</w:t>
            </w:r>
            <w:r w:rsidR="006857FE" w:rsidRPr="006857FE">
              <w:rPr>
                <w:rFonts w:ascii="Times New Roman" w:hAnsi="Times New Roman" w:cs="Times New Roman" w:hint="eastAsia"/>
                <w:color w:val="000000"/>
                <w:kern w:val="0"/>
              </w:rPr>
              <w:t>（</w:t>
            </w:r>
            <w:r w:rsidR="006857FE" w:rsidRPr="006857FE">
              <w:rPr>
                <w:rFonts w:ascii="Times New Roman" w:hAnsi="Times New Roman" w:cs="Times New Roman" w:hint="eastAsia"/>
                <w:color w:val="000000"/>
                <w:kern w:val="0"/>
              </w:rPr>
              <w:t>FOF</w:t>
            </w:r>
            <w:r w:rsidR="006857FE" w:rsidRPr="006857FE">
              <w:rPr>
                <w:rFonts w:ascii="Times New Roman" w:hAnsi="Times New Roman" w:cs="Times New Roman" w:hint="eastAsia"/>
                <w:color w:val="000000"/>
                <w:kern w:val="0"/>
              </w:rPr>
              <w:t>）</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基金主代码</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641D2A">
            <w:pPr>
              <w:autoSpaceDE w:val="0"/>
              <w:autoSpaceDN w:val="0"/>
              <w:adjustRightInd w:val="0"/>
              <w:spacing w:before="30" w:line="360" w:lineRule="auto"/>
              <w:ind w:left="15"/>
              <w:jc w:val="left"/>
              <w:rPr>
                <w:rFonts w:ascii="Times New Roman" w:hAnsi="Times New Roman" w:cs="Times New Roman"/>
                <w:color w:val="000000"/>
                <w:kern w:val="0"/>
              </w:rPr>
            </w:pPr>
            <w:r w:rsidRPr="00641D2A">
              <w:rPr>
                <w:rFonts w:ascii="Times New Roman" w:hAnsi="Times New Roman" w:cs="Times New Roman"/>
                <w:color w:val="000000"/>
                <w:kern w:val="0"/>
              </w:rPr>
              <w:t>016338</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基金运作方式</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641D2A">
            <w:pPr>
              <w:autoSpaceDE w:val="0"/>
              <w:autoSpaceDN w:val="0"/>
              <w:adjustRightInd w:val="0"/>
              <w:spacing w:before="30" w:line="360" w:lineRule="auto"/>
              <w:ind w:left="15"/>
              <w:jc w:val="left"/>
              <w:rPr>
                <w:rFonts w:ascii="Times New Roman" w:hAnsi="Times New Roman" w:cs="Times New Roman"/>
                <w:color w:val="000000"/>
                <w:kern w:val="0"/>
              </w:rPr>
            </w:pPr>
            <w:r w:rsidRPr="00641D2A">
              <w:rPr>
                <w:rFonts w:ascii="Times New Roman" w:hAnsi="Times New Roman" w:cs="Times New Roman" w:hint="eastAsia"/>
                <w:color w:val="000000"/>
                <w:kern w:val="0"/>
              </w:rPr>
              <w:t>定期开放式</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olor w:val="000000"/>
                <w:kern w:val="0"/>
              </w:rPr>
            </w:pPr>
            <w:r>
              <w:rPr>
                <w:rFonts w:ascii="Times New Roman" w:hAnsi="Times New Roman" w:hint="eastAsia"/>
                <w:color w:val="000000"/>
                <w:kern w:val="0"/>
              </w:rPr>
              <w:t>基金合同生效日</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641D2A">
            <w:pPr>
              <w:autoSpaceDE w:val="0"/>
              <w:autoSpaceDN w:val="0"/>
              <w:adjustRightInd w:val="0"/>
              <w:spacing w:before="30" w:line="360" w:lineRule="auto"/>
              <w:ind w:left="15"/>
              <w:jc w:val="left"/>
              <w:rPr>
                <w:rFonts w:ascii="Times New Roman" w:hAnsi="Times New Roman" w:cs="Times New Roman"/>
                <w:color w:val="000000"/>
                <w:kern w:val="0"/>
              </w:rPr>
            </w:pPr>
            <w:r w:rsidRPr="00641D2A">
              <w:rPr>
                <w:rFonts w:ascii="Times New Roman" w:hAnsi="Times New Roman" w:cs="Times New Roman" w:hint="eastAsia"/>
                <w:color w:val="000000"/>
                <w:kern w:val="0"/>
              </w:rPr>
              <w:t>2022</w:t>
            </w:r>
            <w:r w:rsidRPr="00641D2A">
              <w:rPr>
                <w:rFonts w:ascii="Times New Roman" w:hAnsi="Times New Roman" w:cs="Times New Roman" w:hint="eastAsia"/>
                <w:color w:val="000000"/>
                <w:kern w:val="0"/>
              </w:rPr>
              <w:t>年</w:t>
            </w:r>
            <w:r w:rsidRPr="00641D2A">
              <w:rPr>
                <w:rFonts w:ascii="Times New Roman" w:hAnsi="Times New Roman" w:cs="Times New Roman" w:hint="eastAsia"/>
                <w:color w:val="000000"/>
                <w:kern w:val="0"/>
              </w:rPr>
              <w:t>08</w:t>
            </w:r>
            <w:r w:rsidRPr="00641D2A">
              <w:rPr>
                <w:rFonts w:ascii="Times New Roman" w:hAnsi="Times New Roman" w:cs="Times New Roman" w:hint="eastAsia"/>
                <w:color w:val="000000"/>
                <w:kern w:val="0"/>
              </w:rPr>
              <w:t>月</w:t>
            </w:r>
            <w:r w:rsidRPr="00641D2A">
              <w:rPr>
                <w:rFonts w:ascii="Times New Roman" w:hAnsi="Times New Roman" w:cs="Times New Roman" w:hint="eastAsia"/>
                <w:color w:val="000000"/>
                <w:kern w:val="0"/>
              </w:rPr>
              <w:t>31</w:t>
            </w:r>
            <w:r w:rsidRPr="00641D2A">
              <w:rPr>
                <w:rFonts w:ascii="Times New Roman" w:hAnsi="Times New Roman" w:cs="Times New Roman" w:hint="eastAsia"/>
                <w:color w:val="000000"/>
                <w:kern w:val="0"/>
              </w:rPr>
              <w:t>日</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基金管理人名称</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财通证券资产管理有限公司</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基金托管人名称</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641D2A">
            <w:pPr>
              <w:autoSpaceDE w:val="0"/>
              <w:autoSpaceDN w:val="0"/>
              <w:adjustRightInd w:val="0"/>
              <w:spacing w:before="30" w:line="360" w:lineRule="auto"/>
              <w:ind w:left="15"/>
              <w:jc w:val="left"/>
              <w:rPr>
                <w:rFonts w:ascii="Times New Roman" w:hAnsi="Times New Roman" w:cs="Times New Roman"/>
                <w:color w:val="000000"/>
                <w:kern w:val="0"/>
              </w:rPr>
            </w:pPr>
            <w:r w:rsidRPr="00641D2A">
              <w:rPr>
                <w:rFonts w:ascii="Times New Roman" w:hAnsi="Times New Roman" w:hint="eastAsia"/>
                <w:color w:val="000000"/>
                <w:kern w:val="0"/>
              </w:rPr>
              <w:t>兴业银行股份有限公司</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基金注册登记机构名称</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line="360" w:lineRule="auto"/>
              <w:jc w:val="left"/>
              <w:rPr>
                <w:rFonts w:ascii="Times New Roman" w:hAnsi="Times New Roman" w:cs="Times New Roman"/>
                <w:color w:val="FF0000"/>
                <w:kern w:val="0"/>
              </w:rPr>
            </w:pPr>
            <w:r>
              <w:rPr>
                <w:rFonts w:ascii="Times New Roman" w:hAnsi="Times New Roman" w:hint="eastAsia"/>
                <w:color w:val="000000"/>
                <w:kern w:val="0"/>
              </w:rPr>
              <w:t>财通证券资产管理有限公司</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公告依据</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Pr="007B6DC0" w:rsidRDefault="00641D2A">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w:t>
            </w:r>
            <w:r w:rsidRPr="00641D2A">
              <w:rPr>
                <w:rFonts w:ascii="Times New Roman" w:hAnsi="Times New Roman" w:hint="eastAsia"/>
                <w:color w:val="000000"/>
                <w:kern w:val="0"/>
              </w:rPr>
              <w:t>财通资管通达稳利</w:t>
            </w:r>
            <w:r w:rsidRPr="00641D2A">
              <w:rPr>
                <w:rFonts w:ascii="Times New Roman" w:hAnsi="Times New Roman" w:hint="eastAsia"/>
                <w:color w:val="000000"/>
                <w:kern w:val="0"/>
              </w:rPr>
              <w:t>3</w:t>
            </w:r>
            <w:r w:rsidRPr="00641D2A">
              <w:rPr>
                <w:rFonts w:ascii="Times New Roman" w:hAnsi="Times New Roman" w:hint="eastAsia"/>
                <w:color w:val="000000"/>
                <w:kern w:val="0"/>
              </w:rPr>
              <w:t>个月定期开放债券型发起式基金中基金</w:t>
            </w:r>
            <w:r w:rsidR="006857FE" w:rsidRPr="006857FE">
              <w:rPr>
                <w:rFonts w:ascii="Times New Roman" w:hAnsi="Times New Roman" w:hint="eastAsia"/>
                <w:color w:val="000000"/>
                <w:kern w:val="0"/>
              </w:rPr>
              <w:t>（</w:t>
            </w:r>
            <w:r w:rsidR="006857FE" w:rsidRPr="006857FE">
              <w:rPr>
                <w:rFonts w:ascii="Times New Roman" w:hAnsi="Times New Roman" w:hint="eastAsia"/>
                <w:color w:val="000000"/>
                <w:kern w:val="0"/>
              </w:rPr>
              <w:t>FOF</w:t>
            </w:r>
            <w:r w:rsidR="006857FE" w:rsidRPr="006857FE">
              <w:rPr>
                <w:rFonts w:ascii="Times New Roman" w:hAnsi="Times New Roman" w:hint="eastAsia"/>
                <w:color w:val="000000"/>
                <w:kern w:val="0"/>
              </w:rPr>
              <w:t>）</w:t>
            </w:r>
            <w:r w:rsidRPr="00641D2A">
              <w:rPr>
                <w:rFonts w:ascii="Times New Roman" w:hAnsi="Times New Roman" w:hint="eastAsia"/>
                <w:color w:val="000000"/>
                <w:kern w:val="0"/>
              </w:rPr>
              <w:t>基金合同》、《</w:t>
            </w:r>
            <w:r w:rsidR="006857FE" w:rsidRPr="006857FE">
              <w:rPr>
                <w:rFonts w:ascii="Times New Roman" w:hAnsi="Times New Roman" w:hint="eastAsia"/>
                <w:color w:val="000000"/>
                <w:kern w:val="0"/>
              </w:rPr>
              <w:t>财通资管通达稳利</w:t>
            </w:r>
            <w:r w:rsidR="006857FE" w:rsidRPr="006857FE">
              <w:rPr>
                <w:rFonts w:ascii="Times New Roman" w:hAnsi="Times New Roman" w:hint="eastAsia"/>
                <w:color w:val="000000"/>
                <w:kern w:val="0"/>
              </w:rPr>
              <w:t>3</w:t>
            </w:r>
            <w:r w:rsidR="006857FE" w:rsidRPr="006857FE">
              <w:rPr>
                <w:rFonts w:ascii="Times New Roman" w:hAnsi="Times New Roman" w:hint="eastAsia"/>
                <w:color w:val="000000"/>
                <w:kern w:val="0"/>
              </w:rPr>
              <w:t>个月定期开放债券型发起式基金中基金（</w:t>
            </w:r>
            <w:r w:rsidR="006857FE" w:rsidRPr="006857FE">
              <w:rPr>
                <w:rFonts w:ascii="Times New Roman" w:hAnsi="Times New Roman" w:hint="eastAsia"/>
                <w:color w:val="000000"/>
                <w:kern w:val="0"/>
              </w:rPr>
              <w:t>FOF</w:t>
            </w:r>
            <w:r w:rsidR="006857FE" w:rsidRPr="006857FE">
              <w:rPr>
                <w:rFonts w:ascii="Times New Roman" w:hAnsi="Times New Roman" w:hint="eastAsia"/>
                <w:color w:val="000000"/>
                <w:kern w:val="0"/>
              </w:rPr>
              <w:t>）</w:t>
            </w:r>
            <w:r w:rsidRPr="00641D2A">
              <w:rPr>
                <w:rFonts w:ascii="Times New Roman" w:hAnsi="Times New Roman" w:hint="eastAsia"/>
                <w:color w:val="000000"/>
                <w:kern w:val="0"/>
              </w:rPr>
              <w:t>招募说明书》等</w:t>
            </w:r>
          </w:p>
        </w:tc>
      </w:tr>
      <w:tr w:rsidR="006857FE">
        <w:tc>
          <w:tcPr>
            <w:tcW w:w="3544" w:type="dxa"/>
            <w:tcBorders>
              <w:top w:val="single" w:sz="8" w:space="0" w:color="000000"/>
              <w:left w:val="single" w:sz="8" w:space="0" w:color="000000"/>
              <w:bottom w:val="single" w:sz="8" w:space="0" w:color="000000"/>
              <w:right w:val="single" w:sz="8" w:space="0" w:color="000000"/>
            </w:tcBorders>
            <w:vAlign w:val="center"/>
          </w:tcPr>
          <w:p w:rsidR="006857FE" w:rsidRDefault="006857FE">
            <w:pPr>
              <w:autoSpaceDE w:val="0"/>
              <w:autoSpaceDN w:val="0"/>
              <w:adjustRightInd w:val="0"/>
              <w:spacing w:before="30" w:line="360" w:lineRule="auto"/>
              <w:ind w:left="15"/>
              <w:jc w:val="left"/>
              <w:rPr>
                <w:rFonts w:ascii="Times New Roman" w:hAnsi="Times New Roman"/>
                <w:color w:val="000000"/>
                <w:kern w:val="0"/>
              </w:rPr>
            </w:pPr>
            <w:r>
              <w:rPr>
                <w:rFonts w:ascii="Times New Roman" w:hAnsi="Times New Roman" w:hint="eastAsia"/>
                <w:color w:val="000000"/>
                <w:kern w:val="0"/>
              </w:rPr>
              <w:t>申购起始日</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857FE" w:rsidRDefault="00B33CF0">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2022</w:t>
            </w:r>
            <w:r>
              <w:rPr>
                <w:rFonts w:ascii="Times New Roman" w:hAnsi="Times New Roman" w:hint="eastAsia"/>
                <w:color w:val="000000"/>
                <w:kern w:val="0"/>
              </w:rPr>
              <w:t>年</w:t>
            </w:r>
            <w:r w:rsidR="007A1FBE">
              <w:rPr>
                <w:rFonts w:ascii="Times New Roman" w:hAnsi="Times New Roman" w:hint="eastAsia"/>
                <w:color w:val="000000"/>
                <w:kern w:val="0"/>
              </w:rPr>
              <w:t>1</w:t>
            </w:r>
            <w:r w:rsidR="007A1FBE">
              <w:rPr>
                <w:rFonts w:ascii="Times New Roman" w:hAnsi="Times New Roman"/>
                <w:color w:val="000000"/>
                <w:kern w:val="0"/>
              </w:rPr>
              <w:t>2</w:t>
            </w:r>
            <w:r>
              <w:rPr>
                <w:rFonts w:ascii="Times New Roman" w:hAnsi="Times New Roman" w:hint="eastAsia"/>
                <w:color w:val="000000"/>
                <w:kern w:val="0"/>
              </w:rPr>
              <w:t>月</w:t>
            </w:r>
            <w:r w:rsidR="007A1FBE">
              <w:rPr>
                <w:rFonts w:ascii="Times New Roman" w:hAnsi="Times New Roman"/>
                <w:color w:val="000000"/>
                <w:kern w:val="0"/>
              </w:rPr>
              <w:t>1</w:t>
            </w:r>
            <w:r>
              <w:rPr>
                <w:rFonts w:ascii="Times New Roman" w:hAnsi="Times New Roman" w:hint="eastAsia"/>
                <w:color w:val="000000"/>
                <w:kern w:val="0"/>
              </w:rPr>
              <w:t>日</w:t>
            </w:r>
          </w:p>
        </w:tc>
      </w:tr>
      <w:tr w:rsidR="0067586D">
        <w:tc>
          <w:tcPr>
            <w:tcW w:w="3544" w:type="dxa"/>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hint="eastAsia"/>
                <w:color w:val="000000"/>
                <w:kern w:val="0"/>
              </w:rPr>
              <w:t>赎回起始日</w:t>
            </w:r>
          </w:p>
        </w:tc>
        <w:tc>
          <w:tcPr>
            <w:tcW w:w="5486" w:type="dxa"/>
            <w:gridSpan w:val="2"/>
            <w:tcBorders>
              <w:top w:val="single" w:sz="8" w:space="0" w:color="000000"/>
              <w:left w:val="single" w:sz="8" w:space="0" w:color="000000"/>
              <w:bottom w:val="single" w:sz="8" w:space="0" w:color="000000"/>
              <w:right w:val="single" w:sz="8" w:space="0" w:color="000000"/>
            </w:tcBorders>
            <w:vAlign w:val="center"/>
          </w:tcPr>
          <w:p w:rsidR="0067586D" w:rsidRDefault="00297D5A">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2022</w:t>
            </w:r>
            <w:r>
              <w:rPr>
                <w:rFonts w:ascii="Times New Roman" w:hAnsi="Times New Roman" w:hint="eastAsia"/>
                <w:color w:val="000000"/>
                <w:kern w:val="0"/>
              </w:rPr>
              <w:t>年</w:t>
            </w:r>
            <w:r w:rsidR="007A1FBE">
              <w:rPr>
                <w:rFonts w:ascii="Times New Roman" w:hAnsi="Times New Roman"/>
                <w:color w:val="000000"/>
                <w:kern w:val="0"/>
              </w:rPr>
              <w:t>12</w:t>
            </w:r>
            <w:r>
              <w:rPr>
                <w:rFonts w:ascii="Times New Roman" w:hAnsi="Times New Roman" w:hint="eastAsia"/>
                <w:color w:val="000000"/>
                <w:kern w:val="0"/>
              </w:rPr>
              <w:t>月</w:t>
            </w:r>
            <w:r w:rsidR="007A1FBE">
              <w:rPr>
                <w:rFonts w:ascii="Times New Roman" w:hAnsi="Times New Roman"/>
                <w:color w:val="000000"/>
                <w:kern w:val="0"/>
              </w:rPr>
              <w:t>1</w:t>
            </w:r>
            <w:r>
              <w:rPr>
                <w:rFonts w:ascii="Times New Roman" w:hAnsi="Times New Roman" w:hint="eastAsia"/>
                <w:color w:val="000000"/>
                <w:kern w:val="0"/>
              </w:rPr>
              <w:t>日</w:t>
            </w:r>
          </w:p>
        </w:tc>
      </w:tr>
      <w:tr w:rsidR="00B33CF0" w:rsidTr="00D50D68">
        <w:tc>
          <w:tcPr>
            <w:tcW w:w="3544" w:type="dxa"/>
            <w:tcBorders>
              <w:top w:val="single" w:sz="8" w:space="0" w:color="000000"/>
              <w:left w:val="single" w:sz="8" w:space="0" w:color="000000"/>
              <w:bottom w:val="single" w:sz="8" w:space="0" w:color="000000"/>
              <w:right w:val="single" w:sz="8" w:space="0" w:color="000000"/>
            </w:tcBorders>
            <w:vAlign w:val="center"/>
          </w:tcPr>
          <w:p w:rsidR="00B33CF0" w:rsidRDefault="00B33CF0">
            <w:pPr>
              <w:autoSpaceDE w:val="0"/>
              <w:autoSpaceDN w:val="0"/>
              <w:adjustRightInd w:val="0"/>
              <w:spacing w:before="30" w:line="360" w:lineRule="auto"/>
              <w:ind w:left="15"/>
              <w:jc w:val="left"/>
              <w:rPr>
                <w:rFonts w:ascii="Times New Roman" w:hAnsi="Times New Roman"/>
                <w:color w:val="000000"/>
                <w:kern w:val="0"/>
              </w:rPr>
            </w:pPr>
            <w:r w:rsidRPr="00B33CF0">
              <w:rPr>
                <w:rFonts w:ascii="Times New Roman" w:hAnsi="Times New Roman" w:hint="eastAsia"/>
                <w:color w:val="000000"/>
                <w:kern w:val="0"/>
              </w:rPr>
              <w:t>下属分级基金的基金简称</w:t>
            </w:r>
          </w:p>
        </w:tc>
        <w:tc>
          <w:tcPr>
            <w:tcW w:w="2743" w:type="dxa"/>
            <w:tcBorders>
              <w:top w:val="single" w:sz="8" w:space="0" w:color="000000"/>
              <w:left w:val="single" w:sz="8" w:space="0" w:color="000000"/>
              <w:bottom w:val="single" w:sz="8" w:space="0" w:color="000000"/>
              <w:right w:val="single" w:sz="8" w:space="0" w:color="000000"/>
            </w:tcBorders>
            <w:vAlign w:val="center"/>
          </w:tcPr>
          <w:p w:rsidR="00B33CF0" w:rsidRDefault="00B33CF0">
            <w:pPr>
              <w:autoSpaceDE w:val="0"/>
              <w:autoSpaceDN w:val="0"/>
              <w:adjustRightInd w:val="0"/>
              <w:spacing w:line="360" w:lineRule="auto"/>
              <w:jc w:val="left"/>
              <w:rPr>
                <w:rFonts w:ascii="Times New Roman" w:hAnsi="Times New Roman"/>
                <w:color w:val="000000"/>
                <w:kern w:val="0"/>
              </w:rPr>
            </w:pPr>
            <w:r w:rsidRPr="00B33CF0">
              <w:rPr>
                <w:rFonts w:ascii="Times New Roman" w:hAnsi="Times New Roman" w:hint="eastAsia"/>
                <w:color w:val="000000"/>
                <w:kern w:val="0"/>
              </w:rPr>
              <w:t>财通资管通达稳利</w:t>
            </w:r>
            <w:r w:rsidRPr="00B33CF0">
              <w:rPr>
                <w:rFonts w:ascii="Times New Roman" w:hAnsi="Times New Roman" w:hint="eastAsia"/>
                <w:color w:val="000000"/>
                <w:kern w:val="0"/>
              </w:rPr>
              <w:t>3</w:t>
            </w:r>
            <w:r w:rsidRPr="00B33CF0">
              <w:rPr>
                <w:rFonts w:ascii="Times New Roman" w:hAnsi="Times New Roman" w:hint="eastAsia"/>
                <w:color w:val="000000"/>
                <w:kern w:val="0"/>
              </w:rPr>
              <w:t>个月定开债券发起式（</w:t>
            </w:r>
            <w:r w:rsidRPr="00B33CF0">
              <w:rPr>
                <w:rFonts w:ascii="Times New Roman" w:hAnsi="Times New Roman" w:hint="eastAsia"/>
                <w:color w:val="000000"/>
                <w:kern w:val="0"/>
              </w:rPr>
              <w:t>FOF</w:t>
            </w:r>
            <w:r w:rsidRPr="00B33CF0">
              <w:rPr>
                <w:rFonts w:ascii="Times New Roman" w:hAnsi="Times New Roman" w:hint="eastAsia"/>
                <w:color w:val="000000"/>
                <w:kern w:val="0"/>
              </w:rPr>
              <w:t>）</w:t>
            </w:r>
            <w:r w:rsidRPr="00B33CF0">
              <w:rPr>
                <w:rFonts w:ascii="Times New Roman" w:hAnsi="Times New Roman" w:hint="eastAsia"/>
                <w:color w:val="000000"/>
                <w:kern w:val="0"/>
              </w:rPr>
              <w:t>A</w:t>
            </w:r>
          </w:p>
        </w:tc>
        <w:tc>
          <w:tcPr>
            <w:tcW w:w="2743" w:type="dxa"/>
            <w:tcBorders>
              <w:top w:val="single" w:sz="8" w:space="0" w:color="000000"/>
              <w:left w:val="single" w:sz="8" w:space="0" w:color="000000"/>
              <w:bottom w:val="single" w:sz="8" w:space="0" w:color="000000"/>
              <w:right w:val="single" w:sz="8" w:space="0" w:color="000000"/>
            </w:tcBorders>
            <w:vAlign w:val="center"/>
          </w:tcPr>
          <w:p w:rsidR="00B33CF0" w:rsidRDefault="00B33CF0">
            <w:pPr>
              <w:autoSpaceDE w:val="0"/>
              <w:autoSpaceDN w:val="0"/>
              <w:adjustRightInd w:val="0"/>
              <w:spacing w:line="360" w:lineRule="auto"/>
              <w:jc w:val="left"/>
              <w:rPr>
                <w:rFonts w:ascii="Times New Roman" w:hAnsi="Times New Roman"/>
                <w:color w:val="000000"/>
                <w:kern w:val="0"/>
              </w:rPr>
            </w:pPr>
            <w:r w:rsidRPr="00B33CF0">
              <w:rPr>
                <w:rFonts w:ascii="Times New Roman" w:hAnsi="Times New Roman" w:hint="eastAsia"/>
                <w:color w:val="000000"/>
                <w:kern w:val="0"/>
              </w:rPr>
              <w:t>财通资管通达稳利</w:t>
            </w:r>
            <w:r w:rsidRPr="00B33CF0">
              <w:rPr>
                <w:rFonts w:ascii="Times New Roman" w:hAnsi="Times New Roman" w:hint="eastAsia"/>
                <w:color w:val="000000"/>
                <w:kern w:val="0"/>
              </w:rPr>
              <w:t>3</w:t>
            </w:r>
            <w:r w:rsidRPr="00B33CF0">
              <w:rPr>
                <w:rFonts w:ascii="Times New Roman" w:hAnsi="Times New Roman" w:hint="eastAsia"/>
                <w:color w:val="000000"/>
                <w:kern w:val="0"/>
              </w:rPr>
              <w:t>个月定开债券发起式（</w:t>
            </w:r>
            <w:r w:rsidRPr="00B33CF0">
              <w:rPr>
                <w:rFonts w:ascii="Times New Roman" w:hAnsi="Times New Roman" w:hint="eastAsia"/>
                <w:color w:val="000000"/>
                <w:kern w:val="0"/>
              </w:rPr>
              <w:t>FOF</w:t>
            </w:r>
            <w:r w:rsidRPr="00B33CF0">
              <w:rPr>
                <w:rFonts w:ascii="Times New Roman" w:hAnsi="Times New Roman" w:hint="eastAsia"/>
                <w:color w:val="000000"/>
                <w:kern w:val="0"/>
              </w:rPr>
              <w:t>）</w:t>
            </w:r>
            <w:r w:rsidRPr="00B33CF0">
              <w:rPr>
                <w:rFonts w:ascii="Times New Roman" w:hAnsi="Times New Roman" w:hint="eastAsia"/>
                <w:color w:val="000000"/>
                <w:kern w:val="0"/>
              </w:rPr>
              <w:t>C</w:t>
            </w:r>
          </w:p>
        </w:tc>
      </w:tr>
      <w:tr w:rsidR="006857FE" w:rsidTr="00D50D68">
        <w:tc>
          <w:tcPr>
            <w:tcW w:w="3544" w:type="dxa"/>
            <w:tcBorders>
              <w:top w:val="single" w:sz="8" w:space="0" w:color="000000"/>
              <w:left w:val="single" w:sz="8" w:space="0" w:color="000000"/>
              <w:bottom w:val="single" w:sz="8" w:space="0" w:color="000000"/>
              <w:right w:val="single" w:sz="8" w:space="0" w:color="000000"/>
            </w:tcBorders>
            <w:vAlign w:val="center"/>
          </w:tcPr>
          <w:p w:rsidR="006857FE" w:rsidRDefault="006857FE">
            <w:pPr>
              <w:autoSpaceDE w:val="0"/>
              <w:autoSpaceDN w:val="0"/>
              <w:adjustRightInd w:val="0"/>
              <w:spacing w:before="30" w:line="360" w:lineRule="auto"/>
              <w:ind w:left="15"/>
              <w:jc w:val="left"/>
              <w:rPr>
                <w:rFonts w:ascii="Times New Roman" w:hAnsi="Times New Roman"/>
                <w:color w:val="000000"/>
                <w:kern w:val="0"/>
              </w:rPr>
            </w:pPr>
            <w:r>
              <w:rPr>
                <w:rFonts w:ascii="Times New Roman" w:hAnsi="Times New Roman" w:hint="eastAsia"/>
                <w:color w:val="000000"/>
                <w:kern w:val="0"/>
              </w:rPr>
              <w:t>下属分级基金的交易代码</w:t>
            </w:r>
          </w:p>
        </w:tc>
        <w:tc>
          <w:tcPr>
            <w:tcW w:w="2743" w:type="dxa"/>
            <w:tcBorders>
              <w:top w:val="single" w:sz="8" w:space="0" w:color="000000"/>
              <w:left w:val="single" w:sz="8" w:space="0" w:color="000000"/>
              <w:bottom w:val="single" w:sz="8" w:space="0" w:color="000000"/>
              <w:right w:val="single" w:sz="8" w:space="0" w:color="000000"/>
            </w:tcBorders>
            <w:vAlign w:val="center"/>
          </w:tcPr>
          <w:p w:rsidR="006857FE" w:rsidRDefault="006857FE">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0</w:t>
            </w:r>
            <w:r>
              <w:rPr>
                <w:rFonts w:ascii="Times New Roman" w:hAnsi="Times New Roman"/>
                <w:color w:val="000000"/>
                <w:kern w:val="0"/>
              </w:rPr>
              <w:t>16338</w:t>
            </w:r>
          </w:p>
        </w:tc>
        <w:tc>
          <w:tcPr>
            <w:tcW w:w="2743" w:type="dxa"/>
            <w:tcBorders>
              <w:top w:val="single" w:sz="8" w:space="0" w:color="000000"/>
              <w:left w:val="single" w:sz="8" w:space="0" w:color="000000"/>
              <w:bottom w:val="single" w:sz="8" w:space="0" w:color="000000"/>
              <w:right w:val="single" w:sz="8" w:space="0" w:color="000000"/>
            </w:tcBorders>
            <w:vAlign w:val="center"/>
          </w:tcPr>
          <w:p w:rsidR="006857FE" w:rsidRDefault="006857FE">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0</w:t>
            </w:r>
            <w:r>
              <w:rPr>
                <w:rFonts w:ascii="Times New Roman" w:hAnsi="Times New Roman"/>
                <w:color w:val="000000"/>
                <w:kern w:val="0"/>
              </w:rPr>
              <w:t>16339</w:t>
            </w:r>
          </w:p>
        </w:tc>
      </w:tr>
      <w:tr w:rsidR="006857FE" w:rsidTr="00721735">
        <w:tc>
          <w:tcPr>
            <w:tcW w:w="3544" w:type="dxa"/>
            <w:tcBorders>
              <w:top w:val="single" w:sz="8" w:space="0" w:color="000000"/>
              <w:left w:val="single" w:sz="8" w:space="0" w:color="000000"/>
              <w:bottom w:val="single" w:sz="8" w:space="0" w:color="000000"/>
              <w:right w:val="single" w:sz="8" w:space="0" w:color="000000"/>
            </w:tcBorders>
            <w:vAlign w:val="center"/>
          </w:tcPr>
          <w:p w:rsidR="006857FE" w:rsidRDefault="006857FE">
            <w:pPr>
              <w:autoSpaceDE w:val="0"/>
              <w:autoSpaceDN w:val="0"/>
              <w:adjustRightInd w:val="0"/>
              <w:spacing w:before="30" w:line="360" w:lineRule="auto"/>
              <w:ind w:left="15"/>
              <w:jc w:val="left"/>
              <w:rPr>
                <w:rFonts w:ascii="Times New Roman" w:hAnsi="Times New Roman"/>
                <w:color w:val="000000"/>
                <w:kern w:val="0"/>
              </w:rPr>
            </w:pPr>
            <w:r>
              <w:rPr>
                <w:rFonts w:ascii="Times New Roman" w:hAnsi="Times New Roman" w:hint="eastAsia"/>
                <w:color w:val="000000"/>
                <w:kern w:val="0"/>
              </w:rPr>
              <w:t>该分级基金是否开放申购、赎回</w:t>
            </w:r>
          </w:p>
        </w:tc>
        <w:tc>
          <w:tcPr>
            <w:tcW w:w="2743" w:type="dxa"/>
            <w:tcBorders>
              <w:top w:val="single" w:sz="8" w:space="0" w:color="000000"/>
              <w:left w:val="single" w:sz="8" w:space="0" w:color="000000"/>
              <w:bottom w:val="single" w:sz="8" w:space="0" w:color="000000"/>
              <w:right w:val="single" w:sz="8" w:space="0" w:color="000000"/>
            </w:tcBorders>
            <w:vAlign w:val="center"/>
          </w:tcPr>
          <w:p w:rsidR="006857FE" w:rsidRDefault="006857FE">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是</w:t>
            </w:r>
          </w:p>
        </w:tc>
        <w:tc>
          <w:tcPr>
            <w:tcW w:w="2743" w:type="dxa"/>
            <w:tcBorders>
              <w:top w:val="single" w:sz="8" w:space="0" w:color="000000"/>
              <w:left w:val="single" w:sz="8" w:space="0" w:color="000000"/>
              <w:bottom w:val="single" w:sz="8" w:space="0" w:color="000000"/>
              <w:right w:val="single" w:sz="8" w:space="0" w:color="000000"/>
            </w:tcBorders>
            <w:vAlign w:val="center"/>
          </w:tcPr>
          <w:p w:rsidR="006857FE" w:rsidRDefault="006857FE">
            <w:pPr>
              <w:autoSpaceDE w:val="0"/>
              <w:autoSpaceDN w:val="0"/>
              <w:adjustRightInd w:val="0"/>
              <w:spacing w:line="360" w:lineRule="auto"/>
              <w:jc w:val="left"/>
              <w:rPr>
                <w:rFonts w:ascii="Times New Roman" w:hAnsi="Times New Roman"/>
                <w:color w:val="000000"/>
                <w:kern w:val="0"/>
              </w:rPr>
            </w:pPr>
            <w:r>
              <w:rPr>
                <w:rFonts w:ascii="Times New Roman" w:hAnsi="Times New Roman" w:hint="eastAsia"/>
                <w:color w:val="000000"/>
                <w:kern w:val="0"/>
              </w:rPr>
              <w:t>是</w:t>
            </w:r>
          </w:p>
        </w:tc>
      </w:tr>
    </w:tbl>
    <w:p w:rsidR="0067586D" w:rsidRDefault="0067586D" w:rsidP="00147C4B">
      <w:pPr>
        <w:spacing w:beforeLines="50" w:line="360" w:lineRule="auto"/>
        <w:ind w:firstLineChars="150" w:firstLine="315"/>
        <w:rPr>
          <w:rFonts w:ascii="Arial" w:hAnsi="Arial" w:cs="Arial"/>
        </w:rPr>
      </w:pPr>
    </w:p>
    <w:p w:rsidR="00B33CF0" w:rsidRDefault="00B33CF0" w:rsidP="00B33CF0">
      <w:pPr>
        <w:autoSpaceDE w:val="0"/>
        <w:autoSpaceDN w:val="0"/>
        <w:adjustRightInd w:val="0"/>
        <w:spacing w:before="30" w:line="360" w:lineRule="auto"/>
        <w:ind w:left="15"/>
        <w:jc w:val="left"/>
        <w:rPr>
          <w:rFonts w:ascii="Times New Roman" w:hAnsi="Times New Roman" w:cs="Times New Roman"/>
          <w:b/>
          <w:bCs/>
          <w:color w:val="000000"/>
          <w:kern w:val="0"/>
        </w:rPr>
      </w:pPr>
      <w:r>
        <w:rPr>
          <w:rFonts w:ascii="Times New Roman" w:hAnsi="Times New Roman" w:cs="Times New Roman"/>
          <w:b/>
          <w:bCs/>
          <w:color w:val="000000"/>
          <w:kern w:val="0"/>
        </w:rPr>
        <w:t xml:space="preserve">2 </w:t>
      </w:r>
      <w:r>
        <w:rPr>
          <w:rFonts w:ascii="Times New Roman" w:hAnsi="Times New Roman" w:hint="eastAsia"/>
          <w:b/>
          <w:bCs/>
          <w:color w:val="000000"/>
          <w:kern w:val="0"/>
        </w:rPr>
        <w:t>日常申购</w:t>
      </w:r>
      <w:r w:rsidR="00AF7422">
        <w:rPr>
          <w:rFonts w:ascii="Times New Roman" w:hAnsi="Times New Roman" w:hint="eastAsia"/>
          <w:b/>
          <w:bCs/>
          <w:color w:val="000000"/>
          <w:kern w:val="0"/>
        </w:rPr>
        <w:t>、赎回</w:t>
      </w:r>
      <w:r>
        <w:rPr>
          <w:rFonts w:ascii="Times New Roman" w:hAnsi="Times New Roman" w:hint="eastAsia"/>
          <w:b/>
          <w:bCs/>
          <w:color w:val="000000"/>
          <w:kern w:val="0"/>
        </w:rPr>
        <w:t>业务的办理时间</w:t>
      </w:r>
    </w:p>
    <w:p w:rsidR="00D76C8D" w:rsidRDefault="00D76C8D">
      <w:pPr>
        <w:autoSpaceDE w:val="0"/>
        <w:autoSpaceDN w:val="0"/>
        <w:adjustRightInd w:val="0"/>
        <w:spacing w:before="30" w:line="360" w:lineRule="auto"/>
        <w:ind w:firstLineChars="200" w:firstLine="420"/>
        <w:jc w:val="left"/>
      </w:pPr>
      <w:r w:rsidRPr="00D76C8D">
        <w:rPr>
          <w:rFonts w:hint="eastAsia"/>
        </w:rPr>
        <w:t>根据《</w:t>
      </w:r>
      <w:r w:rsidRPr="00641D2A">
        <w:rPr>
          <w:rFonts w:ascii="Times New Roman" w:hAnsi="Times New Roman" w:hint="eastAsia"/>
          <w:color w:val="000000"/>
          <w:kern w:val="0"/>
        </w:rPr>
        <w:t>财通资管通达稳利</w:t>
      </w:r>
      <w:r w:rsidRPr="00641D2A">
        <w:rPr>
          <w:rFonts w:ascii="Times New Roman" w:hAnsi="Times New Roman" w:hint="eastAsia"/>
          <w:color w:val="000000"/>
          <w:kern w:val="0"/>
        </w:rPr>
        <w:t>3</w:t>
      </w:r>
      <w:r w:rsidRPr="00641D2A">
        <w:rPr>
          <w:rFonts w:ascii="Times New Roman" w:hAnsi="Times New Roman" w:hint="eastAsia"/>
          <w:color w:val="000000"/>
          <w:kern w:val="0"/>
        </w:rPr>
        <w:t>个月定期开放债券型发起式基金中基金</w:t>
      </w:r>
      <w:r w:rsidRPr="006857FE">
        <w:rPr>
          <w:rFonts w:ascii="Times New Roman" w:hAnsi="Times New Roman" w:hint="eastAsia"/>
          <w:color w:val="000000"/>
          <w:kern w:val="0"/>
        </w:rPr>
        <w:t>（</w:t>
      </w:r>
      <w:r w:rsidRPr="006857FE">
        <w:rPr>
          <w:rFonts w:ascii="Times New Roman" w:hAnsi="Times New Roman" w:hint="eastAsia"/>
          <w:color w:val="000000"/>
          <w:kern w:val="0"/>
        </w:rPr>
        <w:t>FOF</w:t>
      </w:r>
      <w:r w:rsidRPr="006857FE">
        <w:rPr>
          <w:rFonts w:ascii="Times New Roman" w:hAnsi="Times New Roman" w:hint="eastAsia"/>
          <w:color w:val="000000"/>
          <w:kern w:val="0"/>
        </w:rPr>
        <w:t>）</w:t>
      </w:r>
      <w:r w:rsidRPr="00641D2A">
        <w:rPr>
          <w:rFonts w:ascii="Times New Roman" w:hAnsi="Times New Roman" w:hint="eastAsia"/>
          <w:color w:val="000000"/>
          <w:kern w:val="0"/>
        </w:rPr>
        <w:t>基金合同</w:t>
      </w:r>
      <w:r w:rsidRPr="00D76C8D">
        <w:rPr>
          <w:rFonts w:hint="eastAsia"/>
        </w:rPr>
        <w:t>》、《</w:t>
      </w:r>
      <w:r w:rsidRPr="006857FE">
        <w:rPr>
          <w:rFonts w:ascii="Times New Roman" w:hAnsi="Times New Roman" w:hint="eastAsia"/>
          <w:color w:val="000000"/>
          <w:kern w:val="0"/>
        </w:rPr>
        <w:t>财通资管通达稳利</w:t>
      </w:r>
      <w:r w:rsidRPr="006857FE">
        <w:rPr>
          <w:rFonts w:ascii="Times New Roman" w:hAnsi="Times New Roman" w:hint="eastAsia"/>
          <w:color w:val="000000"/>
          <w:kern w:val="0"/>
        </w:rPr>
        <w:t>3</w:t>
      </w:r>
      <w:r w:rsidRPr="006857FE">
        <w:rPr>
          <w:rFonts w:ascii="Times New Roman" w:hAnsi="Times New Roman" w:hint="eastAsia"/>
          <w:color w:val="000000"/>
          <w:kern w:val="0"/>
        </w:rPr>
        <w:t>个月定期开放债券型发起式基金中基金（</w:t>
      </w:r>
      <w:r w:rsidRPr="006857FE">
        <w:rPr>
          <w:rFonts w:ascii="Times New Roman" w:hAnsi="Times New Roman" w:hint="eastAsia"/>
          <w:color w:val="000000"/>
          <w:kern w:val="0"/>
        </w:rPr>
        <w:t>FOF</w:t>
      </w:r>
      <w:r w:rsidRPr="006857FE">
        <w:rPr>
          <w:rFonts w:ascii="Times New Roman" w:hAnsi="Times New Roman" w:hint="eastAsia"/>
          <w:color w:val="000000"/>
          <w:kern w:val="0"/>
        </w:rPr>
        <w:t>）</w:t>
      </w:r>
      <w:r w:rsidRPr="00641D2A">
        <w:rPr>
          <w:rFonts w:ascii="Times New Roman" w:hAnsi="Times New Roman" w:hint="eastAsia"/>
          <w:color w:val="000000"/>
          <w:kern w:val="0"/>
        </w:rPr>
        <w:t>招募说明书</w:t>
      </w:r>
      <w:r w:rsidRPr="00D76C8D">
        <w:rPr>
          <w:rFonts w:hint="eastAsia"/>
        </w:rPr>
        <w:t>》的有关规定，</w:t>
      </w:r>
      <w:r w:rsidRPr="006857FE">
        <w:rPr>
          <w:rFonts w:ascii="Times New Roman" w:hAnsi="Times New Roman" w:hint="eastAsia"/>
          <w:color w:val="000000"/>
          <w:kern w:val="0"/>
        </w:rPr>
        <w:t>财通资管通达稳利</w:t>
      </w:r>
      <w:r w:rsidRPr="006857FE">
        <w:rPr>
          <w:rFonts w:ascii="Times New Roman" w:hAnsi="Times New Roman" w:hint="eastAsia"/>
          <w:color w:val="000000"/>
          <w:kern w:val="0"/>
        </w:rPr>
        <w:t>3</w:t>
      </w:r>
      <w:r w:rsidRPr="006857FE">
        <w:rPr>
          <w:rFonts w:ascii="Times New Roman" w:hAnsi="Times New Roman" w:hint="eastAsia"/>
          <w:color w:val="000000"/>
          <w:kern w:val="0"/>
        </w:rPr>
        <w:t>个月定期开放债券型发起式基金中基金（</w:t>
      </w:r>
      <w:r w:rsidRPr="006857FE">
        <w:rPr>
          <w:rFonts w:ascii="Times New Roman" w:hAnsi="Times New Roman" w:hint="eastAsia"/>
          <w:color w:val="000000"/>
          <w:kern w:val="0"/>
        </w:rPr>
        <w:t>FOF</w:t>
      </w:r>
      <w:r w:rsidRPr="006857FE">
        <w:rPr>
          <w:rFonts w:ascii="Times New Roman" w:hAnsi="Times New Roman" w:hint="eastAsia"/>
          <w:color w:val="000000"/>
          <w:kern w:val="0"/>
        </w:rPr>
        <w:t>）</w:t>
      </w:r>
      <w:r w:rsidRPr="00D76C8D">
        <w:rPr>
          <w:rFonts w:hint="eastAsia"/>
        </w:rPr>
        <w:t>（以下简称“本基金”）的</w:t>
      </w:r>
      <w:r>
        <w:t>第一个封闭期的起始之日为基金合同生效日，结束之日为基金合同生效日所对应的</w:t>
      </w:r>
      <w:r w:rsidR="00762DE4">
        <w:t>3</w:t>
      </w:r>
      <w:r>
        <w:t>个月月度对日的前一日。第二个封闭期的起始之日为第一个开放期结束之日次日，结束之日为第二个封闭期起始之日所对应的</w:t>
      </w:r>
      <w:r>
        <w:t>3</w:t>
      </w:r>
      <w:r>
        <w:t>个</w:t>
      </w:r>
      <w:r>
        <w:lastRenderedPageBreak/>
        <w:t>月月度对日的前一日，以此类推</w:t>
      </w:r>
      <w:r w:rsidRPr="00D76C8D">
        <w:rPr>
          <w:rFonts w:hint="eastAsia"/>
        </w:rPr>
        <w:t>。本基金自每个封闭期结束之日的下一个工作日起进入开放期，期间可以办理申购及</w:t>
      </w:r>
      <w:r w:rsidRPr="00D76C8D">
        <w:rPr>
          <w:rFonts w:hint="eastAsia"/>
        </w:rPr>
        <w:t>/</w:t>
      </w:r>
      <w:r w:rsidRPr="00D76C8D">
        <w:rPr>
          <w:rFonts w:hint="eastAsia"/>
        </w:rPr>
        <w:t>或赎回业务。本基金每个开放期至少为</w:t>
      </w:r>
      <w:r w:rsidRPr="00D76C8D">
        <w:rPr>
          <w:rFonts w:hint="eastAsia"/>
        </w:rPr>
        <w:t>5</w:t>
      </w:r>
      <w:r w:rsidRPr="00D76C8D">
        <w:rPr>
          <w:rFonts w:hint="eastAsia"/>
        </w:rPr>
        <w:t>个工作日，最长不超过</w:t>
      </w:r>
      <w:r w:rsidRPr="00D76C8D">
        <w:rPr>
          <w:rFonts w:hint="eastAsia"/>
        </w:rPr>
        <w:t>20</w:t>
      </w:r>
      <w:r w:rsidRPr="00D76C8D">
        <w:rPr>
          <w:rFonts w:hint="eastAsia"/>
        </w:rPr>
        <w:t>个工作日，本次开放的具体时间为</w:t>
      </w:r>
      <w:r w:rsidRPr="00D76C8D">
        <w:rPr>
          <w:rFonts w:hint="eastAsia"/>
        </w:rPr>
        <w:t>2022</w:t>
      </w:r>
      <w:r w:rsidRPr="00D76C8D">
        <w:rPr>
          <w:rFonts w:hint="eastAsia"/>
        </w:rPr>
        <w:t>年</w:t>
      </w:r>
      <w:r>
        <w:t>12</w:t>
      </w:r>
      <w:r w:rsidRPr="00D76C8D">
        <w:rPr>
          <w:rFonts w:hint="eastAsia"/>
        </w:rPr>
        <w:t>月</w:t>
      </w:r>
      <w:r>
        <w:t>1</w:t>
      </w:r>
      <w:r w:rsidRPr="00D76C8D">
        <w:rPr>
          <w:rFonts w:hint="eastAsia"/>
        </w:rPr>
        <w:t>日至</w:t>
      </w:r>
      <w:r w:rsidRPr="00D76C8D">
        <w:rPr>
          <w:rFonts w:hint="eastAsia"/>
        </w:rPr>
        <w:t>2022</w:t>
      </w:r>
      <w:r w:rsidRPr="00D76C8D">
        <w:rPr>
          <w:rFonts w:hint="eastAsia"/>
        </w:rPr>
        <w:t>年</w:t>
      </w:r>
      <w:r w:rsidR="001A09F9">
        <w:t>12</w:t>
      </w:r>
      <w:r w:rsidRPr="00D76C8D">
        <w:rPr>
          <w:rFonts w:hint="eastAsia"/>
        </w:rPr>
        <w:t>月</w:t>
      </w:r>
      <w:r w:rsidR="001A09F9">
        <w:t>28</w:t>
      </w:r>
      <w:r w:rsidRPr="00D76C8D">
        <w:rPr>
          <w:rFonts w:hint="eastAsia"/>
        </w:rPr>
        <w:t>日。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D76C8D" w:rsidRDefault="00D76C8D">
      <w:pPr>
        <w:autoSpaceDE w:val="0"/>
        <w:autoSpaceDN w:val="0"/>
        <w:adjustRightInd w:val="0"/>
        <w:spacing w:before="30" w:line="360" w:lineRule="auto"/>
        <w:ind w:firstLineChars="200" w:firstLine="420"/>
        <w:jc w:val="left"/>
        <w:rPr>
          <w:rFonts w:ascii="Arial" w:hAnsi="Arial" w:cs="Arial"/>
        </w:rPr>
      </w:pPr>
      <w:r>
        <w:t>自</w:t>
      </w:r>
      <w:r>
        <w:t>2022</w:t>
      </w:r>
      <w:r>
        <w:t>年</w:t>
      </w:r>
      <w:r>
        <w:rPr>
          <w:rFonts w:hint="eastAsia"/>
        </w:rPr>
        <w:t>1</w:t>
      </w:r>
      <w:r>
        <w:t>2</w:t>
      </w:r>
      <w:r>
        <w:t>月</w:t>
      </w:r>
      <w:r>
        <w:t>1</w:t>
      </w:r>
      <w:r>
        <w:t>日起，本基金进入第</w:t>
      </w:r>
      <w:r w:rsidR="00DF6059">
        <w:rPr>
          <w:rFonts w:hint="eastAsia"/>
        </w:rPr>
        <w:t>一</w:t>
      </w:r>
      <w:r>
        <w:t>个开放期，</w:t>
      </w:r>
      <w:r>
        <w:t>2022</w:t>
      </w:r>
      <w:r>
        <w:t>年</w:t>
      </w:r>
      <w:r>
        <w:rPr>
          <w:rFonts w:hint="eastAsia"/>
        </w:rPr>
        <w:t>1</w:t>
      </w:r>
      <w:r>
        <w:t>2</w:t>
      </w:r>
      <w:r>
        <w:t>月</w:t>
      </w:r>
      <w:r>
        <w:t>1</w:t>
      </w:r>
      <w:r>
        <w:t>日为本基金的第</w:t>
      </w:r>
      <w:r w:rsidR="00DF6059">
        <w:rPr>
          <w:rFonts w:hint="eastAsia"/>
        </w:rPr>
        <w:t>一</w:t>
      </w:r>
      <w:r>
        <w:t>个开放期的第一个开放日，基金管理人自该日期开始办理本基金的申购、赎回业务，</w:t>
      </w:r>
      <w:r w:rsidRPr="00D76C8D">
        <w:rPr>
          <w:rFonts w:hint="eastAsia"/>
        </w:rPr>
        <w:t>具体办理时间为上海证券交易所、深圳证券交易所的正常交易日的交易时间，但基金管理人根据法律法规、中国证监会的要求或基金合同的规定公告暂停申购、赎回时除外。封闭期内不办理申购与赎回业务，也不上市交易。</w:t>
      </w:r>
      <w:r>
        <w:rPr>
          <w:rFonts w:ascii="Arial" w:hAnsi="Arial" w:cs="Arial"/>
        </w:rPr>
        <w:t xml:space="preserve"> </w:t>
      </w:r>
    </w:p>
    <w:p w:rsidR="00B33CF0" w:rsidRDefault="00B33CF0">
      <w:pPr>
        <w:autoSpaceDE w:val="0"/>
        <w:autoSpaceDN w:val="0"/>
        <w:adjustRightInd w:val="0"/>
        <w:spacing w:before="30" w:line="360" w:lineRule="auto"/>
        <w:ind w:firstLineChars="200" w:firstLine="420"/>
        <w:jc w:val="left"/>
        <w:rPr>
          <w:rFonts w:ascii="Arial" w:hAnsi="Arial" w:cs="Arial"/>
        </w:rPr>
      </w:pPr>
      <w:r w:rsidRPr="004B07F4">
        <w:rPr>
          <w:rFonts w:ascii="Arial" w:hAnsi="Arial" w:cs="Arial" w:hint="eastAsia"/>
        </w:rPr>
        <w:t>基金合同生效后，若出现新的证券</w:t>
      </w:r>
      <w:r w:rsidRPr="004B07F4">
        <w:rPr>
          <w:rFonts w:ascii="Arial" w:hAnsi="Arial" w:cs="Arial" w:hint="eastAsia"/>
        </w:rPr>
        <w:t>/</w:t>
      </w:r>
      <w:r w:rsidRPr="004B07F4">
        <w:rPr>
          <w:rFonts w:ascii="Arial" w:hAnsi="Arial" w:cs="Arial" w:hint="eastAsia"/>
        </w:rPr>
        <w:t>期货交易市场、证券</w:t>
      </w:r>
      <w:r w:rsidRPr="004B07F4">
        <w:rPr>
          <w:rFonts w:ascii="Arial" w:hAnsi="Arial" w:cs="Arial" w:hint="eastAsia"/>
        </w:rPr>
        <w:t>/</w:t>
      </w:r>
      <w:r w:rsidRPr="004B07F4">
        <w:rPr>
          <w:rFonts w:ascii="Arial" w:hAnsi="Arial" w:cs="Arial" w:hint="eastAsia"/>
        </w:rPr>
        <w:t>期货交易所交易时间变更或其他特殊情况，基金管理人将视情况对前述开放日及开放时间进行相应的调整，但应在实施日前依照《信息披露办法》的有关规定在规定媒介上公告。</w:t>
      </w:r>
    </w:p>
    <w:p w:rsidR="00B33CF0" w:rsidRDefault="00B33CF0" w:rsidP="00B33CF0">
      <w:pPr>
        <w:autoSpaceDE w:val="0"/>
        <w:autoSpaceDN w:val="0"/>
        <w:adjustRightInd w:val="0"/>
        <w:spacing w:before="30" w:line="360" w:lineRule="auto"/>
        <w:jc w:val="left"/>
        <w:rPr>
          <w:rFonts w:ascii="Times New Roman" w:hAnsi="Times New Roman" w:cs="Times New Roman"/>
          <w:b/>
          <w:bCs/>
          <w:color w:val="000000"/>
          <w:kern w:val="0"/>
        </w:rPr>
      </w:pPr>
    </w:p>
    <w:p w:rsidR="00B33CF0" w:rsidRDefault="00B33CF0" w:rsidP="00B33CF0">
      <w:pPr>
        <w:autoSpaceDE w:val="0"/>
        <w:autoSpaceDN w:val="0"/>
        <w:adjustRightInd w:val="0"/>
        <w:spacing w:before="30" w:line="360" w:lineRule="auto"/>
        <w:jc w:val="left"/>
        <w:rPr>
          <w:rFonts w:ascii="Times New Roman" w:hAnsi="Times New Roman"/>
          <w:b/>
          <w:bCs/>
          <w:color w:val="000000"/>
          <w:kern w:val="0"/>
        </w:rPr>
      </w:pPr>
      <w:r>
        <w:rPr>
          <w:rFonts w:ascii="Times New Roman" w:hAnsi="Times New Roman" w:cs="Times New Roman"/>
          <w:b/>
          <w:bCs/>
          <w:color w:val="000000"/>
          <w:kern w:val="0"/>
        </w:rPr>
        <w:t xml:space="preserve">3 </w:t>
      </w:r>
      <w:r>
        <w:rPr>
          <w:rFonts w:ascii="Times New Roman" w:hAnsi="Times New Roman" w:hint="eastAsia"/>
          <w:b/>
          <w:bCs/>
          <w:color w:val="000000"/>
          <w:kern w:val="0"/>
        </w:rPr>
        <w:t>日常申购业务</w:t>
      </w:r>
    </w:p>
    <w:p w:rsidR="00767AEF" w:rsidRDefault="00767AEF" w:rsidP="00B33CF0">
      <w:pPr>
        <w:autoSpaceDE w:val="0"/>
        <w:autoSpaceDN w:val="0"/>
        <w:adjustRightInd w:val="0"/>
        <w:spacing w:before="30" w:line="360" w:lineRule="auto"/>
        <w:jc w:val="left"/>
        <w:rPr>
          <w:rFonts w:ascii="Times New Roman" w:hAnsi="Times New Roman"/>
          <w:b/>
          <w:bCs/>
          <w:color w:val="000000"/>
          <w:kern w:val="0"/>
        </w:rPr>
      </w:pPr>
      <w:r>
        <w:rPr>
          <w:rFonts w:ascii="Times New Roman" w:hAnsi="Times New Roman" w:hint="eastAsia"/>
          <w:b/>
          <w:bCs/>
          <w:color w:val="000000"/>
          <w:kern w:val="0"/>
        </w:rPr>
        <w:t>3</w:t>
      </w:r>
      <w:r>
        <w:rPr>
          <w:rFonts w:ascii="Times New Roman" w:hAnsi="Times New Roman"/>
          <w:b/>
          <w:bCs/>
          <w:color w:val="000000"/>
          <w:kern w:val="0"/>
        </w:rPr>
        <w:t xml:space="preserve">.1 </w:t>
      </w:r>
      <w:r w:rsidRPr="007C357C">
        <w:rPr>
          <w:rFonts w:ascii="Times New Roman" w:hAnsi="Times New Roman"/>
          <w:b/>
          <w:bCs/>
          <w:color w:val="000000"/>
          <w:kern w:val="0"/>
        </w:rPr>
        <w:t>申购金额限制</w:t>
      </w:r>
    </w:p>
    <w:p w:rsidR="00767AEF" w:rsidRDefault="00767AEF" w:rsidP="007C357C">
      <w:pPr>
        <w:widowControl/>
        <w:adjustRightInd w:val="0"/>
        <w:snapToGrid w:val="0"/>
        <w:spacing w:line="360" w:lineRule="auto"/>
        <w:ind w:firstLineChars="200" w:firstLine="420"/>
        <w:rPr>
          <w:rFonts w:ascii="Times New Roman" w:hAnsi="Times New Roman" w:cs="Times New Roman"/>
          <w:color w:val="000000"/>
          <w:kern w:val="0"/>
        </w:rPr>
      </w:pPr>
      <w:r w:rsidRPr="007C357C">
        <w:rPr>
          <w:rFonts w:ascii="Times New Roman" w:hAnsi="Times New Roman" w:cs="Times New Roman" w:hint="eastAsia"/>
          <w:color w:val="000000"/>
          <w:kern w:val="0"/>
        </w:rPr>
        <w:t>直销柜台每个账户首次申购的最低金额为</w:t>
      </w:r>
      <w:r w:rsidRPr="007C357C">
        <w:rPr>
          <w:rFonts w:ascii="Times New Roman" w:hAnsi="Times New Roman" w:cs="Times New Roman" w:hint="eastAsia"/>
          <w:color w:val="000000"/>
          <w:kern w:val="0"/>
        </w:rPr>
        <w:t xml:space="preserve"> 50,000.00 </w:t>
      </w:r>
      <w:r w:rsidRPr="007C357C">
        <w:rPr>
          <w:rFonts w:ascii="Times New Roman" w:hAnsi="Times New Roman" w:cs="Times New Roman" w:hint="eastAsia"/>
          <w:color w:val="000000"/>
          <w:kern w:val="0"/>
        </w:rPr>
        <w:t>元，追加申购的最低金额为单笔</w:t>
      </w:r>
      <w:r w:rsidRPr="007C357C">
        <w:rPr>
          <w:rFonts w:ascii="Times New Roman" w:hAnsi="Times New Roman" w:cs="Times New Roman" w:hint="eastAsia"/>
          <w:color w:val="000000"/>
          <w:kern w:val="0"/>
        </w:rPr>
        <w:t xml:space="preserve"> 1.00 </w:t>
      </w:r>
      <w:r w:rsidRPr="007C357C">
        <w:rPr>
          <w:rFonts w:ascii="Times New Roman" w:hAnsi="Times New Roman" w:cs="Times New Roman" w:hint="eastAsia"/>
          <w:color w:val="000000"/>
          <w:kern w:val="0"/>
        </w:rPr>
        <w:t>元；已在直销柜台有认购过本基金基金份额记录的投资者不受基金份额首次申购最低金额的限制。通过基金管理人网上直销交易平台办理基金申购业务的不受直销柜台单笔申购最低金额的限制，申购最低金额为单笔</w:t>
      </w:r>
      <w:r w:rsidRPr="007C357C">
        <w:rPr>
          <w:rFonts w:ascii="Times New Roman" w:hAnsi="Times New Roman" w:cs="Times New Roman" w:hint="eastAsia"/>
          <w:color w:val="000000"/>
          <w:kern w:val="0"/>
        </w:rPr>
        <w:t xml:space="preserve">1.00 </w:t>
      </w:r>
      <w:r w:rsidRPr="007C357C">
        <w:rPr>
          <w:rFonts w:ascii="Times New Roman" w:hAnsi="Times New Roman" w:cs="Times New Roman" w:hint="eastAsia"/>
          <w:color w:val="000000"/>
          <w:kern w:val="0"/>
        </w:rPr>
        <w:t>元。本基金直销柜台单笔申购最低金额可由基金管理人酌情调整。其他各销售机构每个账户单笔申购的最低金额为单笔</w:t>
      </w:r>
      <w:r w:rsidRPr="007C357C">
        <w:rPr>
          <w:rFonts w:ascii="Times New Roman" w:hAnsi="Times New Roman" w:cs="Times New Roman" w:hint="eastAsia"/>
          <w:color w:val="000000"/>
          <w:kern w:val="0"/>
        </w:rPr>
        <w:t xml:space="preserve"> 1.00 </w:t>
      </w:r>
      <w:r w:rsidRPr="007C357C">
        <w:rPr>
          <w:rFonts w:ascii="Times New Roman" w:hAnsi="Times New Roman" w:cs="Times New Roman" w:hint="eastAsia"/>
          <w:color w:val="000000"/>
          <w:kern w:val="0"/>
        </w:rPr>
        <w:t>元，如果销售机构业务规则规定的最低单笔申购金额高于</w:t>
      </w:r>
      <w:r w:rsidRPr="007C357C">
        <w:rPr>
          <w:rFonts w:ascii="Times New Roman" w:hAnsi="Times New Roman" w:cs="Times New Roman" w:hint="eastAsia"/>
          <w:color w:val="000000"/>
          <w:kern w:val="0"/>
        </w:rPr>
        <w:t xml:space="preserve">1.00 </w:t>
      </w:r>
      <w:r w:rsidRPr="007C357C">
        <w:rPr>
          <w:rFonts w:ascii="Times New Roman" w:hAnsi="Times New Roman" w:cs="Times New Roman" w:hint="eastAsia"/>
          <w:color w:val="000000"/>
          <w:kern w:val="0"/>
        </w:rPr>
        <w:t>元，以销售机构的规定为准。</w:t>
      </w:r>
    </w:p>
    <w:p w:rsidR="007C357C" w:rsidRPr="007C357C" w:rsidRDefault="007C357C" w:rsidP="007C357C">
      <w:pPr>
        <w:widowControl/>
        <w:adjustRightInd w:val="0"/>
        <w:snapToGrid w:val="0"/>
        <w:spacing w:line="360" w:lineRule="auto"/>
        <w:ind w:firstLineChars="200" w:firstLine="420"/>
        <w:rPr>
          <w:rFonts w:ascii="Times New Roman" w:hAnsi="Times New Roman" w:cs="Times New Roman"/>
          <w:color w:val="000000"/>
          <w:kern w:val="0"/>
        </w:rPr>
      </w:pPr>
    </w:p>
    <w:p w:rsidR="00B33CF0" w:rsidRPr="00E83B5E" w:rsidRDefault="00B33CF0">
      <w:pPr>
        <w:autoSpaceDE w:val="0"/>
        <w:autoSpaceDN w:val="0"/>
        <w:adjustRightInd w:val="0"/>
        <w:spacing w:before="30" w:line="360" w:lineRule="auto"/>
        <w:ind w:left="15"/>
        <w:jc w:val="left"/>
        <w:rPr>
          <w:rFonts w:ascii="Times New Roman" w:hAnsi="Times New Roman" w:cs="Times New Roman"/>
          <w:color w:val="000000"/>
          <w:kern w:val="0"/>
        </w:rPr>
      </w:pPr>
      <w:r>
        <w:rPr>
          <w:rFonts w:ascii="Times New Roman" w:hAnsi="Times New Roman" w:cs="Times New Roman"/>
          <w:b/>
          <w:bCs/>
          <w:color w:val="000000"/>
          <w:kern w:val="0"/>
        </w:rPr>
        <w:t>3.</w:t>
      </w:r>
      <w:r w:rsidR="00767AEF">
        <w:rPr>
          <w:rFonts w:ascii="Times New Roman" w:hAnsi="Times New Roman" w:cs="Times New Roman"/>
          <w:b/>
          <w:bCs/>
          <w:color w:val="000000"/>
          <w:kern w:val="0"/>
        </w:rPr>
        <w:t>2</w:t>
      </w:r>
      <w:r>
        <w:rPr>
          <w:rFonts w:ascii="Times New Roman" w:hAnsi="Times New Roman" w:cs="Times New Roman"/>
          <w:b/>
          <w:bCs/>
          <w:color w:val="000000"/>
          <w:kern w:val="0"/>
        </w:rPr>
        <w:t xml:space="preserve"> </w:t>
      </w:r>
      <w:r>
        <w:rPr>
          <w:rFonts w:ascii="Times New Roman" w:hAnsi="Times New Roman" w:hint="eastAsia"/>
          <w:b/>
          <w:bCs/>
          <w:color w:val="000000"/>
          <w:kern w:val="0"/>
        </w:rPr>
        <w:t>申购费率</w:t>
      </w:r>
    </w:p>
    <w:p w:rsidR="00D20D9E" w:rsidRPr="00D20D9E" w:rsidRDefault="00D20D9E" w:rsidP="00D20D9E">
      <w:pPr>
        <w:widowControl/>
        <w:adjustRightInd w:val="0"/>
        <w:snapToGrid w:val="0"/>
        <w:spacing w:line="360" w:lineRule="auto"/>
        <w:ind w:firstLineChars="200" w:firstLine="420"/>
        <w:rPr>
          <w:rFonts w:ascii="Times New Roman" w:hAnsi="Times New Roman" w:cs="Times New Roman"/>
          <w:color w:val="000000"/>
          <w:kern w:val="0"/>
        </w:rPr>
      </w:pPr>
      <w:r w:rsidRPr="00D20D9E">
        <w:rPr>
          <w:rFonts w:ascii="Times New Roman" w:hAnsi="Times New Roman" w:cs="Times New Roman" w:hint="eastAsia"/>
          <w:color w:val="000000"/>
          <w:kern w:val="0"/>
        </w:rPr>
        <w:t>本基金对通过基金管理人直销柜台申购基金份额的养老金客户与除此之外的其他投资者实施差别的申购费率。</w:t>
      </w:r>
    </w:p>
    <w:p w:rsidR="00D20D9E" w:rsidRPr="00D20D9E" w:rsidRDefault="00D20D9E" w:rsidP="00D20D9E">
      <w:pPr>
        <w:widowControl/>
        <w:adjustRightInd w:val="0"/>
        <w:snapToGrid w:val="0"/>
        <w:spacing w:line="360" w:lineRule="auto"/>
        <w:ind w:firstLineChars="200" w:firstLine="420"/>
        <w:rPr>
          <w:rFonts w:ascii="Times New Roman" w:hAnsi="Times New Roman" w:cs="Times New Roman"/>
          <w:color w:val="000000"/>
          <w:kern w:val="0"/>
        </w:rPr>
      </w:pPr>
      <w:r w:rsidRPr="00D20D9E">
        <w:rPr>
          <w:rFonts w:ascii="Times New Roman" w:hAnsi="Times New Roman" w:cs="Times New Roman" w:hint="eastAsia"/>
          <w:color w:val="000000"/>
          <w:kern w:val="0"/>
        </w:rPr>
        <w:t>养老金客户指基本养老基金与依法成立的养老计划筹集的资金及其投资运营收益形成的补充养老基金，包括全国社会保障基金、可以投资基金的地方社会保障基金、企业年金单一计划以及集合计划、企业年金理事会委托的特定客户资产管理计划以及企业年金养老金产品。如将来出现经养老基金监管部门认可的新的养老基金类型，基金管理人可在招募说明书更新时或发布临时公告将其纳入养老金客户范围。非养老金客户指除养老金客户外的其他投资者。</w:t>
      </w:r>
    </w:p>
    <w:p w:rsidR="00B33CF0" w:rsidRDefault="00D20D9E" w:rsidP="00D20D9E">
      <w:pPr>
        <w:widowControl/>
        <w:adjustRightInd w:val="0"/>
        <w:snapToGrid w:val="0"/>
        <w:spacing w:line="360" w:lineRule="auto"/>
        <w:ind w:firstLineChars="200" w:firstLine="420"/>
        <w:rPr>
          <w:kern w:val="0"/>
          <w:sz w:val="24"/>
        </w:rPr>
      </w:pPr>
      <w:r w:rsidRPr="00D20D9E">
        <w:rPr>
          <w:rFonts w:ascii="Times New Roman" w:hAnsi="Times New Roman" w:cs="Times New Roman" w:hint="eastAsia"/>
          <w:color w:val="000000"/>
          <w:kern w:val="0"/>
        </w:rPr>
        <w:t>通过基金管理人直销柜台申购本基金</w:t>
      </w:r>
      <w:r w:rsidRPr="00D20D9E">
        <w:rPr>
          <w:rFonts w:ascii="Times New Roman" w:hAnsi="Times New Roman" w:cs="Times New Roman" w:hint="eastAsia"/>
          <w:color w:val="000000"/>
          <w:kern w:val="0"/>
        </w:rPr>
        <w:t>A</w:t>
      </w:r>
      <w:r w:rsidRPr="00D20D9E">
        <w:rPr>
          <w:rFonts w:ascii="Times New Roman" w:hAnsi="Times New Roman" w:cs="Times New Roman" w:hint="eastAsia"/>
          <w:color w:val="000000"/>
          <w:kern w:val="0"/>
        </w:rPr>
        <w:t>类基金份额的养老金客户适用下表特定申购费率，其他投资人申购本基金</w:t>
      </w:r>
      <w:r w:rsidRPr="00D20D9E">
        <w:rPr>
          <w:rFonts w:ascii="Times New Roman" w:hAnsi="Times New Roman" w:cs="Times New Roman" w:hint="eastAsia"/>
          <w:color w:val="000000"/>
          <w:kern w:val="0"/>
        </w:rPr>
        <w:t>A</w:t>
      </w:r>
      <w:r w:rsidRPr="00D20D9E">
        <w:rPr>
          <w:rFonts w:ascii="Times New Roman" w:hAnsi="Times New Roman" w:cs="Times New Roman" w:hint="eastAsia"/>
          <w:color w:val="000000"/>
          <w:kern w:val="0"/>
        </w:rPr>
        <w:t>类基金份额的适用下表一般申购费率：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2634"/>
        <w:gridCol w:w="2821"/>
      </w:tblGrid>
      <w:tr w:rsidR="00B33CF0" w:rsidTr="00C758F4">
        <w:trPr>
          <w:jc w:val="center"/>
        </w:trPr>
        <w:tc>
          <w:tcPr>
            <w:tcW w:w="3242" w:type="dxa"/>
          </w:tcPr>
          <w:p w:rsidR="00B33CF0" w:rsidRDefault="00B33CF0" w:rsidP="00C758F4">
            <w:pPr>
              <w:widowControl/>
              <w:adjustRightInd w:val="0"/>
              <w:snapToGrid w:val="0"/>
              <w:spacing w:line="360" w:lineRule="auto"/>
              <w:jc w:val="center"/>
              <w:rPr>
                <w:rFonts w:hAnsi="宋体"/>
                <w:b/>
              </w:rPr>
            </w:pPr>
            <w:r>
              <w:rPr>
                <w:rFonts w:hAnsi="宋体" w:hint="eastAsia"/>
                <w:b/>
              </w:rPr>
              <w:t>申购金额</w:t>
            </w:r>
            <w:r>
              <w:rPr>
                <w:rFonts w:hAnsi="宋体" w:hint="eastAsia"/>
                <w:b/>
              </w:rPr>
              <w:t>M</w:t>
            </w:r>
          </w:p>
        </w:tc>
        <w:tc>
          <w:tcPr>
            <w:tcW w:w="2634" w:type="dxa"/>
          </w:tcPr>
          <w:p w:rsidR="00B33CF0" w:rsidRDefault="00B33CF0" w:rsidP="00C758F4">
            <w:pPr>
              <w:widowControl/>
              <w:adjustRightInd w:val="0"/>
              <w:snapToGrid w:val="0"/>
              <w:spacing w:line="360" w:lineRule="auto"/>
              <w:jc w:val="center"/>
              <w:rPr>
                <w:rFonts w:hAnsi="宋体"/>
                <w:b/>
              </w:rPr>
            </w:pPr>
            <w:r>
              <w:rPr>
                <w:rFonts w:hAnsi="宋体" w:hint="eastAsia"/>
                <w:b/>
              </w:rPr>
              <w:t>一般申购费率</w:t>
            </w:r>
          </w:p>
        </w:tc>
        <w:tc>
          <w:tcPr>
            <w:tcW w:w="2821" w:type="dxa"/>
          </w:tcPr>
          <w:p w:rsidR="00B33CF0" w:rsidRDefault="00B33CF0" w:rsidP="00C758F4">
            <w:pPr>
              <w:widowControl/>
              <w:adjustRightInd w:val="0"/>
              <w:snapToGrid w:val="0"/>
              <w:spacing w:line="360" w:lineRule="auto"/>
              <w:jc w:val="center"/>
              <w:rPr>
                <w:rFonts w:hAnsi="宋体"/>
                <w:b/>
              </w:rPr>
            </w:pPr>
            <w:r>
              <w:rPr>
                <w:rFonts w:hAnsi="宋体" w:hint="eastAsia"/>
                <w:b/>
              </w:rPr>
              <w:t>特定申购费率</w:t>
            </w:r>
          </w:p>
        </w:tc>
      </w:tr>
      <w:tr w:rsidR="00B33CF0" w:rsidTr="00C758F4">
        <w:trPr>
          <w:jc w:val="center"/>
        </w:trPr>
        <w:tc>
          <w:tcPr>
            <w:tcW w:w="3242" w:type="dxa"/>
          </w:tcPr>
          <w:p w:rsidR="00B33CF0" w:rsidRDefault="00B33CF0" w:rsidP="00C758F4">
            <w:pPr>
              <w:widowControl/>
              <w:adjustRightInd w:val="0"/>
              <w:snapToGrid w:val="0"/>
              <w:spacing w:line="360" w:lineRule="auto"/>
              <w:jc w:val="center"/>
              <w:rPr>
                <w:rFonts w:hAnsi="宋体"/>
              </w:rPr>
            </w:pPr>
            <w:r>
              <w:rPr>
                <w:rFonts w:hAnsi="宋体" w:hint="eastAsia"/>
              </w:rPr>
              <w:lastRenderedPageBreak/>
              <w:t>M</w:t>
            </w:r>
            <w:r>
              <w:rPr>
                <w:rFonts w:hAnsi="宋体"/>
              </w:rPr>
              <w:t>&lt;100</w:t>
            </w:r>
            <w:r>
              <w:rPr>
                <w:rFonts w:hAnsi="宋体" w:hint="eastAsia"/>
              </w:rPr>
              <w:t>万元</w:t>
            </w:r>
          </w:p>
        </w:tc>
        <w:tc>
          <w:tcPr>
            <w:tcW w:w="2634" w:type="dxa"/>
          </w:tcPr>
          <w:p w:rsidR="00B33CF0" w:rsidRDefault="00B33CF0" w:rsidP="00C758F4">
            <w:pPr>
              <w:widowControl/>
              <w:adjustRightInd w:val="0"/>
              <w:snapToGrid w:val="0"/>
              <w:spacing w:line="360" w:lineRule="auto"/>
              <w:jc w:val="center"/>
              <w:rPr>
                <w:rFonts w:hAnsi="宋体"/>
              </w:rPr>
            </w:pPr>
            <w:r>
              <w:rPr>
                <w:rFonts w:hAnsi="宋体" w:hint="eastAsia"/>
              </w:rPr>
              <w:t>0</w:t>
            </w:r>
            <w:r>
              <w:rPr>
                <w:rFonts w:hAnsi="宋体"/>
              </w:rPr>
              <w:t>.40%</w:t>
            </w:r>
          </w:p>
        </w:tc>
        <w:tc>
          <w:tcPr>
            <w:tcW w:w="2821" w:type="dxa"/>
          </w:tcPr>
          <w:p w:rsidR="00B33CF0" w:rsidRDefault="00B33CF0" w:rsidP="00C758F4">
            <w:pPr>
              <w:widowControl/>
              <w:adjustRightInd w:val="0"/>
              <w:snapToGrid w:val="0"/>
              <w:spacing w:line="360" w:lineRule="auto"/>
              <w:jc w:val="center"/>
              <w:rPr>
                <w:rFonts w:hAnsi="宋体"/>
              </w:rPr>
            </w:pPr>
            <w:r>
              <w:rPr>
                <w:rFonts w:hAnsi="宋体" w:hint="eastAsia"/>
              </w:rPr>
              <w:t>0</w:t>
            </w:r>
            <w:r>
              <w:rPr>
                <w:rFonts w:hAnsi="宋体"/>
              </w:rPr>
              <w:t>.16%</w:t>
            </w:r>
          </w:p>
        </w:tc>
      </w:tr>
      <w:tr w:rsidR="00B33CF0" w:rsidTr="00C758F4">
        <w:trPr>
          <w:jc w:val="center"/>
        </w:trPr>
        <w:tc>
          <w:tcPr>
            <w:tcW w:w="3242" w:type="dxa"/>
          </w:tcPr>
          <w:p w:rsidR="00B33CF0" w:rsidRDefault="00B33CF0" w:rsidP="00C758F4">
            <w:pPr>
              <w:widowControl/>
              <w:adjustRightInd w:val="0"/>
              <w:snapToGrid w:val="0"/>
              <w:spacing w:line="360" w:lineRule="auto"/>
              <w:jc w:val="center"/>
              <w:rPr>
                <w:rFonts w:hAnsi="宋体"/>
              </w:rPr>
            </w:pPr>
            <w:r>
              <w:rPr>
                <w:rFonts w:hAnsi="宋体"/>
              </w:rPr>
              <w:t>100</w:t>
            </w:r>
            <w:r>
              <w:rPr>
                <w:rFonts w:hAnsi="宋体" w:hint="eastAsia"/>
              </w:rPr>
              <w:t>万元≤</w:t>
            </w:r>
            <w:r>
              <w:rPr>
                <w:rFonts w:hAnsi="宋体"/>
              </w:rPr>
              <w:t>M&lt;500</w:t>
            </w:r>
            <w:r>
              <w:rPr>
                <w:rFonts w:hAnsi="宋体" w:hint="eastAsia"/>
              </w:rPr>
              <w:t>万元</w:t>
            </w:r>
          </w:p>
        </w:tc>
        <w:tc>
          <w:tcPr>
            <w:tcW w:w="2634" w:type="dxa"/>
          </w:tcPr>
          <w:p w:rsidR="00B33CF0" w:rsidRDefault="00B33CF0" w:rsidP="00C758F4">
            <w:pPr>
              <w:widowControl/>
              <w:adjustRightInd w:val="0"/>
              <w:snapToGrid w:val="0"/>
              <w:spacing w:line="360" w:lineRule="auto"/>
              <w:jc w:val="center"/>
              <w:rPr>
                <w:rFonts w:hAnsi="宋体"/>
              </w:rPr>
            </w:pPr>
            <w:r>
              <w:rPr>
                <w:rFonts w:hAnsi="宋体"/>
              </w:rPr>
              <w:t>0.20%</w:t>
            </w:r>
          </w:p>
        </w:tc>
        <w:tc>
          <w:tcPr>
            <w:tcW w:w="2821" w:type="dxa"/>
          </w:tcPr>
          <w:p w:rsidR="00B33CF0" w:rsidRDefault="00B33CF0" w:rsidP="00C758F4">
            <w:pPr>
              <w:widowControl/>
              <w:adjustRightInd w:val="0"/>
              <w:snapToGrid w:val="0"/>
              <w:spacing w:line="360" w:lineRule="auto"/>
              <w:jc w:val="center"/>
              <w:rPr>
                <w:rFonts w:hAnsi="宋体"/>
              </w:rPr>
            </w:pPr>
            <w:r>
              <w:rPr>
                <w:rFonts w:hAnsi="宋体"/>
              </w:rPr>
              <w:t>0.08%</w:t>
            </w:r>
          </w:p>
        </w:tc>
      </w:tr>
      <w:tr w:rsidR="00B33CF0" w:rsidTr="00C758F4">
        <w:trPr>
          <w:jc w:val="center"/>
        </w:trPr>
        <w:tc>
          <w:tcPr>
            <w:tcW w:w="3242" w:type="dxa"/>
          </w:tcPr>
          <w:p w:rsidR="00B33CF0" w:rsidRDefault="00B33CF0" w:rsidP="00C758F4">
            <w:pPr>
              <w:widowControl/>
              <w:adjustRightInd w:val="0"/>
              <w:snapToGrid w:val="0"/>
              <w:spacing w:line="360" w:lineRule="auto"/>
              <w:jc w:val="center"/>
              <w:rPr>
                <w:rFonts w:hAnsi="宋体"/>
              </w:rPr>
            </w:pPr>
            <w:r>
              <w:rPr>
                <w:rFonts w:hAnsi="宋体"/>
              </w:rPr>
              <w:t>M</w:t>
            </w:r>
            <w:r>
              <w:rPr>
                <w:rFonts w:hAnsi="宋体" w:hint="eastAsia"/>
              </w:rPr>
              <w:t>≥</w:t>
            </w:r>
            <w:r>
              <w:rPr>
                <w:rFonts w:hAnsi="宋体"/>
              </w:rPr>
              <w:t>500</w:t>
            </w:r>
            <w:r>
              <w:rPr>
                <w:rFonts w:hAnsi="宋体" w:hint="eastAsia"/>
              </w:rPr>
              <w:t>万元</w:t>
            </w:r>
          </w:p>
        </w:tc>
        <w:tc>
          <w:tcPr>
            <w:tcW w:w="2634" w:type="dxa"/>
          </w:tcPr>
          <w:p w:rsidR="00B33CF0" w:rsidRDefault="00B33CF0" w:rsidP="00C758F4">
            <w:pPr>
              <w:widowControl/>
              <w:adjustRightInd w:val="0"/>
              <w:snapToGrid w:val="0"/>
              <w:spacing w:line="360" w:lineRule="auto"/>
              <w:jc w:val="center"/>
              <w:rPr>
                <w:rFonts w:hAnsi="宋体"/>
              </w:rPr>
            </w:pPr>
            <w:r>
              <w:rPr>
                <w:rFonts w:hAnsi="宋体" w:hint="eastAsia"/>
              </w:rPr>
              <w:t>每笔</w:t>
            </w:r>
            <w:r>
              <w:rPr>
                <w:rFonts w:hAnsi="宋体"/>
              </w:rPr>
              <w:t>1000</w:t>
            </w:r>
            <w:r>
              <w:rPr>
                <w:rFonts w:hAnsi="宋体" w:hint="eastAsia"/>
              </w:rPr>
              <w:t>元</w:t>
            </w:r>
          </w:p>
        </w:tc>
        <w:tc>
          <w:tcPr>
            <w:tcW w:w="2821" w:type="dxa"/>
          </w:tcPr>
          <w:p w:rsidR="00B33CF0" w:rsidRDefault="00B33CF0" w:rsidP="00C758F4">
            <w:pPr>
              <w:widowControl/>
              <w:adjustRightInd w:val="0"/>
              <w:snapToGrid w:val="0"/>
              <w:spacing w:line="360" w:lineRule="auto"/>
              <w:jc w:val="center"/>
              <w:rPr>
                <w:rFonts w:hAnsi="宋体"/>
              </w:rPr>
            </w:pPr>
            <w:r>
              <w:rPr>
                <w:rFonts w:hAnsi="宋体" w:hint="eastAsia"/>
              </w:rPr>
              <w:t>每笔</w:t>
            </w:r>
            <w:r>
              <w:rPr>
                <w:rFonts w:hAnsi="宋体"/>
              </w:rPr>
              <w:t>1000</w:t>
            </w:r>
            <w:r>
              <w:rPr>
                <w:rFonts w:hAnsi="宋体" w:hint="eastAsia"/>
              </w:rPr>
              <w:t>元</w:t>
            </w:r>
          </w:p>
        </w:tc>
      </w:tr>
    </w:tbl>
    <w:p w:rsidR="00B33CF0" w:rsidRDefault="00D20D9E" w:rsidP="00B33CF0">
      <w:pPr>
        <w:autoSpaceDE w:val="0"/>
        <w:autoSpaceDN w:val="0"/>
        <w:adjustRightInd w:val="0"/>
        <w:spacing w:before="29" w:line="288" w:lineRule="auto"/>
        <w:ind w:firstLineChars="200" w:firstLine="420"/>
        <w:jc w:val="left"/>
        <w:rPr>
          <w:rFonts w:ascii="Times New Roman" w:hAnsi="Times New Roman" w:cs="Times New Roman"/>
          <w:b/>
          <w:bCs/>
          <w:color w:val="000000"/>
          <w:kern w:val="0"/>
        </w:rPr>
      </w:pPr>
      <w:r w:rsidRPr="00D20D9E">
        <w:rPr>
          <w:rFonts w:hint="eastAsia"/>
        </w:rPr>
        <w:t>本基金</w:t>
      </w:r>
      <w:r w:rsidRPr="00D20D9E">
        <w:rPr>
          <w:rFonts w:hint="eastAsia"/>
        </w:rPr>
        <w:t>C</w:t>
      </w:r>
      <w:r w:rsidRPr="00D20D9E">
        <w:rPr>
          <w:rFonts w:hint="eastAsia"/>
        </w:rPr>
        <w:t>类基金份额不收取申购费。</w:t>
      </w:r>
    </w:p>
    <w:p w:rsidR="00B33CF0" w:rsidRDefault="00997B13" w:rsidP="00B33CF0">
      <w:pPr>
        <w:autoSpaceDE w:val="0"/>
        <w:autoSpaceDN w:val="0"/>
        <w:adjustRightInd w:val="0"/>
        <w:spacing w:before="29" w:line="288" w:lineRule="auto"/>
        <w:jc w:val="left"/>
        <w:rPr>
          <w:rFonts w:ascii="Times New Roman" w:hAnsi="Times New Roman" w:cs="Times New Roman"/>
          <w:b/>
          <w:bCs/>
          <w:color w:val="000000"/>
          <w:kern w:val="0"/>
        </w:rPr>
      </w:pPr>
      <w:r>
        <w:rPr>
          <w:rFonts w:ascii="Times New Roman" w:hAnsi="Times New Roman" w:cs="Times New Roman"/>
          <w:b/>
          <w:bCs/>
          <w:color w:val="000000"/>
          <w:kern w:val="0"/>
        </w:rPr>
        <w:t>3.</w:t>
      </w:r>
      <w:r w:rsidR="00767AEF">
        <w:rPr>
          <w:rFonts w:ascii="Times New Roman" w:hAnsi="Times New Roman" w:cs="Times New Roman"/>
          <w:b/>
          <w:bCs/>
          <w:color w:val="000000"/>
          <w:kern w:val="0"/>
        </w:rPr>
        <w:t>3</w:t>
      </w:r>
      <w:r w:rsidR="00B33CF0">
        <w:rPr>
          <w:rFonts w:ascii="Times New Roman" w:hAnsi="Times New Roman" w:cs="Times New Roman"/>
          <w:b/>
          <w:bCs/>
          <w:color w:val="000000"/>
          <w:kern w:val="0"/>
        </w:rPr>
        <w:t xml:space="preserve"> </w:t>
      </w:r>
      <w:r w:rsidR="00B33CF0">
        <w:rPr>
          <w:rFonts w:ascii="Times New Roman" w:hAnsi="Times New Roman" w:cs="Times New Roman" w:hint="eastAsia"/>
          <w:b/>
          <w:bCs/>
          <w:color w:val="000000"/>
          <w:kern w:val="0"/>
        </w:rPr>
        <w:t>其他与申购相关的事项</w:t>
      </w:r>
    </w:p>
    <w:p w:rsidR="00B33CF0" w:rsidRDefault="00B33CF0" w:rsidP="00E83B5E">
      <w:pPr>
        <w:widowControl/>
        <w:adjustRightInd w:val="0"/>
        <w:snapToGrid w:val="0"/>
        <w:spacing w:line="360" w:lineRule="auto"/>
        <w:ind w:firstLineChars="200" w:firstLine="420"/>
        <w:rPr>
          <w:rFonts w:hAnsi="宋体"/>
        </w:rPr>
      </w:pPr>
      <w:r>
        <w:rPr>
          <w:rFonts w:hAnsi="宋体" w:hint="eastAsia"/>
        </w:rPr>
        <w:t>（</w:t>
      </w:r>
      <w:r>
        <w:rPr>
          <w:rFonts w:hAnsi="宋体" w:hint="eastAsia"/>
        </w:rPr>
        <w:t>1</w:t>
      </w:r>
      <w:r>
        <w:rPr>
          <w:rFonts w:hAnsi="宋体" w:hint="eastAsia"/>
        </w:rPr>
        <w:t>）</w:t>
      </w:r>
      <w:r w:rsidRPr="001B6035">
        <w:rPr>
          <w:rFonts w:hAnsi="宋体" w:hint="eastAsia"/>
        </w:rPr>
        <w:t>本基金的申购费用应在投资人申购基金份额时收取，申购费用由投资人承担，不列入基金财产，主要用于本基金的市场推广、销售、登记等各项费用。</w:t>
      </w:r>
    </w:p>
    <w:p w:rsidR="00B33CF0" w:rsidRDefault="00B33CF0" w:rsidP="00E83B5E">
      <w:pPr>
        <w:widowControl/>
        <w:adjustRightInd w:val="0"/>
        <w:snapToGrid w:val="0"/>
        <w:spacing w:line="360" w:lineRule="auto"/>
        <w:ind w:firstLineChars="200" w:firstLine="420"/>
        <w:rPr>
          <w:rFonts w:hAnsi="宋体"/>
        </w:rPr>
      </w:pPr>
      <w:r>
        <w:rPr>
          <w:rFonts w:hAnsi="宋体" w:hint="eastAsia"/>
        </w:rPr>
        <w:t>（</w:t>
      </w:r>
      <w:r>
        <w:rPr>
          <w:rFonts w:hAnsi="宋体" w:hint="eastAsia"/>
        </w:rPr>
        <w:t>2</w:t>
      </w:r>
      <w:r>
        <w:rPr>
          <w:rFonts w:hAnsi="宋体" w:hint="eastAsia"/>
        </w:rPr>
        <w:t>）</w:t>
      </w:r>
      <w:r w:rsidRPr="001B6035">
        <w:rPr>
          <w:rFonts w:hAnsi="宋体" w:hint="eastAsia"/>
        </w:rPr>
        <w:t>投资人可以多次申购本基金，申购费用按每笔申购申请单独计算。</w:t>
      </w:r>
    </w:p>
    <w:p w:rsidR="00B33CF0" w:rsidRDefault="00B33CF0" w:rsidP="00E83B5E">
      <w:pPr>
        <w:widowControl/>
        <w:adjustRightInd w:val="0"/>
        <w:snapToGrid w:val="0"/>
        <w:spacing w:line="360" w:lineRule="auto"/>
        <w:ind w:firstLineChars="200" w:firstLine="420"/>
        <w:rPr>
          <w:rFonts w:hAnsi="宋体"/>
        </w:rPr>
      </w:pPr>
      <w:r>
        <w:rPr>
          <w:rFonts w:hAnsi="宋体" w:hint="eastAsia"/>
        </w:rPr>
        <w:t>（</w:t>
      </w:r>
      <w:r>
        <w:rPr>
          <w:rFonts w:hAnsi="宋体" w:hint="eastAsia"/>
        </w:rPr>
        <w:t>3</w:t>
      </w:r>
      <w:r>
        <w:rPr>
          <w:rFonts w:hAnsi="宋体" w:hint="eastAsia"/>
        </w:rPr>
        <w:t>）</w:t>
      </w:r>
      <w:r w:rsidRPr="001B6035">
        <w:rPr>
          <w:rFonts w:hAnsi="宋体" w:hint="eastAsia"/>
        </w:rPr>
        <w:t>因红利再投资而产生的基金份额，不收取相应的申购费用。</w:t>
      </w:r>
    </w:p>
    <w:p w:rsidR="00B33CF0" w:rsidRDefault="00B33CF0" w:rsidP="00E83B5E">
      <w:pPr>
        <w:widowControl/>
        <w:adjustRightInd w:val="0"/>
        <w:snapToGrid w:val="0"/>
        <w:spacing w:line="360" w:lineRule="auto"/>
        <w:ind w:firstLineChars="200" w:firstLine="420"/>
        <w:rPr>
          <w:rFonts w:hAnsi="宋体"/>
        </w:rPr>
      </w:pPr>
      <w:r>
        <w:rPr>
          <w:rFonts w:hAnsi="宋体" w:hint="eastAsia"/>
        </w:rPr>
        <w:t>（</w:t>
      </w:r>
      <w:r>
        <w:rPr>
          <w:rFonts w:hAnsi="宋体" w:hint="eastAsia"/>
        </w:rPr>
        <w:t>4</w:t>
      </w:r>
      <w:r>
        <w:rPr>
          <w:rFonts w:hAnsi="宋体" w:hint="eastAsia"/>
        </w:rPr>
        <w:t>）</w:t>
      </w:r>
      <w:r w:rsidRPr="001B6035">
        <w:rPr>
          <w:rFonts w:hAnsi="宋体" w:hint="eastAsia"/>
        </w:rPr>
        <w:t>基金管理人可以在基金合同约定的范围内调整费率或收费方式，并最迟应于新的费率或收费方式实施日前依照《信息披露办法》的有关规定在规定媒介上公告。</w:t>
      </w:r>
    </w:p>
    <w:p w:rsidR="00B33CF0" w:rsidRDefault="00B33CF0" w:rsidP="00E83B5E">
      <w:pPr>
        <w:widowControl/>
        <w:adjustRightInd w:val="0"/>
        <w:snapToGrid w:val="0"/>
        <w:spacing w:line="360" w:lineRule="auto"/>
        <w:ind w:firstLineChars="200" w:firstLine="420"/>
        <w:rPr>
          <w:rFonts w:hAnsi="宋体"/>
        </w:rPr>
      </w:pPr>
      <w:r>
        <w:rPr>
          <w:rFonts w:hAnsi="宋体" w:hint="eastAsia"/>
        </w:rPr>
        <w:t>（</w:t>
      </w:r>
      <w:r>
        <w:rPr>
          <w:rFonts w:hAnsi="宋体" w:hint="eastAsia"/>
        </w:rPr>
        <w:t>5</w:t>
      </w:r>
      <w:r>
        <w:rPr>
          <w:rFonts w:hAnsi="宋体" w:hint="eastAsia"/>
        </w:rPr>
        <w:t>）</w:t>
      </w:r>
      <w:r w:rsidRPr="001B6035">
        <w:rPr>
          <w:rFonts w:hAnsi="宋体" w:hint="eastAsia"/>
        </w:rPr>
        <w:t>基金管理人可以在不违背法律法规规定及基金合同约定且对现有基金份额持有人利益无实质性不利影响的情况下根据市场情况制定基金促销计划，定期或不定期地开展基金促销活动。在基金促销活动期间，基金管理人可以按中国证监会要求履行必要手续后，对投资人适当调低基金申购费率。</w:t>
      </w:r>
    </w:p>
    <w:p w:rsidR="00B33CF0" w:rsidRDefault="00B33CF0" w:rsidP="00B33CF0">
      <w:pPr>
        <w:autoSpaceDE w:val="0"/>
        <w:autoSpaceDN w:val="0"/>
        <w:adjustRightInd w:val="0"/>
        <w:spacing w:before="29" w:line="360" w:lineRule="auto"/>
        <w:ind w:left="15"/>
        <w:jc w:val="left"/>
      </w:pPr>
    </w:p>
    <w:p w:rsidR="00B33CF0" w:rsidRDefault="00B33CF0" w:rsidP="00B33CF0">
      <w:pPr>
        <w:autoSpaceDE w:val="0"/>
        <w:autoSpaceDN w:val="0"/>
        <w:adjustRightInd w:val="0"/>
        <w:spacing w:before="29" w:line="360" w:lineRule="auto"/>
        <w:ind w:left="15"/>
        <w:jc w:val="left"/>
        <w:rPr>
          <w:b/>
        </w:rPr>
      </w:pPr>
      <w:r>
        <w:rPr>
          <w:b/>
        </w:rPr>
        <w:t xml:space="preserve">4 </w:t>
      </w:r>
      <w:r>
        <w:rPr>
          <w:b/>
        </w:rPr>
        <w:t>日常赎回业务</w:t>
      </w:r>
      <w:r>
        <w:rPr>
          <w:b/>
        </w:rPr>
        <w:t xml:space="preserve"> </w:t>
      </w:r>
    </w:p>
    <w:p w:rsidR="00B33CF0" w:rsidRDefault="00B33CF0" w:rsidP="00B33CF0">
      <w:pPr>
        <w:autoSpaceDE w:val="0"/>
        <w:autoSpaceDN w:val="0"/>
        <w:adjustRightInd w:val="0"/>
        <w:spacing w:before="29" w:line="360" w:lineRule="auto"/>
        <w:ind w:left="15"/>
        <w:jc w:val="left"/>
        <w:rPr>
          <w:b/>
        </w:rPr>
      </w:pPr>
      <w:r>
        <w:rPr>
          <w:b/>
        </w:rPr>
        <w:t xml:space="preserve">4.1 </w:t>
      </w:r>
      <w:r>
        <w:rPr>
          <w:b/>
        </w:rPr>
        <w:t>赎回份额限制</w:t>
      </w:r>
      <w:r>
        <w:rPr>
          <w:b/>
        </w:rPr>
        <w:t xml:space="preserve"> </w:t>
      </w:r>
    </w:p>
    <w:p w:rsidR="00B33CF0" w:rsidRDefault="00B33CF0" w:rsidP="00B33CF0">
      <w:pPr>
        <w:autoSpaceDE w:val="0"/>
        <w:autoSpaceDN w:val="0"/>
        <w:adjustRightInd w:val="0"/>
        <w:spacing w:before="29" w:line="360" w:lineRule="auto"/>
        <w:ind w:left="17" w:firstLineChars="200" w:firstLine="420"/>
        <w:jc w:val="left"/>
      </w:pPr>
      <w:r>
        <w:rPr>
          <w:rFonts w:hint="eastAsia"/>
        </w:rPr>
        <w:t>基金份额持有人在销售机构赎回时，每次对本基金各类基金份额的赎回申请不得低于</w:t>
      </w:r>
      <w:r>
        <w:rPr>
          <w:rFonts w:hint="eastAsia"/>
        </w:rPr>
        <w:t xml:space="preserve"> 0.01 </w:t>
      </w:r>
      <w:r>
        <w:rPr>
          <w:rFonts w:hint="eastAsia"/>
        </w:rPr>
        <w:t>份。</w:t>
      </w:r>
      <w:r>
        <w:cr/>
      </w:r>
      <w:r>
        <w:rPr>
          <w:rFonts w:hint="eastAsia"/>
        </w:rPr>
        <w:t>本基金各类基金份额持有人每个基金交易账户的最低份额余额为</w:t>
      </w:r>
      <w:r>
        <w:rPr>
          <w:rFonts w:hint="eastAsia"/>
        </w:rPr>
        <w:t xml:space="preserve"> 0.01 </w:t>
      </w:r>
      <w:r>
        <w:rPr>
          <w:rFonts w:hint="eastAsia"/>
        </w:rPr>
        <w:t>份。基金份额持有人因赎回、转换等原因导致其单个基金交易账户内剩余的该类基金份额低于</w:t>
      </w:r>
      <w:r>
        <w:rPr>
          <w:rFonts w:hint="eastAsia"/>
        </w:rPr>
        <w:t xml:space="preserve"> 0.01 </w:t>
      </w:r>
      <w:r>
        <w:rPr>
          <w:rFonts w:hint="eastAsia"/>
        </w:rPr>
        <w:t>份时，登记机构可对该剩余的基金份额自动进行强制赎回处理。</w:t>
      </w:r>
    </w:p>
    <w:p w:rsidR="00B33CF0" w:rsidRDefault="00B33CF0" w:rsidP="00B33CF0">
      <w:pPr>
        <w:autoSpaceDE w:val="0"/>
        <w:autoSpaceDN w:val="0"/>
        <w:adjustRightInd w:val="0"/>
        <w:spacing w:before="29" w:line="360" w:lineRule="auto"/>
        <w:ind w:left="15"/>
        <w:jc w:val="left"/>
        <w:rPr>
          <w:b/>
        </w:rPr>
      </w:pPr>
      <w:r>
        <w:rPr>
          <w:b/>
        </w:rPr>
        <w:t xml:space="preserve">4.2 </w:t>
      </w:r>
      <w:r>
        <w:rPr>
          <w:b/>
        </w:rPr>
        <w:t>赎回费率</w:t>
      </w:r>
      <w:r>
        <w:rPr>
          <w:b/>
        </w:rPr>
        <w:t xml:space="preserve"> </w:t>
      </w:r>
    </w:p>
    <w:p w:rsidR="00B33CF0" w:rsidRDefault="00B33CF0" w:rsidP="00B33CF0">
      <w:pPr>
        <w:widowControl/>
        <w:adjustRightInd w:val="0"/>
        <w:snapToGrid w:val="0"/>
        <w:spacing w:line="360" w:lineRule="auto"/>
        <w:ind w:firstLineChars="200" w:firstLine="420"/>
        <w:rPr>
          <w:rFonts w:hAnsi="宋体"/>
        </w:rPr>
      </w:pPr>
      <w:r w:rsidRPr="001B6035">
        <w:rPr>
          <w:rFonts w:hAnsi="宋体" w:hint="eastAsia"/>
        </w:rPr>
        <w:t>本基金的赎回费率按持有时间递减。投资者在一天之内如果有多笔赎回，适用费率按单笔分别计算。赎回费用由赎回基金份额的基金份额持有人承担，在基金份额持有人赎回基金份额时收取。</w:t>
      </w:r>
    </w:p>
    <w:p w:rsidR="00B33CF0" w:rsidRDefault="00B33CF0" w:rsidP="00B33CF0">
      <w:pPr>
        <w:widowControl/>
        <w:adjustRightInd w:val="0"/>
        <w:snapToGrid w:val="0"/>
        <w:spacing w:line="360" w:lineRule="auto"/>
        <w:ind w:firstLineChars="200" w:firstLine="420"/>
        <w:rPr>
          <w:rFonts w:hAnsi="宋体"/>
          <w:b/>
        </w:rPr>
      </w:pPr>
      <w:r w:rsidRPr="001B6035">
        <w:rPr>
          <w:rFonts w:hAnsi="宋体" w:hint="eastAsia"/>
        </w:rPr>
        <w:t>本基金的赎回费率如下表所示：</w:t>
      </w:r>
      <w:r w:rsidDel="001B6035">
        <w:rPr>
          <w:rFonts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0"/>
      </w:tblGrid>
      <w:tr w:rsidR="00B33CF0" w:rsidTr="00C758F4">
        <w:trPr>
          <w:jc w:val="center"/>
        </w:trPr>
        <w:tc>
          <w:tcPr>
            <w:tcW w:w="2552" w:type="dxa"/>
          </w:tcPr>
          <w:p w:rsidR="00B33CF0" w:rsidRDefault="00B33CF0" w:rsidP="00C758F4">
            <w:pPr>
              <w:widowControl/>
              <w:adjustRightInd w:val="0"/>
              <w:snapToGrid w:val="0"/>
              <w:spacing w:line="360" w:lineRule="auto"/>
              <w:jc w:val="center"/>
              <w:rPr>
                <w:rFonts w:hAnsi="宋体"/>
                <w:b/>
              </w:rPr>
            </w:pPr>
            <w:r>
              <w:rPr>
                <w:rFonts w:hAnsi="宋体" w:hint="eastAsia"/>
                <w:b/>
              </w:rPr>
              <w:t>持有期限（</w:t>
            </w:r>
            <w:r>
              <w:rPr>
                <w:rFonts w:hAnsi="宋体" w:hint="eastAsia"/>
                <w:b/>
              </w:rPr>
              <w:t>Y</w:t>
            </w:r>
            <w:r>
              <w:rPr>
                <w:rFonts w:hAnsi="宋体" w:hint="eastAsia"/>
                <w:b/>
              </w:rPr>
              <w:t>）</w:t>
            </w:r>
          </w:p>
        </w:tc>
        <w:tc>
          <w:tcPr>
            <w:tcW w:w="2970" w:type="dxa"/>
          </w:tcPr>
          <w:p w:rsidR="00B33CF0" w:rsidRDefault="00B33CF0" w:rsidP="00C758F4">
            <w:pPr>
              <w:widowControl/>
              <w:adjustRightInd w:val="0"/>
              <w:snapToGrid w:val="0"/>
              <w:spacing w:line="360" w:lineRule="auto"/>
              <w:jc w:val="center"/>
              <w:rPr>
                <w:rFonts w:hAnsi="宋体"/>
                <w:b/>
              </w:rPr>
            </w:pPr>
            <w:r>
              <w:rPr>
                <w:rFonts w:hAnsi="宋体" w:hint="eastAsia"/>
                <w:b/>
              </w:rPr>
              <w:t>赎回费率</w:t>
            </w:r>
          </w:p>
        </w:tc>
      </w:tr>
      <w:tr w:rsidR="00B33CF0" w:rsidTr="00C758F4">
        <w:trPr>
          <w:jc w:val="center"/>
        </w:trPr>
        <w:tc>
          <w:tcPr>
            <w:tcW w:w="2552" w:type="dxa"/>
            <w:vAlign w:val="center"/>
          </w:tcPr>
          <w:p w:rsidR="00B33CF0" w:rsidRDefault="00B33CF0" w:rsidP="00C758F4">
            <w:pPr>
              <w:widowControl/>
              <w:adjustRightInd w:val="0"/>
              <w:snapToGrid w:val="0"/>
              <w:spacing w:line="360" w:lineRule="auto"/>
              <w:jc w:val="center"/>
              <w:rPr>
                <w:rFonts w:hAnsi="宋体"/>
              </w:rPr>
            </w:pPr>
            <w:r>
              <w:rPr>
                <w:rFonts w:hAnsi="宋体"/>
              </w:rPr>
              <w:t>Y&lt;7</w:t>
            </w:r>
            <w:r>
              <w:rPr>
                <w:rFonts w:hAnsi="宋体" w:hint="eastAsia"/>
              </w:rPr>
              <w:t>日</w:t>
            </w:r>
          </w:p>
        </w:tc>
        <w:tc>
          <w:tcPr>
            <w:tcW w:w="2970" w:type="dxa"/>
            <w:vAlign w:val="center"/>
          </w:tcPr>
          <w:p w:rsidR="00B33CF0" w:rsidRDefault="00B33CF0" w:rsidP="00C758F4">
            <w:pPr>
              <w:widowControl/>
              <w:adjustRightInd w:val="0"/>
              <w:snapToGrid w:val="0"/>
              <w:spacing w:line="360" w:lineRule="auto"/>
              <w:jc w:val="center"/>
              <w:rPr>
                <w:rFonts w:hAnsi="宋体"/>
              </w:rPr>
            </w:pPr>
            <w:r>
              <w:rPr>
                <w:rFonts w:hAnsi="宋体"/>
              </w:rPr>
              <w:t>1.50%</w:t>
            </w:r>
          </w:p>
        </w:tc>
      </w:tr>
      <w:tr w:rsidR="00B33CF0" w:rsidTr="00C758F4">
        <w:trPr>
          <w:jc w:val="center"/>
        </w:trPr>
        <w:tc>
          <w:tcPr>
            <w:tcW w:w="2552" w:type="dxa"/>
            <w:vAlign w:val="center"/>
          </w:tcPr>
          <w:p w:rsidR="00B33CF0" w:rsidRDefault="00B33CF0" w:rsidP="00C758F4">
            <w:pPr>
              <w:widowControl/>
              <w:adjustRightInd w:val="0"/>
              <w:snapToGrid w:val="0"/>
              <w:spacing w:line="360" w:lineRule="auto"/>
              <w:jc w:val="center"/>
              <w:rPr>
                <w:rFonts w:hAnsi="宋体"/>
              </w:rPr>
            </w:pPr>
            <w:r>
              <w:rPr>
                <w:rFonts w:hAnsi="宋体"/>
              </w:rPr>
              <w:t>Y</w:t>
            </w:r>
            <w:r>
              <w:rPr>
                <w:rFonts w:hAnsi="宋体" w:hint="eastAsia"/>
              </w:rPr>
              <w:t>≥</w:t>
            </w:r>
            <w:r>
              <w:rPr>
                <w:rFonts w:hAnsi="宋体"/>
              </w:rPr>
              <w:t>7</w:t>
            </w:r>
            <w:r>
              <w:rPr>
                <w:rFonts w:hAnsi="宋体" w:hint="eastAsia"/>
              </w:rPr>
              <w:t>日</w:t>
            </w:r>
          </w:p>
        </w:tc>
        <w:tc>
          <w:tcPr>
            <w:tcW w:w="2970" w:type="dxa"/>
            <w:vAlign w:val="center"/>
          </w:tcPr>
          <w:p w:rsidR="00B33CF0" w:rsidRDefault="00B33CF0" w:rsidP="00C758F4">
            <w:pPr>
              <w:widowControl/>
              <w:adjustRightInd w:val="0"/>
              <w:snapToGrid w:val="0"/>
              <w:spacing w:line="360" w:lineRule="auto"/>
              <w:jc w:val="center"/>
              <w:rPr>
                <w:rFonts w:hAnsi="宋体"/>
              </w:rPr>
            </w:pPr>
            <w:r>
              <w:rPr>
                <w:rFonts w:hAnsi="宋体"/>
              </w:rPr>
              <w:t>0</w:t>
            </w:r>
          </w:p>
        </w:tc>
      </w:tr>
    </w:tbl>
    <w:p w:rsidR="00B33CF0" w:rsidRDefault="00B33CF0" w:rsidP="00B33CF0">
      <w:pPr>
        <w:autoSpaceDE w:val="0"/>
        <w:autoSpaceDN w:val="0"/>
        <w:adjustRightInd w:val="0"/>
        <w:spacing w:before="29" w:line="360" w:lineRule="auto"/>
        <w:jc w:val="left"/>
        <w:rPr>
          <w:b/>
        </w:rPr>
      </w:pPr>
      <w:r>
        <w:rPr>
          <w:b/>
        </w:rPr>
        <w:t xml:space="preserve">4.3 </w:t>
      </w:r>
      <w:r>
        <w:rPr>
          <w:b/>
        </w:rPr>
        <w:t>其他与赎回相关的事项</w:t>
      </w:r>
      <w:r>
        <w:rPr>
          <w:b/>
        </w:rPr>
        <w:t xml:space="preserve"> </w:t>
      </w:r>
    </w:p>
    <w:p w:rsidR="00B33CF0" w:rsidRDefault="00B33CF0">
      <w:pPr>
        <w:autoSpaceDE w:val="0"/>
        <w:autoSpaceDN w:val="0"/>
        <w:adjustRightInd w:val="0"/>
        <w:spacing w:before="29" w:line="360" w:lineRule="auto"/>
        <w:ind w:left="17" w:firstLineChars="200" w:firstLine="420"/>
        <w:jc w:val="left"/>
      </w:pPr>
      <w:r>
        <w:rPr>
          <w:rFonts w:hint="eastAsia"/>
        </w:rPr>
        <w:t>（</w:t>
      </w:r>
      <w:r>
        <w:rPr>
          <w:rFonts w:hint="eastAsia"/>
        </w:rPr>
        <w:t>1</w:t>
      </w:r>
      <w:r>
        <w:rPr>
          <w:rFonts w:hint="eastAsia"/>
        </w:rPr>
        <w:t>）基金管理人可以在基金合同约定的范围内调整费率或收费方式，并最迟应于新的费率或收费方式实施日前依照《信息披露办法》的有关规定在规定媒介上公告。</w:t>
      </w:r>
    </w:p>
    <w:p w:rsidR="0067586D" w:rsidRDefault="00B33CF0" w:rsidP="00E83B5E">
      <w:pPr>
        <w:widowControl/>
        <w:autoSpaceDE w:val="0"/>
        <w:autoSpaceDN w:val="0"/>
        <w:adjustRightInd w:val="0"/>
        <w:spacing w:before="29" w:line="288" w:lineRule="auto"/>
        <w:ind w:firstLineChars="200" w:firstLine="420"/>
        <w:jc w:val="left"/>
        <w:rPr>
          <w:rFonts w:hAnsi="宋体"/>
        </w:rPr>
      </w:pPr>
      <w:r>
        <w:rPr>
          <w:rFonts w:hAnsi="宋体" w:hint="eastAsia"/>
        </w:rPr>
        <w:t>（</w:t>
      </w:r>
      <w:r>
        <w:rPr>
          <w:rFonts w:hAnsi="宋体" w:hint="eastAsia"/>
        </w:rPr>
        <w:t>2</w:t>
      </w:r>
      <w:r>
        <w:rPr>
          <w:rFonts w:hAnsi="宋体" w:hint="eastAsia"/>
        </w:rPr>
        <w:t>）</w:t>
      </w:r>
      <w:r w:rsidRPr="001B6035">
        <w:rPr>
          <w:rFonts w:hAnsi="宋体" w:hint="eastAsia"/>
        </w:rPr>
        <w:t>基金管理人可以在不违背法律法规规定及基金合同约定且对现有基金份额持有人利益无实质性不利影响的情况下根据市场情况制定基金促销计划，定期或不定期地开展基金促销活动。在基金促销活动期间，基金管理人可以按中国证监会要求履行必要手续后，对投资人适当调低基金</w:t>
      </w:r>
      <w:r>
        <w:rPr>
          <w:rFonts w:hAnsi="宋体" w:hint="eastAsia"/>
        </w:rPr>
        <w:t>赎回</w:t>
      </w:r>
      <w:r w:rsidRPr="001B6035">
        <w:rPr>
          <w:rFonts w:hAnsi="宋体" w:hint="eastAsia"/>
        </w:rPr>
        <w:t>费率</w:t>
      </w:r>
      <w:r>
        <w:rPr>
          <w:rFonts w:hAnsi="宋体" w:hint="eastAsia"/>
        </w:rPr>
        <w:t>。</w:t>
      </w:r>
    </w:p>
    <w:p w:rsidR="0067586D" w:rsidRDefault="0067586D" w:rsidP="00E83B5E">
      <w:pPr>
        <w:autoSpaceDE w:val="0"/>
        <w:autoSpaceDN w:val="0"/>
        <w:adjustRightInd w:val="0"/>
        <w:spacing w:before="29" w:line="360" w:lineRule="auto"/>
        <w:ind w:left="15" w:firstLineChars="200" w:firstLine="422"/>
        <w:jc w:val="left"/>
        <w:rPr>
          <w:rFonts w:ascii="Times New Roman" w:hAnsi="Times New Roman" w:cs="Times New Roman"/>
          <w:b/>
          <w:bCs/>
          <w:color w:val="000000"/>
          <w:kern w:val="0"/>
        </w:rPr>
      </w:pPr>
    </w:p>
    <w:p w:rsidR="0067586D" w:rsidRDefault="00B33CF0">
      <w:pPr>
        <w:autoSpaceDE w:val="0"/>
        <w:autoSpaceDN w:val="0"/>
        <w:adjustRightInd w:val="0"/>
        <w:spacing w:before="29" w:line="360" w:lineRule="auto"/>
        <w:ind w:left="15"/>
        <w:jc w:val="left"/>
        <w:rPr>
          <w:rFonts w:ascii="Times New Roman" w:hAnsi="Times New Roman" w:cs="Times New Roman"/>
          <w:b/>
          <w:bCs/>
          <w:color w:val="000000"/>
          <w:kern w:val="0"/>
        </w:rPr>
      </w:pPr>
      <w:r>
        <w:rPr>
          <w:rFonts w:ascii="Times New Roman" w:hAnsi="Times New Roman" w:cs="Times New Roman"/>
          <w:b/>
          <w:bCs/>
          <w:color w:val="000000"/>
          <w:kern w:val="0"/>
        </w:rPr>
        <w:t xml:space="preserve">5 </w:t>
      </w:r>
      <w:r w:rsidR="00297D5A">
        <w:rPr>
          <w:rFonts w:ascii="Times New Roman" w:hAnsi="Times New Roman" w:hint="eastAsia"/>
          <w:b/>
          <w:bCs/>
          <w:color w:val="000000"/>
          <w:kern w:val="0"/>
        </w:rPr>
        <w:t>基金销售机构</w:t>
      </w:r>
    </w:p>
    <w:p w:rsidR="0067586D" w:rsidRDefault="00B33CF0">
      <w:pPr>
        <w:autoSpaceDE w:val="0"/>
        <w:autoSpaceDN w:val="0"/>
        <w:adjustRightInd w:val="0"/>
        <w:spacing w:before="29" w:line="360" w:lineRule="auto"/>
        <w:ind w:left="15"/>
        <w:jc w:val="left"/>
        <w:rPr>
          <w:rFonts w:ascii="Times New Roman" w:hAnsi="Times New Roman" w:cs="Times New Roman"/>
          <w:b/>
          <w:bCs/>
          <w:color w:val="000000"/>
          <w:kern w:val="0"/>
        </w:rPr>
      </w:pPr>
      <w:r>
        <w:rPr>
          <w:rFonts w:ascii="Times New Roman" w:hAnsi="Times New Roman" w:cs="Times New Roman"/>
          <w:b/>
          <w:bCs/>
          <w:color w:val="000000"/>
          <w:kern w:val="0"/>
        </w:rPr>
        <w:t>5</w:t>
      </w:r>
      <w:r w:rsidR="00297D5A">
        <w:rPr>
          <w:rFonts w:ascii="Times New Roman" w:hAnsi="Times New Roman" w:cs="Times New Roman"/>
          <w:b/>
          <w:bCs/>
          <w:color w:val="000000"/>
          <w:kern w:val="0"/>
        </w:rPr>
        <w:t xml:space="preserve">.1 </w:t>
      </w:r>
      <w:r w:rsidR="00297D5A">
        <w:rPr>
          <w:rFonts w:ascii="Times New Roman" w:hAnsi="Times New Roman" w:hint="eastAsia"/>
          <w:b/>
          <w:bCs/>
          <w:color w:val="000000"/>
          <w:kern w:val="0"/>
        </w:rPr>
        <w:t>场外销售机构</w:t>
      </w:r>
    </w:p>
    <w:p w:rsidR="0067586D" w:rsidRDefault="00B33CF0">
      <w:pPr>
        <w:autoSpaceDE w:val="0"/>
        <w:autoSpaceDN w:val="0"/>
        <w:adjustRightInd w:val="0"/>
        <w:spacing w:before="29" w:line="360" w:lineRule="auto"/>
        <w:ind w:left="15"/>
        <w:jc w:val="left"/>
        <w:rPr>
          <w:rFonts w:ascii="Times New Roman" w:hAnsi="Times New Roman" w:cs="Times New Roman"/>
          <w:b/>
          <w:bCs/>
          <w:color w:val="000000"/>
          <w:kern w:val="0"/>
        </w:rPr>
      </w:pPr>
      <w:r>
        <w:rPr>
          <w:rFonts w:ascii="Times New Roman" w:hAnsi="Times New Roman" w:cs="Times New Roman"/>
          <w:b/>
          <w:bCs/>
          <w:color w:val="000000"/>
          <w:kern w:val="0"/>
        </w:rPr>
        <w:t>5</w:t>
      </w:r>
      <w:r w:rsidR="00297D5A">
        <w:rPr>
          <w:rFonts w:ascii="Times New Roman" w:hAnsi="Times New Roman" w:cs="Times New Roman"/>
          <w:b/>
          <w:bCs/>
          <w:color w:val="000000"/>
          <w:kern w:val="0"/>
        </w:rPr>
        <w:t xml:space="preserve">.1.1 </w:t>
      </w:r>
      <w:r w:rsidR="00297D5A">
        <w:rPr>
          <w:rFonts w:ascii="Times New Roman" w:hAnsi="Times New Roman" w:hint="eastAsia"/>
          <w:b/>
          <w:bCs/>
          <w:color w:val="000000"/>
          <w:kern w:val="0"/>
        </w:rPr>
        <w:t>直销机构</w:t>
      </w:r>
    </w:p>
    <w:p w:rsidR="0067586D" w:rsidRDefault="00297D5A">
      <w:pPr>
        <w:autoSpaceDE w:val="0"/>
        <w:autoSpaceDN w:val="0"/>
        <w:adjustRightInd w:val="0"/>
        <w:spacing w:line="360" w:lineRule="auto"/>
        <w:jc w:val="left"/>
        <w:rPr>
          <w:rFonts w:ascii="Times New Roman" w:hAnsi="Times New Roman" w:cs="Times New Roman"/>
          <w:b/>
          <w:bCs/>
          <w:color w:val="000000"/>
          <w:kern w:val="0"/>
        </w:rPr>
      </w:pPr>
      <w:r>
        <w:rPr>
          <w:rFonts w:hAnsi="宋体"/>
          <w:kern w:val="0"/>
        </w:rPr>
        <w:t xml:space="preserve">   </w:t>
      </w:r>
      <w:r>
        <w:rPr>
          <w:rFonts w:hAnsi="宋体" w:hint="eastAsia"/>
          <w:kern w:val="0"/>
        </w:rPr>
        <w:t>本基金直销机构为基金管理人直销柜台、基金管理人网上直销交易平台。</w:t>
      </w:r>
    </w:p>
    <w:p w:rsidR="0067586D" w:rsidRDefault="00B33CF0">
      <w:pPr>
        <w:autoSpaceDE w:val="0"/>
        <w:autoSpaceDN w:val="0"/>
        <w:adjustRightInd w:val="0"/>
        <w:spacing w:before="29" w:line="360" w:lineRule="auto"/>
        <w:ind w:left="15"/>
        <w:jc w:val="left"/>
        <w:rPr>
          <w:rFonts w:ascii="Times New Roman" w:hAnsi="Times New Roman"/>
          <w:b/>
          <w:bCs/>
          <w:color w:val="000000"/>
          <w:kern w:val="0"/>
        </w:rPr>
      </w:pPr>
      <w:r>
        <w:rPr>
          <w:rFonts w:ascii="Times New Roman" w:hAnsi="Times New Roman" w:cs="Times New Roman"/>
          <w:b/>
          <w:bCs/>
          <w:color w:val="000000"/>
          <w:kern w:val="0"/>
        </w:rPr>
        <w:t>5</w:t>
      </w:r>
      <w:r w:rsidR="00297D5A">
        <w:rPr>
          <w:rFonts w:ascii="Times New Roman" w:hAnsi="Times New Roman" w:cs="Times New Roman"/>
          <w:b/>
          <w:bCs/>
          <w:color w:val="000000"/>
          <w:kern w:val="0"/>
        </w:rPr>
        <w:t xml:space="preserve">.1.2 </w:t>
      </w:r>
      <w:r w:rsidRPr="00B33CF0">
        <w:rPr>
          <w:rFonts w:ascii="Times New Roman" w:hAnsi="Times New Roman" w:cs="Times New Roman" w:hint="eastAsia"/>
          <w:b/>
          <w:bCs/>
          <w:color w:val="000000"/>
          <w:kern w:val="0"/>
        </w:rPr>
        <w:t>办理本基金日常申购、赎回业务的场外非直销机构</w:t>
      </w:r>
    </w:p>
    <w:tbl>
      <w:tblPr>
        <w:tblW w:w="4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5"/>
        <w:gridCol w:w="3981"/>
      </w:tblGrid>
      <w:tr w:rsidR="0067586D" w:rsidTr="00E83B5E">
        <w:trPr>
          <w:trHeight w:val="290"/>
          <w:jc w:val="center"/>
        </w:trPr>
        <w:tc>
          <w:tcPr>
            <w:tcW w:w="855" w:type="dxa"/>
            <w:tcMar>
              <w:top w:w="0" w:type="dxa"/>
              <w:left w:w="108" w:type="dxa"/>
              <w:bottom w:w="0" w:type="dxa"/>
              <w:right w:w="108" w:type="dxa"/>
            </w:tcMar>
            <w:vAlign w:val="center"/>
          </w:tcPr>
          <w:p w:rsidR="0067586D" w:rsidRDefault="00297D5A">
            <w:pPr>
              <w:spacing w:line="360" w:lineRule="auto"/>
              <w:jc w:val="center"/>
              <w:rPr>
                <w:rFonts w:ascii="宋体"/>
                <w:color w:val="000000"/>
              </w:rPr>
            </w:pPr>
            <w:r>
              <w:rPr>
                <w:rFonts w:ascii="宋体" w:hAnsi="宋体" w:hint="eastAsia"/>
                <w:color w:val="000000"/>
              </w:rPr>
              <w:t>序号</w:t>
            </w:r>
          </w:p>
        </w:tc>
        <w:tc>
          <w:tcPr>
            <w:tcW w:w="3981" w:type="dxa"/>
            <w:tcMar>
              <w:top w:w="0" w:type="dxa"/>
              <w:left w:w="108" w:type="dxa"/>
              <w:bottom w:w="0" w:type="dxa"/>
              <w:right w:w="108" w:type="dxa"/>
            </w:tcMar>
            <w:vAlign w:val="center"/>
          </w:tcPr>
          <w:p w:rsidR="0067586D" w:rsidRDefault="00297D5A">
            <w:pPr>
              <w:spacing w:line="360" w:lineRule="auto"/>
              <w:jc w:val="center"/>
              <w:rPr>
                <w:rFonts w:ascii="宋体"/>
              </w:rPr>
            </w:pPr>
            <w:r>
              <w:rPr>
                <w:rFonts w:ascii="宋体" w:hAnsi="宋体" w:hint="eastAsia"/>
              </w:rPr>
              <w:t>代销机构</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蚂蚁（杭州）基金销售有限公司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上海天天基金销售有限公司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宁波银行股份有限公司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4</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鼎信汇金（北京）投资管理有限公司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5</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深圳市新兰德证券投资咨询有限公司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6</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财咨道信息技术有限公司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7</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江苏汇林保大基金销售有限公司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8</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上海挖财基金销售有限公司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9</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众惠基金销售有限公司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10</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上海陆享基金销售有限公司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11</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民商基金销售（上海）有限公司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12</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北京度小满基金销售有限公司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13</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诺亚正行基金销售有限公司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14</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深圳众禄基金销售股份有限公司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15</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上海好买基金销售有限公司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16</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上海长量基金销售有限公司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17</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浙江同花顺基金销售有限公司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18</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上海利得基金销售有限公司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19</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嘉实财富管理有限公司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20</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北京创金启富基金销售有限公司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21</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泛华普益基金销售有限公司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22</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宜信普泽（北京）基金销售有限公司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23</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南京苏宁基金销售有限公司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24</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通华财富（上海）基金销售有限公司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25</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北京中植基金销售有限公司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26</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北京新浪仓石基金销售有限公司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27</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上海万得基金销售有限公司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28</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上海联泰基金销售有限公司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29</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上海基煜基金销售有限公司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30</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上海中正达广基金销售有限公司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31</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珠海盈米基金销售有限公司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32</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和耕传承基金销售有限公司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33</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奕丰基金销售有限公司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34</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中证金牛（北京）投资咨询有限公司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35</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上海爱建基金销售有限公司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36</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京东肯特瑞基金销售有限公司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37</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大连网金基金销售有限公司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38</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上海云湾基金销售有限公司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39</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北京雪球基金销售有限公司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40</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万家财富基金销售（天津）有限公司</w:t>
            </w:r>
          </w:p>
        </w:tc>
      </w:tr>
      <w:tr w:rsidR="008B7811"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color w:val="000000"/>
              </w:rPr>
            </w:pPr>
            <w:r w:rsidRPr="008B7811">
              <w:rPr>
                <w:rFonts w:ascii="宋体" w:hAnsi="宋体" w:hint="eastAsia"/>
                <w:color w:val="000000"/>
              </w:rPr>
              <w:t>41</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7811" w:rsidRPr="008B7811" w:rsidRDefault="008B7811" w:rsidP="008B7811">
            <w:pPr>
              <w:spacing w:line="360" w:lineRule="auto"/>
              <w:jc w:val="center"/>
              <w:rPr>
                <w:rFonts w:ascii="宋体" w:hAnsi="宋体"/>
              </w:rPr>
            </w:pPr>
            <w:r w:rsidRPr="008B7811">
              <w:rPr>
                <w:rFonts w:ascii="宋体" w:hAnsi="宋体" w:hint="eastAsia"/>
              </w:rPr>
              <w:t>爱建证券有限责任公司</w:t>
            </w:r>
          </w:p>
        </w:tc>
      </w:tr>
      <w:tr w:rsidR="007B6DC0"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6DC0" w:rsidRPr="008B7811" w:rsidRDefault="007B6DC0" w:rsidP="008B7811">
            <w:pPr>
              <w:spacing w:line="360" w:lineRule="auto"/>
              <w:jc w:val="center"/>
              <w:rPr>
                <w:rFonts w:ascii="宋体" w:hAnsi="宋体"/>
                <w:color w:val="000000"/>
              </w:rPr>
            </w:pPr>
            <w:r w:rsidRPr="008B7811">
              <w:rPr>
                <w:rFonts w:ascii="宋体" w:hAnsi="宋体" w:hint="eastAsia"/>
                <w:color w:val="000000"/>
              </w:rPr>
              <w:t>42</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6DC0" w:rsidRPr="008B7811" w:rsidRDefault="007B6DC0" w:rsidP="008B7811">
            <w:pPr>
              <w:spacing w:line="360" w:lineRule="auto"/>
              <w:jc w:val="center"/>
              <w:rPr>
                <w:rFonts w:ascii="宋体" w:hAnsi="宋体"/>
              </w:rPr>
            </w:pPr>
            <w:r w:rsidRPr="008B7811">
              <w:rPr>
                <w:rFonts w:ascii="宋体" w:hAnsi="宋体" w:hint="eastAsia"/>
              </w:rPr>
              <w:t>华金证券股份有限公司</w:t>
            </w:r>
          </w:p>
        </w:tc>
      </w:tr>
      <w:tr w:rsidR="007B6DC0"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6DC0" w:rsidRPr="008B7811" w:rsidRDefault="007B6DC0" w:rsidP="008B7811">
            <w:pPr>
              <w:spacing w:line="360" w:lineRule="auto"/>
              <w:jc w:val="center"/>
              <w:rPr>
                <w:rFonts w:ascii="宋体" w:hAnsi="宋体"/>
                <w:color w:val="000000"/>
              </w:rPr>
            </w:pPr>
            <w:r w:rsidRPr="008B7811">
              <w:rPr>
                <w:rFonts w:ascii="宋体" w:hAnsi="宋体" w:hint="eastAsia"/>
                <w:color w:val="000000"/>
              </w:rPr>
              <w:t>43</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6DC0" w:rsidRPr="008B7811" w:rsidRDefault="007B6DC0" w:rsidP="008B7811">
            <w:pPr>
              <w:spacing w:line="360" w:lineRule="auto"/>
              <w:jc w:val="center"/>
              <w:rPr>
                <w:rFonts w:ascii="宋体" w:hAnsi="宋体"/>
              </w:rPr>
            </w:pPr>
            <w:r w:rsidRPr="008B7811">
              <w:rPr>
                <w:rFonts w:ascii="宋体" w:hAnsi="宋体" w:hint="eastAsia"/>
              </w:rPr>
              <w:t>华瑞保险销售有限公司</w:t>
            </w:r>
          </w:p>
        </w:tc>
      </w:tr>
      <w:tr w:rsidR="007B6DC0"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6DC0" w:rsidRPr="008B7811" w:rsidRDefault="007B6DC0" w:rsidP="008B7811">
            <w:pPr>
              <w:spacing w:line="360" w:lineRule="auto"/>
              <w:jc w:val="center"/>
              <w:rPr>
                <w:rFonts w:ascii="宋体" w:hAnsi="宋体"/>
                <w:color w:val="000000"/>
              </w:rPr>
            </w:pPr>
            <w:r w:rsidRPr="008B7811">
              <w:rPr>
                <w:rFonts w:ascii="宋体" w:hAnsi="宋体" w:hint="eastAsia"/>
                <w:color w:val="000000"/>
              </w:rPr>
              <w:t>44</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6DC0" w:rsidRPr="008B7811" w:rsidRDefault="007B6DC0" w:rsidP="008B7811">
            <w:pPr>
              <w:spacing w:line="360" w:lineRule="auto"/>
              <w:jc w:val="center"/>
              <w:rPr>
                <w:rFonts w:ascii="宋体" w:hAnsi="宋体"/>
              </w:rPr>
            </w:pPr>
            <w:r w:rsidRPr="008B7811">
              <w:rPr>
                <w:rFonts w:ascii="宋体" w:hAnsi="宋体" w:hint="eastAsia"/>
              </w:rPr>
              <w:t>阳光人寿保险股份有限公司</w:t>
            </w:r>
          </w:p>
        </w:tc>
      </w:tr>
      <w:tr w:rsidR="001234D3" w:rsidRPr="008B7811" w:rsidTr="00E83B5E">
        <w:trPr>
          <w:trHeight w:val="48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34D3" w:rsidRPr="008B7811" w:rsidRDefault="001234D3" w:rsidP="008B7811">
            <w:pPr>
              <w:spacing w:line="360" w:lineRule="auto"/>
              <w:jc w:val="center"/>
              <w:rPr>
                <w:rFonts w:ascii="宋体" w:hAnsi="宋体"/>
                <w:color w:val="000000"/>
              </w:rPr>
            </w:pPr>
            <w:r>
              <w:rPr>
                <w:rFonts w:ascii="宋体" w:hAnsi="宋体" w:hint="eastAsia"/>
                <w:color w:val="000000"/>
              </w:rPr>
              <w:t>4</w:t>
            </w:r>
            <w:r>
              <w:rPr>
                <w:rFonts w:ascii="宋体" w:hAnsi="宋体"/>
                <w:color w:val="000000"/>
              </w:rPr>
              <w:t>5</w:t>
            </w:r>
          </w:p>
        </w:tc>
        <w:tc>
          <w:tcPr>
            <w:tcW w:w="39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34D3" w:rsidRPr="008B7811" w:rsidRDefault="001234D3" w:rsidP="008B7811">
            <w:pPr>
              <w:spacing w:line="360" w:lineRule="auto"/>
              <w:jc w:val="center"/>
              <w:rPr>
                <w:rFonts w:ascii="宋体" w:hAnsi="宋体"/>
              </w:rPr>
            </w:pPr>
            <w:r w:rsidRPr="001234D3">
              <w:rPr>
                <w:rFonts w:ascii="宋体" w:hAnsi="宋体" w:hint="eastAsia"/>
              </w:rPr>
              <w:t>平安银行股份有限公司</w:t>
            </w:r>
          </w:p>
        </w:tc>
      </w:tr>
    </w:tbl>
    <w:p w:rsidR="0067586D" w:rsidRDefault="0067586D">
      <w:pPr>
        <w:pStyle w:val="11"/>
        <w:autoSpaceDE w:val="0"/>
        <w:autoSpaceDN w:val="0"/>
        <w:adjustRightInd w:val="0"/>
        <w:spacing w:line="360" w:lineRule="auto"/>
        <w:ind w:firstLineChars="0" w:firstLine="0"/>
        <w:jc w:val="left"/>
        <w:rPr>
          <w:rFonts w:ascii="Arial" w:hAnsi="宋体" w:cs="Arial"/>
        </w:rPr>
      </w:pPr>
    </w:p>
    <w:p w:rsidR="0067586D" w:rsidRDefault="008B7811">
      <w:pPr>
        <w:pStyle w:val="ad"/>
        <w:numPr>
          <w:ilvl w:val="255"/>
          <w:numId w:val="0"/>
        </w:numPr>
        <w:autoSpaceDE w:val="0"/>
        <w:autoSpaceDN w:val="0"/>
        <w:adjustRightInd w:val="0"/>
        <w:spacing w:line="360" w:lineRule="auto"/>
        <w:jc w:val="left"/>
        <w:rPr>
          <w:b/>
        </w:rPr>
      </w:pPr>
      <w:r>
        <w:rPr>
          <w:rFonts w:ascii="Times New Roman" w:hAnsi="Times New Roman"/>
          <w:b/>
          <w:bCs/>
          <w:color w:val="000000"/>
          <w:kern w:val="0"/>
        </w:rPr>
        <w:t>6</w:t>
      </w:r>
      <w:r w:rsidR="00297D5A">
        <w:rPr>
          <w:rFonts w:ascii="Times New Roman" w:hAnsi="Times New Roman" w:hint="eastAsia"/>
          <w:b/>
          <w:bCs/>
          <w:color w:val="000000"/>
          <w:kern w:val="0"/>
        </w:rPr>
        <w:t xml:space="preserve"> </w:t>
      </w:r>
      <w:r w:rsidR="00297D5A">
        <w:rPr>
          <w:b/>
        </w:rPr>
        <w:t>基金份额净值公告的披露安排</w:t>
      </w:r>
      <w:r w:rsidR="00297D5A">
        <w:rPr>
          <w:b/>
        </w:rPr>
        <w:t xml:space="preserve"> </w:t>
      </w:r>
    </w:p>
    <w:p w:rsidR="008B7811" w:rsidRDefault="008B7811">
      <w:pPr>
        <w:pStyle w:val="ad"/>
        <w:numPr>
          <w:ilvl w:val="255"/>
          <w:numId w:val="0"/>
        </w:numPr>
        <w:autoSpaceDE w:val="0"/>
        <w:autoSpaceDN w:val="0"/>
        <w:adjustRightInd w:val="0"/>
        <w:spacing w:line="360" w:lineRule="auto"/>
        <w:ind w:firstLineChars="200" w:firstLine="420"/>
        <w:jc w:val="left"/>
      </w:pPr>
      <w:r w:rsidRPr="007C357C">
        <w:rPr>
          <w:rFonts w:hint="eastAsia"/>
        </w:rPr>
        <w:t>在开始办理基金份额申购或者赎回后，基金管理人应当在不晚于每个开放日的</w:t>
      </w:r>
      <w:r w:rsidR="00A94873" w:rsidRPr="007C357C">
        <w:rPr>
          <w:rFonts w:hint="eastAsia"/>
        </w:rPr>
        <w:t>2</w:t>
      </w:r>
      <w:r w:rsidR="00A94873" w:rsidRPr="007C357C">
        <w:rPr>
          <w:rFonts w:hint="eastAsia"/>
        </w:rPr>
        <w:t>个工作日</w:t>
      </w:r>
      <w:r w:rsidRPr="007C357C">
        <w:rPr>
          <w:rFonts w:hint="eastAsia"/>
        </w:rPr>
        <w:t>，通过规定网站、基金销售机构网站或者营业网点披露开放日的各类基金份额净值和基金份额累计净值。</w:t>
      </w:r>
    </w:p>
    <w:p w:rsidR="008B7811" w:rsidRDefault="008B7811">
      <w:pPr>
        <w:pStyle w:val="ad"/>
        <w:numPr>
          <w:ilvl w:val="255"/>
          <w:numId w:val="0"/>
        </w:numPr>
        <w:autoSpaceDE w:val="0"/>
        <w:autoSpaceDN w:val="0"/>
        <w:adjustRightInd w:val="0"/>
        <w:spacing w:line="360" w:lineRule="auto"/>
        <w:jc w:val="left"/>
      </w:pPr>
    </w:p>
    <w:p w:rsidR="0067586D" w:rsidRDefault="008B7811">
      <w:pPr>
        <w:pStyle w:val="ad"/>
        <w:numPr>
          <w:ilvl w:val="255"/>
          <w:numId w:val="0"/>
        </w:numPr>
        <w:autoSpaceDE w:val="0"/>
        <w:autoSpaceDN w:val="0"/>
        <w:adjustRightInd w:val="0"/>
        <w:spacing w:line="360" w:lineRule="auto"/>
        <w:jc w:val="left"/>
        <w:rPr>
          <w:rFonts w:ascii="Times New Roman" w:hAnsi="Times New Roman"/>
          <w:b/>
          <w:bCs/>
          <w:color w:val="000000"/>
          <w:kern w:val="0"/>
        </w:rPr>
      </w:pPr>
      <w:r>
        <w:rPr>
          <w:rFonts w:ascii="Times New Roman" w:hAnsi="Times New Roman"/>
          <w:b/>
          <w:bCs/>
          <w:color w:val="000000"/>
          <w:kern w:val="0"/>
        </w:rPr>
        <w:t>7</w:t>
      </w:r>
      <w:r w:rsidR="00297D5A">
        <w:rPr>
          <w:rFonts w:ascii="Times New Roman" w:hAnsi="Times New Roman"/>
          <w:b/>
          <w:bCs/>
          <w:color w:val="000000"/>
          <w:kern w:val="0"/>
        </w:rPr>
        <w:t xml:space="preserve"> </w:t>
      </w:r>
      <w:r w:rsidR="00297D5A">
        <w:rPr>
          <w:rFonts w:ascii="Times New Roman" w:hAnsi="Times New Roman" w:hint="eastAsia"/>
          <w:b/>
          <w:bCs/>
          <w:color w:val="000000"/>
          <w:kern w:val="0"/>
        </w:rPr>
        <w:t>其他需要提示的事项</w:t>
      </w:r>
    </w:p>
    <w:p w:rsidR="008B7811" w:rsidRDefault="008B7811" w:rsidP="00E83B5E">
      <w:pPr>
        <w:pStyle w:val="11"/>
        <w:autoSpaceDE w:val="0"/>
        <w:autoSpaceDN w:val="0"/>
        <w:adjustRightInd w:val="0"/>
        <w:spacing w:line="360" w:lineRule="auto"/>
        <w:jc w:val="left"/>
        <w:rPr>
          <w:rFonts w:ascii="宋体" w:hAnsi="宋体" w:cs="Arial"/>
        </w:rPr>
      </w:pPr>
      <w:r>
        <w:rPr>
          <w:rFonts w:ascii="宋体" w:hAnsi="宋体" w:cs="Arial" w:hint="eastAsia"/>
        </w:rPr>
        <w:t>（1）</w:t>
      </w:r>
      <w:r w:rsidRPr="009914C3">
        <w:rPr>
          <w:rFonts w:ascii="宋体" w:hAnsi="宋体" w:cs="Arial" w:hint="eastAsia"/>
        </w:rPr>
        <w:t>基金管理人可在法律法规允许的情况下，调整上述规定申购金额、赎回份额和最低基金份额保留余额等数量限制。基金管理人必须在调整实施前依照《信息披露办法》的有关规定在规定媒介上公告。</w:t>
      </w:r>
    </w:p>
    <w:p w:rsidR="008B7811" w:rsidRDefault="008B7811" w:rsidP="00E83B5E">
      <w:pPr>
        <w:pStyle w:val="11"/>
        <w:autoSpaceDE w:val="0"/>
        <w:autoSpaceDN w:val="0"/>
        <w:adjustRightInd w:val="0"/>
        <w:spacing w:line="360" w:lineRule="auto"/>
        <w:jc w:val="left"/>
        <w:rPr>
          <w:rFonts w:ascii="宋体" w:hAnsi="宋体"/>
        </w:rPr>
      </w:pPr>
      <w:r>
        <w:rPr>
          <w:rFonts w:ascii="宋体" w:hAnsi="宋体" w:hint="eastAsia"/>
          <w:color w:val="000000"/>
          <w:kern w:val="0"/>
        </w:rPr>
        <w:t>（</w:t>
      </w:r>
      <w:r>
        <w:rPr>
          <w:rFonts w:ascii="宋体" w:hAnsi="宋体"/>
          <w:color w:val="000000"/>
          <w:kern w:val="0"/>
        </w:rPr>
        <w:t>2</w:t>
      </w:r>
      <w:r>
        <w:rPr>
          <w:rFonts w:ascii="宋体" w:hAnsi="宋体" w:hint="eastAsia"/>
          <w:color w:val="000000"/>
          <w:kern w:val="0"/>
        </w:rPr>
        <w:t>）</w:t>
      </w:r>
      <w:r>
        <w:rPr>
          <w:rFonts w:ascii="宋体" w:hAnsi="宋体"/>
        </w:rPr>
        <w:t>本公告仅对本基金开放日常申购</w:t>
      </w:r>
      <w:r>
        <w:rPr>
          <w:rFonts w:ascii="宋体" w:hAnsi="宋体" w:hint="eastAsia"/>
        </w:rPr>
        <w:t>、赎回业务</w:t>
      </w:r>
      <w:r>
        <w:rPr>
          <w:rFonts w:ascii="宋体" w:hAnsi="宋体"/>
        </w:rPr>
        <w:t>相关事项予以说明。投资者欲了解本基金的详细情况，请详细阅读《</w:t>
      </w:r>
      <w:r w:rsidRPr="00641D2A">
        <w:rPr>
          <w:rFonts w:ascii="Times New Roman" w:hAnsi="Times New Roman" w:cs="Times New Roman" w:hint="eastAsia"/>
          <w:color w:val="000000"/>
          <w:kern w:val="0"/>
        </w:rPr>
        <w:t>财通资管通达稳利</w:t>
      </w:r>
      <w:r w:rsidRPr="00641D2A">
        <w:rPr>
          <w:rFonts w:ascii="Times New Roman" w:hAnsi="Times New Roman" w:cs="Times New Roman" w:hint="eastAsia"/>
          <w:color w:val="000000"/>
          <w:kern w:val="0"/>
        </w:rPr>
        <w:t>3</w:t>
      </w:r>
      <w:r w:rsidRPr="00641D2A">
        <w:rPr>
          <w:rFonts w:ascii="Times New Roman" w:hAnsi="Times New Roman" w:cs="Times New Roman" w:hint="eastAsia"/>
          <w:color w:val="000000"/>
          <w:kern w:val="0"/>
        </w:rPr>
        <w:t>个月定期开放债券型发起式基金中基金</w:t>
      </w:r>
      <w:r w:rsidRPr="006857FE">
        <w:rPr>
          <w:rFonts w:ascii="Times New Roman" w:hAnsi="Times New Roman" w:cs="Times New Roman" w:hint="eastAsia"/>
          <w:color w:val="000000"/>
          <w:kern w:val="0"/>
        </w:rPr>
        <w:t>（</w:t>
      </w:r>
      <w:r w:rsidRPr="006857FE">
        <w:rPr>
          <w:rFonts w:ascii="Times New Roman" w:hAnsi="Times New Roman" w:cs="Times New Roman" w:hint="eastAsia"/>
          <w:color w:val="000000"/>
          <w:kern w:val="0"/>
        </w:rPr>
        <w:t>FOF</w:t>
      </w:r>
      <w:r w:rsidRPr="006857FE">
        <w:rPr>
          <w:rFonts w:ascii="Times New Roman" w:hAnsi="Times New Roman" w:cs="Times New Roman" w:hint="eastAsia"/>
          <w:color w:val="000000"/>
          <w:kern w:val="0"/>
        </w:rPr>
        <w:t>）</w:t>
      </w:r>
      <w:r w:rsidRPr="005D5237">
        <w:rPr>
          <w:rFonts w:ascii="Times New Roman" w:hAnsi="Times New Roman" w:hint="eastAsia"/>
          <w:color w:val="000000"/>
          <w:kern w:val="0"/>
        </w:rPr>
        <w:t>基金合同</w:t>
      </w:r>
      <w:r w:rsidRPr="001C2562">
        <w:rPr>
          <w:rFonts w:ascii="宋体" w:hAnsi="宋体"/>
        </w:rPr>
        <w:t>》、《</w:t>
      </w:r>
      <w:r w:rsidRPr="00641D2A">
        <w:rPr>
          <w:rFonts w:ascii="Times New Roman" w:hAnsi="Times New Roman" w:cs="Times New Roman" w:hint="eastAsia"/>
          <w:color w:val="000000"/>
          <w:kern w:val="0"/>
        </w:rPr>
        <w:t>财通资管通达稳利</w:t>
      </w:r>
      <w:r w:rsidRPr="00641D2A">
        <w:rPr>
          <w:rFonts w:ascii="Times New Roman" w:hAnsi="Times New Roman" w:cs="Times New Roman" w:hint="eastAsia"/>
          <w:color w:val="000000"/>
          <w:kern w:val="0"/>
        </w:rPr>
        <w:t>3</w:t>
      </w:r>
      <w:r w:rsidRPr="00641D2A">
        <w:rPr>
          <w:rFonts w:ascii="Times New Roman" w:hAnsi="Times New Roman" w:cs="Times New Roman" w:hint="eastAsia"/>
          <w:color w:val="000000"/>
          <w:kern w:val="0"/>
        </w:rPr>
        <w:t>个月定期开放债券型发起式基金中基金</w:t>
      </w:r>
      <w:r w:rsidRPr="006857FE">
        <w:rPr>
          <w:rFonts w:ascii="Times New Roman" w:hAnsi="Times New Roman" w:cs="Times New Roman" w:hint="eastAsia"/>
          <w:color w:val="000000"/>
          <w:kern w:val="0"/>
        </w:rPr>
        <w:t>（</w:t>
      </w:r>
      <w:r w:rsidRPr="006857FE">
        <w:rPr>
          <w:rFonts w:ascii="Times New Roman" w:hAnsi="Times New Roman" w:cs="Times New Roman" w:hint="eastAsia"/>
          <w:color w:val="000000"/>
          <w:kern w:val="0"/>
        </w:rPr>
        <w:t>FOF</w:t>
      </w:r>
      <w:r w:rsidRPr="006857FE">
        <w:rPr>
          <w:rFonts w:ascii="Times New Roman" w:hAnsi="Times New Roman" w:cs="Times New Roman" w:hint="eastAsia"/>
          <w:color w:val="000000"/>
          <w:kern w:val="0"/>
        </w:rPr>
        <w:t>）</w:t>
      </w:r>
      <w:r w:rsidRPr="001C2562">
        <w:rPr>
          <w:rFonts w:ascii="Times New Roman" w:hAnsi="Times New Roman" w:hint="eastAsia"/>
          <w:color w:val="000000"/>
          <w:kern w:val="0"/>
        </w:rPr>
        <w:t>招募说明书</w:t>
      </w:r>
      <w:r w:rsidRPr="001C2562">
        <w:rPr>
          <w:rFonts w:ascii="宋体" w:hAnsi="宋体"/>
        </w:rPr>
        <w:t>》等</w:t>
      </w:r>
      <w:r w:rsidRPr="00032584">
        <w:rPr>
          <w:rFonts w:ascii="宋体" w:hAnsi="宋体"/>
        </w:rPr>
        <w:t>法</w:t>
      </w:r>
      <w:r>
        <w:rPr>
          <w:rFonts w:ascii="宋体" w:hAnsi="宋体"/>
        </w:rPr>
        <w:t>律文件。</w:t>
      </w:r>
    </w:p>
    <w:p w:rsidR="008B7811" w:rsidRPr="00AF7E66" w:rsidRDefault="008B7811" w:rsidP="00E83B5E">
      <w:pPr>
        <w:pStyle w:val="11"/>
        <w:autoSpaceDE w:val="0"/>
        <w:autoSpaceDN w:val="0"/>
        <w:adjustRightInd w:val="0"/>
        <w:spacing w:line="360" w:lineRule="auto"/>
        <w:jc w:val="left"/>
        <w:rPr>
          <w:rFonts w:ascii="宋体" w:hAnsi="宋体"/>
          <w:color w:val="000000"/>
          <w:kern w:val="0"/>
        </w:rPr>
      </w:pPr>
      <w:r w:rsidRPr="00831B48">
        <w:rPr>
          <w:rFonts w:ascii="宋体" w:hAnsi="宋体" w:hint="eastAsia"/>
          <w:color w:val="000000"/>
          <w:kern w:val="0"/>
        </w:rPr>
        <w:t>（</w:t>
      </w:r>
      <w:r w:rsidRPr="00831B48">
        <w:rPr>
          <w:rFonts w:ascii="宋体" w:hAnsi="宋体"/>
          <w:color w:val="000000"/>
          <w:kern w:val="0"/>
        </w:rPr>
        <w:t>3</w:t>
      </w:r>
      <w:r w:rsidRPr="00AF7E66">
        <w:rPr>
          <w:rFonts w:ascii="宋体" w:hAnsi="宋体" w:hint="eastAsia"/>
          <w:color w:val="000000"/>
          <w:kern w:val="0"/>
        </w:rPr>
        <w:t>）有关本基金开放申购、赎回</w:t>
      </w:r>
      <w:r w:rsidRPr="00AF7E66">
        <w:rPr>
          <w:rFonts w:ascii="宋体" w:hAnsi="宋体" w:hint="eastAsia"/>
        </w:rPr>
        <w:t>业务</w:t>
      </w:r>
      <w:r w:rsidRPr="00AF7E66">
        <w:rPr>
          <w:rFonts w:ascii="宋体" w:hAnsi="宋体" w:hint="eastAsia"/>
          <w:color w:val="000000"/>
          <w:kern w:val="0"/>
        </w:rPr>
        <w:t>的具体规定若有变化，本公司将另行公告。</w:t>
      </w:r>
    </w:p>
    <w:p w:rsidR="008B7811" w:rsidRPr="00AF7E66" w:rsidRDefault="008B7811" w:rsidP="00E83B5E">
      <w:pPr>
        <w:pStyle w:val="11"/>
        <w:autoSpaceDE w:val="0"/>
        <w:autoSpaceDN w:val="0"/>
        <w:adjustRightInd w:val="0"/>
        <w:spacing w:line="360" w:lineRule="auto"/>
        <w:jc w:val="left"/>
        <w:rPr>
          <w:rFonts w:ascii="宋体" w:hAnsi="宋体" w:cs="Arial"/>
        </w:rPr>
      </w:pPr>
      <w:r w:rsidRPr="00AF7E66">
        <w:rPr>
          <w:rFonts w:ascii="宋体" w:hAnsi="宋体" w:cs="Arial" w:hint="eastAsia"/>
        </w:rPr>
        <w:t>（</w:t>
      </w:r>
      <w:r w:rsidRPr="00AF7E66">
        <w:rPr>
          <w:rFonts w:ascii="宋体" w:hAnsi="宋体" w:cs="Arial"/>
        </w:rPr>
        <w:t>4）投资者应及时通过本基金销售网点或致电本基金管理人客服热线95336</w:t>
      </w:r>
      <w:r w:rsidRPr="00AF7E66">
        <w:rPr>
          <w:rFonts w:ascii="宋体" w:hAnsi="宋体" w:cs="Arial" w:hint="eastAsia"/>
        </w:rPr>
        <w:t>（免长途话费）或登录本公司网站</w:t>
      </w:r>
      <w:r w:rsidRPr="00AF7E66">
        <w:rPr>
          <w:rFonts w:ascii="宋体" w:hAnsi="宋体" w:cs="Arial"/>
        </w:rPr>
        <w:t>www.ctzg.com</w:t>
      </w:r>
      <w:r w:rsidRPr="00AF7E66">
        <w:rPr>
          <w:rFonts w:ascii="宋体" w:hAnsi="宋体" w:cs="Arial" w:hint="eastAsia"/>
        </w:rPr>
        <w:t>查询其申购、赎回申请的确认情况。</w:t>
      </w:r>
    </w:p>
    <w:p w:rsidR="008B7811" w:rsidRDefault="008B7811" w:rsidP="00E83B5E">
      <w:pPr>
        <w:spacing w:line="360" w:lineRule="auto"/>
        <w:ind w:firstLineChars="200" w:firstLine="420"/>
        <w:rPr>
          <w:rFonts w:cs="Calibri"/>
          <w:szCs w:val="24"/>
        </w:rPr>
      </w:pPr>
      <w:r w:rsidRPr="00AF7E66">
        <w:rPr>
          <w:rFonts w:ascii="宋体" w:hAnsi="宋体" w:cs="Times New Roman" w:hint="eastAsia"/>
          <w:color w:val="000000"/>
          <w:kern w:val="0"/>
        </w:rPr>
        <w:t>（</w:t>
      </w:r>
      <w:r w:rsidRPr="00AF7E66">
        <w:rPr>
          <w:rFonts w:ascii="宋体" w:hAnsi="宋体" w:cs="Times New Roman"/>
          <w:color w:val="000000"/>
          <w:kern w:val="0"/>
        </w:rPr>
        <w:t>5）风险提示：基金管理人承诺以诚实信用、勤勉尽责的原则管理和运用基金资产，但不保证基金一定盈利，也不保证最低收益。投资者投资于本基金前应认真阅读本基金的合同、招募说明书及基金产品资料概要等法律文件。</w:t>
      </w:r>
      <w:r w:rsidRPr="00AF7E66">
        <w:rPr>
          <w:rFonts w:ascii="宋体" w:hAnsi="宋体"/>
        </w:rPr>
        <w:t>基金的过往业绩不预示未来表现，基金管理人管理的其他基金的业绩并不构成基金业绩表现的保证。</w:t>
      </w:r>
    </w:p>
    <w:p w:rsidR="0067586D" w:rsidRDefault="0067586D">
      <w:pPr>
        <w:autoSpaceDE w:val="0"/>
        <w:autoSpaceDN w:val="0"/>
        <w:adjustRightInd w:val="0"/>
        <w:spacing w:line="360" w:lineRule="auto"/>
        <w:ind w:firstLine="435"/>
        <w:jc w:val="left"/>
        <w:rPr>
          <w:rFonts w:ascii="Times New Roman" w:hAnsi="Times New Roman"/>
          <w:color w:val="000000"/>
          <w:kern w:val="0"/>
        </w:rPr>
      </w:pPr>
    </w:p>
    <w:p w:rsidR="0067586D" w:rsidRDefault="00297D5A">
      <w:pPr>
        <w:autoSpaceDE w:val="0"/>
        <w:autoSpaceDN w:val="0"/>
        <w:adjustRightInd w:val="0"/>
        <w:spacing w:line="360" w:lineRule="auto"/>
        <w:ind w:firstLine="435"/>
        <w:jc w:val="left"/>
        <w:rPr>
          <w:rFonts w:ascii="Times New Roman" w:hAnsi="Times New Roman"/>
          <w:color w:val="000000"/>
          <w:kern w:val="0"/>
        </w:rPr>
      </w:pPr>
      <w:r>
        <w:rPr>
          <w:rFonts w:ascii="Times New Roman" w:hAnsi="Times New Roman" w:hint="eastAsia"/>
          <w:color w:val="000000"/>
          <w:kern w:val="0"/>
        </w:rPr>
        <w:t>特此公告。</w:t>
      </w:r>
    </w:p>
    <w:p w:rsidR="0067586D" w:rsidRDefault="0067586D">
      <w:pPr>
        <w:autoSpaceDE w:val="0"/>
        <w:autoSpaceDN w:val="0"/>
        <w:adjustRightInd w:val="0"/>
        <w:spacing w:line="360" w:lineRule="auto"/>
        <w:ind w:firstLine="435"/>
        <w:jc w:val="left"/>
        <w:rPr>
          <w:rFonts w:ascii="Times New Roman" w:hAnsi="Times New Roman"/>
          <w:color w:val="000000"/>
          <w:kern w:val="0"/>
        </w:rPr>
      </w:pPr>
    </w:p>
    <w:p w:rsidR="0067586D" w:rsidRDefault="00297D5A">
      <w:pPr>
        <w:autoSpaceDE w:val="0"/>
        <w:autoSpaceDN w:val="0"/>
        <w:adjustRightInd w:val="0"/>
        <w:spacing w:line="360" w:lineRule="auto"/>
        <w:ind w:firstLine="435"/>
        <w:jc w:val="right"/>
        <w:rPr>
          <w:rFonts w:ascii="Times New Roman" w:hAnsi="Times New Roman"/>
          <w:color w:val="000000"/>
          <w:kern w:val="0"/>
        </w:rPr>
      </w:pPr>
      <w:r>
        <w:rPr>
          <w:rFonts w:ascii="Times New Roman" w:hAnsi="Times New Roman" w:hint="eastAsia"/>
          <w:color w:val="000000"/>
          <w:kern w:val="0"/>
        </w:rPr>
        <w:t>财通证券资产管理有限公司</w:t>
      </w:r>
    </w:p>
    <w:p w:rsidR="0067586D" w:rsidRDefault="00B33CF0">
      <w:pPr>
        <w:autoSpaceDE w:val="0"/>
        <w:autoSpaceDN w:val="0"/>
        <w:adjustRightInd w:val="0"/>
        <w:spacing w:line="360" w:lineRule="auto"/>
        <w:ind w:firstLine="435"/>
        <w:jc w:val="right"/>
        <w:rPr>
          <w:rFonts w:ascii="Times New Roman" w:hAnsi="Times New Roman" w:cs="Times New Roman"/>
          <w:color w:val="000000"/>
          <w:kern w:val="0"/>
        </w:rPr>
      </w:pPr>
      <w:r>
        <w:rPr>
          <w:rFonts w:ascii="Times New Roman" w:hAnsi="Times New Roman" w:cs="Times New Roman"/>
          <w:color w:val="000000"/>
          <w:kern w:val="0"/>
        </w:rPr>
        <w:t>20</w:t>
      </w:r>
      <w:r>
        <w:rPr>
          <w:rFonts w:ascii="Times New Roman" w:hAnsi="Times New Roman" w:cs="Times New Roman" w:hint="eastAsia"/>
          <w:color w:val="000000"/>
          <w:kern w:val="0"/>
        </w:rPr>
        <w:t>22</w:t>
      </w:r>
      <w:r>
        <w:rPr>
          <w:rFonts w:ascii="Times New Roman" w:hAnsi="Times New Roman" w:cs="Times New Roman" w:hint="eastAsia"/>
          <w:color w:val="000000"/>
          <w:kern w:val="0"/>
        </w:rPr>
        <w:t>年</w:t>
      </w:r>
      <w:r>
        <w:rPr>
          <w:rFonts w:ascii="Times New Roman" w:hAnsi="Times New Roman" w:cs="Times New Roman" w:hint="eastAsia"/>
          <w:color w:val="000000"/>
          <w:kern w:val="0"/>
        </w:rPr>
        <w:t>1</w:t>
      </w:r>
      <w:r>
        <w:rPr>
          <w:rFonts w:ascii="Times New Roman" w:hAnsi="Times New Roman" w:cs="Times New Roman"/>
          <w:color w:val="000000"/>
          <w:kern w:val="0"/>
        </w:rPr>
        <w:t>1</w:t>
      </w:r>
      <w:r>
        <w:rPr>
          <w:rFonts w:ascii="Times New Roman" w:hAnsi="Times New Roman" w:cs="Times New Roman" w:hint="eastAsia"/>
          <w:color w:val="000000"/>
          <w:kern w:val="0"/>
        </w:rPr>
        <w:t>月</w:t>
      </w:r>
      <w:r w:rsidR="007A1FBE">
        <w:rPr>
          <w:rFonts w:ascii="Times New Roman" w:hAnsi="Times New Roman" w:cs="Times New Roman"/>
          <w:color w:val="000000"/>
          <w:kern w:val="0"/>
        </w:rPr>
        <w:t>30</w:t>
      </w:r>
      <w:r w:rsidR="00297D5A">
        <w:rPr>
          <w:rFonts w:ascii="Times New Roman" w:hAnsi="Times New Roman" w:cs="Times New Roman" w:hint="eastAsia"/>
          <w:color w:val="000000"/>
          <w:kern w:val="0"/>
        </w:rPr>
        <w:t>日</w:t>
      </w:r>
    </w:p>
    <w:sectPr w:rsidR="0067586D" w:rsidSect="00196AEE">
      <w:headerReference w:type="default" r:id="rId9"/>
      <w:footerReference w:type="default" r:id="rId10"/>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1D" w:rsidRDefault="00A34E1D">
      <w:r>
        <w:separator/>
      </w:r>
    </w:p>
  </w:endnote>
  <w:endnote w:type="continuationSeparator" w:id="0">
    <w:p w:rsidR="00A34E1D" w:rsidRDefault="00A34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D" w:rsidRDefault="0067586D">
    <w:pPr>
      <w:autoSpaceDE w:val="0"/>
      <w:autoSpaceDN w:val="0"/>
      <w:adjustRightInd w:val="0"/>
      <w:jc w:val="left"/>
      <w:rPr>
        <w:rFonts w:asci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1D" w:rsidRDefault="00A34E1D">
      <w:r>
        <w:separator/>
      </w:r>
    </w:p>
  </w:footnote>
  <w:footnote w:type="continuationSeparator" w:id="0">
    <w:p w:rsidR="00A34E1D" w:rsidRDefault="00A34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6D" w:rsidRDefault="00297D5A">
    <w:pPr>
      <w:autoSpaceDE w:val="0"/>
      <w:autoSpaceDN w:val="0"/>
      <w:adjustRightInd w:val="0"/>
      <w:jc w:val="left"/>
      <w:rPr>
        <w:rFonts w:ascii="Arial" w:cs="Arial"/>
        <w:kern w:val="0"/>
        <w:sz w:val="24"/>
        <w:szCs w:val="24"/>
      </w:rPr>
    </w:pPr>
    <w:r>
      <w:rPr>
        <w:rFonts w:ascii="宋体" w:hAnsi="宋体"/>
        <w:noProof/>
      </w:rPr>
      <w:drawing>
        <wp:inline distT="0" distB="0" distL="0" distR="0">
          <wp:extent cx="2066925" cy="3524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73022" cy="353402"/>
                  </a:xfrm>
                  <a:prstGeom prst="rect">
                    <a:avLst/>
                  </a:prstGeom>
                  <a:noFill/>
                  <a:ln>
                    <a:noFill/>
                  </a:ln>
                </pic:spPr>
              </pic:pic>
            </a:graphicData>
          </a:graphic>
        </wp:inline>
      </w:drawing>
    </w:r>
  </w:p>
  <w:tbl>
    <w:tblPr>
      <w:tblW w:w="9030" w:type="dxa"/>
      <w:tblInd w:w="108" w:type="dxa"/>
      <w:tblLayout w:type="fixed"/>
      <w:tblLook w:val="04A0"/>
    </w:tblPr>
    <w:tblGrid>
      <w:gridCol w:w="9030"/>
    </w:tblGrid>
    <w:tr w:rsidR="0067586D">
      <w:tc>
        <w:tcPr>
          <w:tcW w:w="9030" w:type="dxa"/>
          <w:tcBorders>
            <w:top w:val="single" w:sz="8" w:space="0" w:color="000000"/>
            <w:left w:val="nil"/>
            <w:bottom w:val="nil"/>
            <w:right w:val="nil"/>
          </w:tcBorders>
        </w:tcPr>
        <w:p w:rsidR="0067586D" w:rsidRDefault="0067586D">
          <w:pPr>
            <w:autoSpaceDE w:val="0"/>
            <w:autoSpaceDN w:val="0"/>
            <w:adjustRightInd w:val="0"/>
            <w:jc w:val="left"/>
            <w:rPr>
              <w:rFonts w:ascii="Arial" w:cs="Arial"/>
              <w:color w:val="000000"/>
              <w:kern w:val="0"/>
              <w:sz w:val="24"/>
              <w:szCs w:val="24"/>
            </w:rPr>
          </w:pPr>
        </w:p>
      </w:tc>
    </w:tr>
  </w:tbl>
  <w:p w:rsidR="0067586D" w:rsidRDefault="006758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E2C53CA"/>
    <w:lvl w:ilvl="0">
      <w:start w:val="1"/>
      <w:numFmt w:val="decimal"/>
      <w:lvlText w:val="%1."/>
      <w:lvlJc w:val="left"/>
      <w:pPr>
        <w:tabs>
          <w:tab w:val="num" w:pos="360"/>
        </w:tabs>
        <w:ind w:left="360" w:hangingChars="200" w:hanging="360"/>
      </w:pPr>
    </w:lvl>
  </w:abstractNum>
  <w:abstractNum w:abstractNumId="1">
    <w:nsid w:val="1E9EF3AE"/>
    <w:multiLevelType w:val="singleLevel"/>
    <w:tmpl w:val="1E9EF3AE"/>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930BC"/>
    <w:rsid w:val="000069BE"/>
    <w:rsid w:val="00012A22"/>
    <w:rsid w:val="000479CF"/>
    <w:rsid w:val="000659E9"/>
    <w:rsid w:val="0007254E"/>
    <w:rsid w:val="00073A66"/>
    <w:rsid w:val="0007572F"/>
    <w:rsid w:val="00094535"/>
    <w:rsid w:val="00096492"/>
    <w:rsid w:val="000A1530"/>
    <w:rsid w:val="000A78B8"/>
    <w:rsid w:val="000B283D"/>
    <w:rsid w:val="000C7B0A"/>
    <w:rsid w:val="000C7F46"/>
    <w:rsid w:val="000D3A19"/>
    <w:rsid w:val="000E11F0"/>
    <w:rsid w:val="000E18E9"/>
    <w:rsid w:val="001016FC"/>
    <w:rsid w:val="00101DCF"/>
    <w:rsid w:val="001234D3"/>
    <w:rsid w:val="00147C4B"/>
    <w:rsid w:val="00172215"/>
    <w:rsid w:val="00172481"/>
    <w:rsid w:val="00174472"/>
    <w:rsid w:val="00181DE1"/>
    <w:rsid w:val="00187336"/>
    <w:rsid w:val="00190141"/>
    <w:rsid w:val="00196AEE"/>
    <w:rsid w:val="001A09F9"/>
    <w:rsid w:val="001C2F25"/>
    <w:rsid w:val="001C67B8"/>
    <w:rsid w:val="001D1B5E"/>
    <w:rsid w:val="001D263D"/>
    <w:rsid w:val="001E6327"/>
    <w:rsid w:val="0020149B"/>
    <w:rsid w:val="00214104"/>
    <w:rsid w:val="00220F42"/>
    <w:rsid w:val="00251789"/>
    <w:rsid w:val="002664D4"/>
    <w:rsid w:val="00275399"/>
    <w:rsid w:val="00287751"/>
    <w:rsid w:val="00297D5A"/>
    <w:rsid w:val="002A13AF"/>
    <w:rsid w:val="002C455D"/>
    <w:rsid w:val="002D71E0"/>
    <w:rsid w:val="002E255D"/>
    <w:rsid w:val="002E4960"/>
    <w:rsid w:val="002E7B97"/>
    <w:rsid w:val="002F0FBD"/>
    <w:rsid w:val="002F6731"/>
    <w:rsid w:val="00311C6D"/>
    <w:rsid w:val="00313184"/>
    <w:rsid w:val="00327355"/>
    <w:rsid w:val="0033479F"/>
    <w:rsid w:val="003421F5"/>
    <w:rsid w:val="0034550A"/>
    <w:rsid w:val="003806E6"/>
    <w:rsid w:val="00381477"/>
    <w:rsid w:val="00391077"/>
    <w:rsid w:val="003A032A"/>
    <w:rsid w:val="003B54D9"/>
    <w:rsid w:val="003E3428"/>
    <w:rsid w:val="003F6719"/>
    <w:rsid w:val="003F729E"/>
    <w:rsid w:val="003F74AA"/>
    <w:rsid w:val="004345E6"/>
    <w:rsid w:val="00436964"/>
    <w:rsid w:val="0044037C"/>
    <w:rsid w:val="00455FD9"/>
    <w:rsid w:val="00477385"/>
    <w:rsid w:val="0048128B"/>
    <w:rsid w:val="004907F0"/>
    <w:rsid w:val="004930BC"/>
    <w:rsid w:val="00496795"/>
    <w:rsid w:val="004A7CD6"/>
    <w:rsid w:val="004B5D5A"/>
    <w:rsid w:val="004B7682"/>
    <w:rsid w:val="004C307B"/>
    <w:rsid w:val="004D6E45"/>
    <w:rsid w:val="004D75E5"/>
    <w:rsid w:val="004E4191"/>
    <w:rsid w:val="005155F1"/>
    <w:rsid w:val="005509DC"/>
    <w:rsid w:val="00563042"/>
    <w:rsid w:val="00563899"/>
    <w:rsid w:val="00570127"/>
    <w:rsid w:val="00586238"/>
    <w:rsid w:val="005930E4"/>
    <w:rsid w:val="005A6E03"/>
    <w:rsid w:val="005B23DE"/>
    <w:rsid w:val="005B5DBC"/>
    <w:rsid w:val="005D1D55"/>
    <w:rsid w:val="005E23E2"/>
    <w:rsid w:val="005E479C"/>
    <w:rsid w:val="005F0EA0"/>
    <w:rsid w:val="005F25C5"/>
    <w:rsid w:val="006050EE"/>
    <w:rsid w:val="006117D0"/>
    <w:rsid w:val="006154E9"/>
    <w:rsid w:val="0063649C"/>
    <w:rsid w:val="00641D2A"/>
    <w:rsid w:val="00654EB9"/>
    <w:rsid w:val="00663546"/>
    <w:rsid w:val="006651ED"/>
    <w:rsid w:val="0067289C"/>
    <w:rsid w:val="0067586D"/>
    <w:rsid w:val="00680C9A"/>
    <w:rsid w:val="006857FE"/>
    <w:rsid w:val="006B5F28"/>
    <w:rsid w:val="006F502D"/>
    <w:rsid w:val="00730588"/>
    <w:rsid w:val="007523A8"/>
    <w:rsid w:val="00762DE4"/>
    <w:rsid w:val="007670CB"/>
    <w:rsid w:val="00767AEF"/>
    <w:rsid w:val="007A1FBE"/>
    <w:rsid w:val="007A3DAF"/>
    <w:rsid w:val="007A4C22"/>
    <w:rsid w:val="007B6DC0"/>
    <w:rsid w:val="007C357C"/>
    <w:rsid w:val="007D1FD1"/>
    <w:rsid w:val="007F6D57"/>
    <w:rsid w:val="00813DF7"/>
    <w:rsid w:val="00817119"/>
    <w:rsid w:val="00820D5C"/>
    <w:rsid w:val="0084677F"/>
    <w:rsid w:val="008556CF"/>
    <w:rsid w:val="00855C0C"/>
    <w:rsid w:val="008659F0"/>
    <w:rsid w:val="00880520"/>
    <w:rsid w:val="00886085"/>
    <w:rsid w:val="00895BC5"/>
    <w:rsid w:val="008B0A4D"/>
    <w:rsid w:val="008B7811"/>
    <w:rsid w:val="008C5514"/>
    <w:rsid w:val="008F19DB"/>
    <w:rsid w:val="009006F3"/>
    <w:rsid w:val="00907428"/>
    <w:rsid w:val="00917734"/>
    <w:rsid w:val="00934E15"/>
    <w:rsid w:val="009565A5"/>
    <w:rsid w:val="009679CB"/>
    <w:rsid w:val="009771ED"/>
    <w:rsid w:val="00985E0F"/>
    <w:rsid w:val="00990733"/>
    <w:rsid w:val="0099441A"/>
    <w:rsid w:val="00997434"/>
    <w:rsid w:val="00997B13"/>
    <w:rsid w:val="009A2A4A"/>
    <w:rsid w:val="009A50A9"/>
    <w:rsid w:val="009B440E"/>
    <w:rsid w:val="009D24FC"/>
    <w:rsid w:val="009E1125"/>
    <w:rsid w:val="009E1C95"/>
    <w:rsid w:val="00A026D9"/>
    <w:rsid w:val="00A22C95"/>
    <w:rsid w:val="00A236C7"/>
    <w:rsid w:val="00A31074"/>
    <w:rsid w:val="00A34E1D"/>
    <w:rsid w:val="00A445E9"/>
    <w:rsid w:val="00A765D1"/>
    <w:rsid w:val="00A77DC6"/>
    <w:rsid w:val="00A94873"/>
    <w:rsid w:val="00AB3851"/>
    <w:rsid w:val="00AC0596"/>
    <w:rsid w:val="00AC0972"/>
    <w:rsid w:val="00AD03A3"/>
    <w:rsid w:val="00AE15C6"/>
    <w:rsid w:val="00AF7422"/>
    <w:rsid w:val="00B259D4"/>
    <w:rsid w:val="00B33CF0"/>
    <w:rsid w:val="00B571BE"/>
    <w:rsid w:val="00B62603"/>
    <w:rsid w:val="00B72F52"/>
    <w:rsid w:val="00B758BE"/>
    <w:rsid w:val="00B7743F"/>
    <w:rsid w:val="00B85DED"/>
    <w:rsid w:val="00B939A8"/>
    <w:rsid w:val="00BA4E02"/>
    <w:rsid w:val="00BD5AD9"/>
    <w:rsid w:val="00BF203F"/>
    <w:rsid w:val="00C00851"/>
    <w:rsid w:val="00C03BE4"/>
    <w:rsid w:val="00C03C4F"/>
    <w:rsid w:val="00C15D4E"/>
    <w:rsid w:val="00C467AC"/>
    <w:rsid w:val="00C46C06"/>
    <w:rsid w:val="00C52B09"/>
    <w:rsid w:val="00C5391B"/>
    <w:rsid w:val="00C736B7"/>
    <w:rsid w:val="00C90BEC"/>
    <w:rsid w:val="00C945E6"/>
    <w:rsid w:val="00CC6763"/>
    <w:rsid w:val="00CE1015"/>
    <w:rsid w:val="00CE43E7"/>
    <w:rsid w:val="00CF5A28"/>
    <w:rsid w:val="00CF65F5"/>
    <w:rsid w:val="00D04371"/>
    <w:rsid w:val="00D0596C"/>
    <w:rsid w:val="00D20D9E"/>
    <w:rsid w:val="00D268D4"/>
    <w:rsid w:val="00D445AF"/>
    <w:rsid w:val="00D515CE"/>
    <w:rsid w:val="00D71FA9"/>
    <w:rsid w:val="00D76C8D"/>
    <w:rsid w:val="00DB56D1"/>
    <w:rsid w:val="00DC1412"/>
    <w:rsid w:val="00DF0B2C"/>
    <w:rsid w:val="00DF177E"/>
    <w:rsid w:val="00DF5039"/>
    <w:rsid w:val="00DF6059"/>
    <w:rsid w:val="00E06327"/>
    <w:rsid w:val="00E20257"/>
    <w:rsid w:val="00E30521"/>
    <w:rsid w:val="00E36BF1"/>
    <w:rsid w:val="00E81C27"/>
    <w:rsid w:val="00E83B5E"/>
    <w:rsid w:val="00E95DBE"/>
    <w:rsid w:val="00EA1AD6"/>
    <w:rsid w:val="00EC02F0"/>
    <w:rsid w:val="00EC324C"/>
    <w:rsid w:val="00ED5896"/>
    <w:rsid w:val="00ED5ACA"/>
    <w:rsid w:val="00EE4D03"/>
    <w:rsid w:val="00F07700"/>
    <w:rsid w:val="00F2098B"/>
    <w:rsid w:val="00F20C88"/>
    <w:rsid w:val="00F35E9A"/>
    <w:rsid w:val="00F5062B"/>
    <w:rsid w:val="00F564D6"/>
    <w:rsid w:val="00F60833"/>
    <w:rsid w:val="00F627F3"/>
    <w:rsid w:val="00F65792"/>
    <w:rsid w:val="00FB2B1D"/>
    <w:rsid w:val="00FB62AA"/>
    <w:rsid w:val="00FC1C79"/>
    <w:rsid w:val="00FC343B"/>
    <w:rsid w:val="00FE74D9"/>
    <w:rsid w:val="00FF3A6E"/>
    <w:rsid w:val="061165F0"/>
    <w:rsid w:val="076F15B7"/>
    <w:rsid w:val="0D1E0D30"/>
    <w:rsid w:val="0EBB47FD"/>
    <w:rsid w:val="0F7947AC"/>
    <w:rsid w:val="14C26638"/>
    <w:rsid w:val="14E16FC4"/>
    <w:rsid w:val="1C1C76D8"/>
    <w:rsid w:val="1DF75120"/>
    <w:rsid w:val="2042195B"/>
    <w:rsid w:val="20B7411A"/>
    <w:rsid w:val="22E82E33"/>
    <w:rsid w:val="24721307"/>
    <w:rsid w:val="25125311"/>
    <w:rsid w:val="2B605322"/>
    <w:rsid w:val="2D823E72"/>
    <w:rsid w:val="2DAB21B9"/>
    <w:rsid w:val="2FEC7E92"/>
    <w:rsid w:val="30AC71DB"/>
    <w:rsid w:val="3136160D"/>
    <w:rsid w:val="336A61EA"/>
    <w:rsid w:val="35127E80"/>
    <w:rsid w:val="38894BCD"/>
    <w:rsid w:val="397526F1"/>
    <w:rsid w:val="3E7216A2"/>
    <w:rsid w:val="41325F9B"/>
    <w:rsid w:val="46281130"/>
    <w:rsid w:val="491B5ED3"/>
    <w:rsid w:val="4E561AC0"/>
    <w:rsid w:val="545E68EB"/>
    <w:rsid w:val="56B65B12"/>
    <w:rsid w:val="5F464C32"/>
    <w:rsid w:val="5FAC0FC5"/>
    <w:rsid w:val="6D8D3903"/>
    <w:rsid w:val="6E4A29B8"/>
    <w:rsid w:val="771F01F0"/>
    <w:rsid w:val="77E72419"/>
    <w:rsid w:val="783D6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lsdException w:name="annotation reference" w:semiHidden="0" w:unhideWhenUsed="0"/>
    <w:lsdException w:name="toa heading" w:semiHidden="0" w:unhideWhenUsed="0"/>
    <w:lsdException w:name="List Number" w:semiHidden="0" w:unhideWhenUsed="0"/>
    <w:lsdException w:name="List 2" w:semiHidden="0" w:unhideWhenUsed="0"/>
    <w:lsdException w:name="Title" w:semiHidden="0" w:uiPriority="10" w:unhideWhenUsed="0"/>
    <w:lsdException w:name="Default Paragraph Font" w:semiHidden="0"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Strong" w:semiHidden="0" w:uiPriority="22" w:unhideWhenUsed="0"/>
    <w:lsdException w:name="Emphasis" w:semiHidden="0" w:uiPriority="20" w:unhideWhenUsed="0"/>
    <w:lsdException w:name="HTML Top of Form" w:qFormat="0"/>
    <w:lsdException w:name="HTML Bottom of Form" w:qFormat="0"/>
    <w:lsdException w:name="annotation subject" w:semiHidden="0" w:unhideWhenUsed="0"/>
    <w:lsdException w:name="No List" w:qFormat="0"/>
    <w:lsdException w:name="Outline List 1" w:qFormat="0"/>
    <w:lsdException w:name="Outline List 2" w:qFormat="0"/>
    <w:lsdException w:name="Outline List 3" w:qFormat="0"/>
    <w:lsdException w:name="Balloon Text" w:semiHidden="0" w:unhideWhenUsed="0"/>
    <w:lsdException w:name="Table Grid" w:semiHidden="0" w:uiPriority="59" w:unhideWhenUsed="0"/>
    <w:lsdException w:name="Placeholder Text" w:unhideWhenUsed="0" w:qFormat="0"/>
    <w:lsdException w:name="No Spacing" w:semiHidden="0" w:unhideWhenUsed="0"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nhideWhenUsed="0" w:qFormat="0"/>
    <w:lsdException w:name="List Paragraph" w:semiHidden="0" w:unhideWhenUsed="0"/>
    <w:lsdException w:name="Quote" w:semiHidden="0" w:unhideWhenUsed="0" w:qFormat="0"/>
    <w:lsdException w:name="Intense Quote" w:semiHidden="0"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196AEE"/>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196AEE"/>
    <w:pPr>
      <w:jc w:val="left"/>
    </w:pPr>
  </w:style>
  <w:style w:type="paragraph" w:styleId="a4">
    <w:name w:val="Balloon Text"/>
    <w:basedOn w:val="a"/>
    <w:link w:val="Char0"/>
    <w:uiPriority w:val="99"/>
    <w:qFormat/>
    <w:rsid w:val="00196AEE"/>
    <w:rPr>
      <w:sz w:val="18"/>
      <w:szCs w:val="18"/>
    </w:rPr>
  </w:style>
  <w:style w:type="paragraph" w:styleId="a5">
    <w:name w:val="footer"/>
    <w:basedOn w:val="a"/>
    <w:link w:val="Char5"/>
    <w:uiPriority w:val="99"/>
    <w:unhideWhenUsed/>
    <w:qFormat/>
    <w:rsid w:val="00196AEE"/>
    <w:pPr>
      <w:tabs>
        <w:tab w:val="center" w:pos="4153"/>
        <w:tab w:val="right" w:pos="8306"/>
      </w:tabs>
      <w:snapToGrid w:val="0"/>
      <w:jc w:val="left"/>
    </w:pPr>
    <w:rPr>
      <w:sz w:val="18"/>
      <w:szCs w:val="18"/>
    </w:rPr>
  </w:style>
  <w:style w:type="paragraph" w:styleId="a6">
    <w:name w:val="header"/>
    <w:basedOn w:val="a"/>
    <w:link w:val="Char50"/>
    <w:uiPriority w:val="99"/>
    <w:unhideWhenUsed/>
    <w:qFormat/>
    <w:rsid w:val="00196AE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uiPriority w:val="99"/>
    <w:qFormat/>
    <w:rsid w:val="00196AEE"/>
    <w:rPr>
      <w:b/>
      <w:bCs/>
    </w:rPr>
  </w:style>
  <w:style w:type="table" w:styleId="a8">
    <w:name w:val="Table Grid"/>
    <w:basedOn w:val="a1"/>
    <w:uiPriority w:val="59"/>
    <w:unhideWhenUsed/>
    <w:qFormat/>
    <w:rsid w:val="00196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196AEE"/>
    <w:rPr>
      <w:i/>
      <w:iCs/>
    </w:rPr>
  </w:style>
  <w:style w:type="character" w:styleId="aa">
    <w:name w:val="annotation reference"/>
    <w:basedOn w:val="a0"/>
    <w:uiPriority w:val="99"/>
    <w:qFormat/>
    <w:rsid w:val="00196AEE"/>
    <w:rPr>
      <w:rFonts w:cs="Times New Roman"/>
      <w:sz w:val="21"/>
      <w:szCs w:val="21"/>
    </w:rPr>
  </w:style>
  <w:style w:type="character" w:customStyle="1" w:styleId="Char50">
    <w:name w:val="页眉 Char5"/>
    <w:basedOn w:val="a0"/>
    <w:link w:val="a6"/>
    <w:uiPriority w:val="99"/>
    <w:unhideWhenUsed/>
    <w:qFormat/>
    <w:locked/>
    <w:rsid w:val="00196AEE"/>
    <w:rPr>
      <w:rFonts w:cs="Times New Roman"/>
      <w:sz w:val="18"/>
      <w:szCs w:val="18"/>
    </w:rPr>
  </w:style>
  <w:style w:type="character" w:customStyle="1" w:styleId="Char5">
    <w:name w:val="页脚 Char5"/>
    <w:basedOn w:val="a0"/>
    <w:link w:val="a5"/>
    <w:uiPriority w:val="99"/>
    <w:unhideWhenUsed/>
    <w:qFormat/>
    <w:locked/>
    <w:rsid w:val="00196AEE"/>
    <w:rPr>
      <w:rFonts w:cs="Times New Roman"/>
      <w:sz w:val="18"/>
      <w:szCs w:val="18"/>
    </w:rPr>
  </w:style>
  <w:style w:type="character" w:customStyle="1" w:styleId="Char2">
    <w:name w:val="页脚 Char"/>
    <w:basedOn w:val="a0"/>
    <w:uiPriority w:val="99"/>
    <w:semiHidden/>
    <w:qFormat/>
    <w:rsid w:val="00196AEE"/>
    <w:rPr>
      <w:rFonts w:ascii="Calibri" w:hAnsi="Calibri" w:cs="宋体"/>
      <w:sz w:val="18"/>
      <w:szCs w:val="18"/>
    </w:rPr>
  </w:style>
  <w:style w:type="character" w:customStyle="1" w:styleId="ab">
    <w:name w:val="页脚 字符"/>
    <w:basedOn w:val="a0"/>
    <w:uiPriority w:val="99"/>
    <w:semiHidden/>
    <w:qFormat/>
    <w:rsid w:val="00196AEE"/>
    <w:rPr>
      <w:rFonts w:ascii="Calibri" w:hAnsi="Calibri" w:cs="宋体"/>
      <w:sz w:val="18"/>
      <w:szCs w:val="18"/>
    </w:rPr>
  </w:style>
  <w:style w:type="character" w:customStyle="1" w:styleId="Char20">
    <w:name w:val="页脚 Char2"/>
    <w:basedOn w:val="a0"/>
    <w:uiPriority w:val="99"/>
    <w:semiHidden/>
    <w:qFormat/>
    <w:rsid w:val="00196AEE"/>
    <w:rPr>
      <w:rFonts w:ascii="Calibri" w:hAnsi="Calibri" w:cs="宋体"/>
      <w:sz w:val="18"/>
      <w:szCs w:val="18"/>
    </w:rPr>
  </w:style>
  <w:style w:type="character" w:customStyle="1" w:styleId="Char4">
    <w:name w:val="页脚 Char4"/>
    <w:basedOn w:val="a0"/>
    <w:uiPriority w:val="99"/>
    <w:semiHidden/>
    <w:qFormat/>
    <w:rsid w:val="00196AEE"/>
    <w:rPr>
      <w:rFonts w:ascii="Calibri" w:hAnsi="Calibri" w:cs="宋体"/>
      <w:sz w:val="18"/>
      <w:szCs w:val="18"/>
    </w:rPr>
  </w:style>
  <w:style w:type="character" w:customStyle="1" w:styleId="Char3">
    <w:name w:val="页脚 Char3"/>
    <w:basedOn w:val="a0"/>
    <w:uiPriority w:val="99"/>
    <w:semiHidden/>
    <w:qFormat/>
    <w:rsid w:val="00196AEE"/>
    <w:rPr>
      <w:rFonts w:ascii="Calibri" w:hAnsi="Calibri" w:cs="宋体"/>
      <w:sz w:val="18"/>
      <w:szCs w:val="18"/>
    </w:rPr>
  </w:style>
  <w:style w:type="character" w:customStyle="1" w:styleId="1">
    <w:name w:val="页脚 字符1"/>
    <w:basedOn w:val="a0"/>
    <w:uiPriority w:val="99"/>
    <w:semiHidden/>
    <w:qFormat/>
    <w:rsid w:val="00196AEE"/>
    <w:rPr>
      <w:rFonts w:ascii="Calibri" w:hAnsi="Calibri" w:cs="宋体"/>
      <w:sz w:val="18"/>
      <w:szCs w:val="18"/>
    </w:rPr>
  </w:style>
  <w:style w:type="character" w:customStyle="1" w:styleId="Char10">
    <w:name w:val="页脚 Char1"/>
    <w:basedOn w:val="a0"/>
    <w:uiPriority w:val="99"/>
    <w:semiHidden/>
    <w:qFormat/>
    <w:rsid w:val="00196AEE"/>
    <w:rPr>
      <w:rFonts w:ascii="Calibri" w:hAnsi="Calibri" w:cs="宋体"/>
      <w:sz w:val="18"/>
      <w:szCs w:val="18"/>
    </w:rPr>
  </w:style>
  <w:style w:type="character" w:customStyle="1" w:styleId="Char11">
    <w:name w:val="页脚 Char11"/>
    <w:basedOn w:val="a0"/>
    <w:uiPriority w:val="99"/>
    <w:semiHidden/>
    <w:qFormat/>
    <w:rsid w:val="00196AEE"/>
    <w:rPr>
      <w:rFonts w:ascii="Calibri" w:hAnsi="Calibri" w:cs="宋体"/>
      <w:sz w:val="18"/>
      <w:szCs w:val="18"/>
    </w:rPr>
  </w:style>
  <w:style w:type="character" w:customStyle="1" w:styleId="Char6">
    <w:name w:val="页眉 Char"/>
    <w:basedOn w:val="a0"/>
    <w:uiPriority w:val="99"/>
    <w:semiHidden/>
    <w:qFormat/>
    <w:rsid w:val="00196AEE"/>
    <w:rPr>
      <w:rFonts w:ascii="Calibri" w:hAnsi="Calibri" w:cs="宋体"/>
      <w:sz w:val="18"/>
      <w:szCs w:val="18"/>
    </w:rPr>
  </w:style>
  <w:style w:type="character" w:customStyle="1" w:styleId="ac">
    <w:name w:val="页眉 字符"/>
    <w:basedOn w:val="a0"/>
    <w:uiPriority w:val="99"/>
    <w:semiHidden/>
    <w:qFormat/>
    <w:rsid w:val="00196AEE"/>
    <w:rPr>
      <w:rFonts w:ascii="Calibri" w:hAnsi="Calibri" w:cs="宋体"/>
      <w:sz w:val="18"/>
      <w:szCs w:val="18"/>
    </w:rPr>
  </w:style>
  <w:style w:type="character" w:customStyle="1" w:styleId="Char21">
    <w:name w:val="页眉 Char2"/>
    <w:basedOn w:val="a0"/>
    <w:uiPriority w:val="99"/>
    <w:semiHidden/>
    <w:qFormat/>
    <w:rsid w:val="00196AEE"/>
    <w:rPr>
      <w:rFonts w:ascii="Calibri" w:hAnsi="Calibri" w:cs="宋体"/>
      <w:sz w:val="18"/>
      <w:szCs w:val="18"/>
    </w:rPr>
  </w:style>
  <w:style w:type="character" w:customStyle="1" w:styleId="Char40">
    <w:name w:val="页眉 Char4"/>
    <w:basedOn w:val="a0"/>
    <w:uiPriority w:val="99"/>
    <w:semiHidden/>
    <w:qFormat/>
    <w:rsid w:val="00196AEE"/>
    <w:rPr>
      <w:rFonts w:ascii="Calibri" w:hAnsi="Calibri" w:cs="宋体"/>
      <w:sz w:val="18"/>
      <w:szCs w:val="18"/>
    </w:rPr>
  </w:style>
  <w:style w:type="character" w:customStyle="1" w:styleId="Char30">
    <w:name w:val="页眉 Char3"/>
    <w:basedOn w:val="a0"/>
    <w:uiPriority w:val="99"/>
    <w:semiHidden/>
    <w:qFormat/>
    <w:rsid w:val="00196AEE"/>
    <w:rPr>
      <w:rFonts w:ascii="Calibri" w:hAnsi="Calibri" w:cs="宋体"/>
      <w:sz w:val="18"/>
      <w:szCs w:val="18"/>
    </w:rPr>
  </w:style>
  <w:style w:type="character" w:customStyle="1" w:styleId="10">
    <w:name w:val="页眉 字符1"/>
    <w:basedOn w:val="a0"/>
    <w:uiPriority w:val="99"/>
    <w:semiHidden/>
    <w:qFormat/>
    <w:rsid w:val="00196AEE"/>
    <w:rPr>
      <w:rFonts w:ascii="Calibri" w:hAnsi="Calibri" w:cs="宋体"/>
      <w:sz w:val="18"/>
      <w:szCs w:val="18"/>
    </w:rPr>
  </w:style>
  <w:style w:type="character" w:customStyle="1" w:styleId="Char12">
    <w:name w:val="页眉 Char1"/>
    <w:basedOn w:val="a0"/>
    <w:uiPriority w:val="99"/>
    <w:semiHidden/>
    <w:qFormat/>
    <w:rsid w:val="00196AEE"/>
    <w:rPr>
      <w:rFonts w:ascii="Calibri" w:hAnsi="Calibri" w:cs="宋体"/>
      <w:sz w:val="18"/>
      <w:szCs w:val="18"/>
    </w:rPr>
  </w:style>
  <w:style w:type="character" w:customStyle="1" w:styleId="Char110">
    <w:name w:val="页眉 Char11"/>
    <w:basedOn w:val="a0"/>
    <w:uiPriority w:val="99"/>
    <w:semiHidden/>
    <w:qFormat/>
    <w:rsid w:val="00196AEE"/>
    <w:rPr>
      <w:rFonts w:ascii="Calibri" w:hAnsi="Calibri" w:cs="宋体"/>
      <w:sz w:val="18"/>
      <w:szCs w:val="18"/>
    </w:rPr>
  </w:style>
  <w:style w:type="character" w:customStyle="1" w:styleId="Char1">
    <w:name w:val="批注主题 Char"/>
    <w:basedOn w:val="Char"/>
    <w:link w:val="a7"/>
    <w:uiPriority w:val="99"/>
    <w:qFormat/>
    <w:locked/>
    <w:rsid w:val="00196AEE"/>
    <w:rPr>
      <w:rFonts w:ascii="Calibri" w:hAnsi="Calibri" w:cs="宋体"/>
      <w:b/>
      <w:bCs/>
      <w:sz w:val="21"/>
      <w:szCs w:val="21"/>
    </w:rPr>
  </w:style>
  <w:style w:type="character" w:customStyle="1" w:styleId="Char">
    <w:name w:val="批注文字 Char"/>
    <w:basedOn w:val="a0"/>
    <w:link w:val="a3"/>
    <w:uiPriority w:val="99"/>
    <w:qFormat/>
    <w:locked/>
    <w:rsid w:val="00196AEE"/>
    <w:rPr>
      <w:rFonts w:ascii="Calibri" w:hAnsi="Calibri" w:cs="宋体"/>
      <w:sz w:val="21"/>
      <w:szCs w:val="21"/>
    </w:rPr>
  </w:style>
  <w:style w:type="character" w:customStyle="1" w:styleId="Char0">
    <w:name w:val="批注框文本 Char"/>
    <w:basedOn w:val="a0"/>
    <w:link w:val="a4"/>
    <w:uiPriority w:val="99"/>
    <w:qFormat/>
    <w:locked/>
    <w:rsid w:val="00196AEE"/>
    <w:rPr>
      <w:rFonts w:ascii="Calibri" w:hAnsi="Calibri" w:cs="宋体"/>
      <w:sz w:val="18"/>
      <w:szCs w:val="18"/>
    </w:rPr>
  </w:style>
  <w:style w:type="paragraph" w:customStyle="1" w:styleId="11">
    <w:name w:val="列出段落1"/>
    <w:basedOn w:val="a"/>
    <w:uiPriority w:val="99"/>
    <w:qFormat/>
    <w:rsid w:val="00196AEE"/>
    <w:pPr>
      <w:ind w:firstLineChars="200" w:firstLine="420"/>
    </w:pPr>
  </w:style>
  <w:style w:type="paragraph" w:styleId="ad">
    <w:name w:val="List Paragraph"/>
    <w:basedOn w:val="a"/>
    <w:uiPriority w:val="99"/>
    <w:qFormat/>
    <w:rsid w:val="00196AEE"/>
    <w:pPr>
      <w:ind w:firstLineChars="200" w:firstLine="420"/>
    </w:pPr>
  </w:style>
  <w:style w:type="paragraph" w:customStyle="1" w:styleId="12">
    <w:name w:val="修订1"/>
    <w:hidden/>
    <w:uiPriority w:val="99"/>
    <w:semiHidden/>
    <w:qFormat/>
    <w:rsid w:val="00196AEE"/>
    <w:rPr>
      <w:rFonts w:ascii="Calibri" w:hAnsi="Calibri" w:cs="宋体"/>
      <w:kern w:val="2"/>
      <w:sz w:val="21"/>
      <w:szCs w:val="21"/>
    </w:rPr>
  </w:style>
</w:styles>
</file>

<file path=word/webSettings.xml><?xml version="1.0" encoding="utf-8"?>
<w:webSettings xmlns:r="http://schemas.openxmlformats.org/officeDocument/2006/relationships" xmlns:w="http://schemas.openxmlformats.org/wordprocessingml/2006/main">
  <w:divs>
    <w:div w:id="682784531">
      <w:bodyDiv w:val="1"/>
      <w:marLeft w:val="0"/>
      <w:marRight w:val="0"/>
      <w:marTop w:val="0"/>
      <w:marBottom w:val="0"/>
      <w:divBdr>
        <w:top w:val="none" w:sz="0" w:space="0" w:color="auto"/>
        <w:left w:val="none" w:sz="0" w:space="0" w:color="auto"/>
        <w:bottom w:val="none" w:sz="0" w:space="0" w:color="auto"/>
        <w:right w:val="none" w:sz="0" w:space="0" w:color="auto"/>
      </w:divBdr>
    </w:div>
    <w:div w:id="901478788">
      <w:bodyDiv w:val="1"/>
      <w:marLeft w:val="0"/>
      <w:marRight w:val="0"/>
      <w:marTop w:val="0"/>
      <w:marBottom w:val="0"/>
      <w:divBdr>
        <w:top w:val="none" w:sz="0" w:space="0" w:color="auto"/>
        <w:left w:val="none" w:sz="0" w:space="0" w:color="auto"/>
        <w:bottom w:val="none" w:sz="0" w:space="0" w:color="auto"/>
        <w:right w:val="none" w:sz="0" w:space="0" w:color="auto"/>
      </w:divBdr>
    </w:div>
    <w:div w:id="1596597866">
      <w:bodyDiv w:val="1"/>
      <w:marLeft w:val="0"/>
      <w:marRight w:val="0"/>
      <w:marTop w:val="0"/>
      <w:marBottom w:val="0"/>
      <w:divBdr>
        <w:top w:val="none" w:sz="0" w:space="0" w:color="auto"/>
        <w:left w:val="none" w:sz="0" w:space="0" w:color="auto"/>
        <w:bottom w:val="none" w:sz="0" w:space="0" w:color="auto"/>
        <w:right w:val="none" w:sz="0" w:space="0" w:color="auto"/>
      </w:divBdr>
    </w:div>
    <w:div w:id="186300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F1309-AB3C-4444-BDE5-F2D10218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3717</Characters>
  <Application>Microsoft Office Word</Application>
  <DocSecurity>4</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2018-09-12T02:55:00Z</cp:lastPrinted>
  <dcterms:created xsi:type="dcterms:W3CDTF">2022-11-29T16:01:00Z</dcterms:created>
  <dcterms:modified xsi:type="dcterms:W3CDTF">2022-11-29T16:01:00Z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0A10118E08D2476883191002C2CB922D</vt:lpwstr>
  </property>
</Properties>
</file>