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7A4082" w:rsidRDefault="005D442D" w:rsidP="00830B40">
      <w:pPr>
        <w:pStyle w:val="HTML"/>
        <w:spacing w:line="360" w:lineRule="auto"/>
        <w:jc w:val="center"/>
        <w:rPr>
          <w:rFonts w:asciiTheme="minorEastAsia" w:eastAsiaTheme="minorEastAsia" w:hAnsiTheme="minorEastAsia"/>
          <w:b/>
          <w:sz w:val="28"/>
          <w:szCs w:val="21"/>
        </w:rPr>
      </w:pPr>
      <w:bookmarkStart w:id="0" w:name="OLE_LINK2"/>
      <w:bookmarkStart w:id="1" w:name="OLE_LINK1"/>
      <w:r w:rsidRPr="007A4082">
        <w:rPr>
          <w:rFonts w:asciiTheme="minorEastAsia" w:eastAsiaTheme="minorEastAsia" w:hAnsiTheme="minorEastAsia" w:hint="eastAsia"/>
          <w:b/>
          <w:sz w:val="28"/>
          <w:szCs w:val="21"/>
        </w:rPr>
        <w:t>浦银安盛基金管理有限公司关于</w:t>
      </w:r>
      <w:r w:rsidR="009A20FB" w:rsidRPr="007A4082">
        <w:rPr>
          <w:rFonts w:asciiTheme="minorEastAsia" w:eastAsiaTheme="minorEastAsia" w:hAnsiTheme="minorEastAsia" w:hint="eastAsia"/>
          <w:b/>
          <w:sz w:val="28"/>
          <w:szCs w:val="21"/>
        </w:rPr>
        <w:t>旗下部分基金在</w:t>
      </w:r>
      <w:r w:rsidR="00350328" w:rsidRPr="007A4082">
        <w:rPr>
          <w:rFonts w:asciiTheme="minorEastAsia" w:eastAsiaTheme="minorEastAsia" w:hAnsiTheme="minorEastAsia" w:hint="eastAsia"/>
          <w:b/>
          <w:sz w:val="28"/>
          <w:szCs w:val="21"/>
        </w:rPr>
        <w:t>浦发银行</w:t>
      </w:r>
      <w:r w:rsidR="003451D0" w:rsidRPr="007A4082">
        <w:rPr>
          <w:rFonts w:asciiTheme="minorEastAsia" w:eastAsiaTheme="minorEastAsia" w:hAnsiTheme="minorEastAsia" w:hint="eastAsia"/>
          <w:b/>
          <w:sz w:val="28"/>
          <w:szCs w:val="21"/>
        </w:rPr>
        <w:t>开通转换业务</w:t>
      </w:r>
      <w:r w:rsidR="009A20FB" w:rsidRPr="007A4082">
        <w:rPr>
          <w:rFonts w:asciiTheme="minorEastAsia" w:eastAsiaTheme="minorEastAsia" w:hAnsiTheme="minorEastAsia" w:hint="eastAsia"/>
          <w:b/>
          <w:sz w:val="28"/>
          <w:szCs w:val="21"/>
        </w:rPr>
        <w:t>的公告</w:t>
      </w:r>
    </w:p>
    <w:bookmarkEnd w:id="0"/>
    <w:bookmarkEnd w:id="1"/>
    <w:p w:rsidR="0007341C" w:rsidRPr="00A050A6" w:rsidRDefault="009A20FB">
      <w:pPr>
        <w:pStyle w:val="HTML"/>
        <w:spacing w:line="360" w:lineRule="auto"/>
        <w:jc w:val="both"/>
        <w:rPr>
          <w:sz w:val="21"/>
          <w:szCs w:val="21"/>
        </w:rPr>
      </w:pPr>
      <w:r w:rsidRPr="00124B1C">
        <w:rPr>
          <w:sz w:val="21"/>
          <w:szCs w:val="21"/>
        </w:rPr>
        <w:t xml:space="preserve">  </w:t>
      </w:r>
    </w:p>
    <w:p w:rsidR="00EC621B" w:rsidRDefault="009A20FB" w:rsidP="00D45611">
      <w:pPr>
        <w:pStyle w:val="HTML"/>
        <w:spacing w:line="360" w:lineRule="auto"/>
        <w:ind w:firstLine="420"/>
        <w:jc w:val="both"/>
        <w:rPr>
          <w:sz w:val="21"/>
          <w:szCs w:val="21"/>
        </w:rPr>
      </w:pPr>
      <w:r w:rsidRPr="00124B1C">
        <w:rPr>
          <w:rFonts w:hint="eastAsia"/>
          <w:sz w:val="21"/>
          <w:szCs w:val="21"/>
        </w:rPr>
        <w:t>根据浦银安盛基金管理有限公司（以下简称“本公司”）与</w:t>
      </w:r>
      <w:r w:rsidR="00DE4995" w:rsidRPr="00DE4995">
        <w:rPr>
          <w:rFonts w:hint="eastAsia"/>
          <w:sz w:val="21"/>
          <w:szCs w:val="21"/>
        </w:rPr>
        <w:t>上海浦东发展银行股份有限公司</w:t>
      </w:r>
      <w:r w:rsidRPr="00124B1C">
        <w:rPr>
          <w:rFonts w:hint="eastAsia"/>
          <w:sz w:val="21"/>
          <w:szCs w:val="21"/>
        </w:rPr>
        <w:t>（以下简称“</w:t>
      </w:r>
      <w:r w:rsidR="00350328">
        <w:rPr>
          <w:rFonts w:hint="eastAsia"/>
          <w:sz w:val="21"/>
          <w:szCs w:val="21"/>
        </w:rPr>
        <w:t>浦发银行</w:t>
      </w:r>
      <w:r w:rsidRPr="00124B1C">
        <w:rPr>
          <w:rFonts w:hint="eastAsia"/>
          <w:sz w:val="21"/>
          <w:szCs w:val="21"/>
        </w:rPr>
        <w:t>”）协商一致，决定自</w:t>
      </w:r>
      <w:r w:rsidR="00042537" w:rsidRPr="00124B1C">
        <w:rPr>
          <w:rFonts w:hint="eastAsia"/>
          <w:sz w:val="21"/>
          <w:szCs w:val="21"/>
        </w:rPr>
        <w:t>202</w:t>
      </w:r>
      <w:r w:rsidR="00236A4B">
        <w:rPr>
          <w:sz w:val="21"/>
          <w:szCs w:val="21"/>
        </w:rPr>
        <w:t>2</w:t>
      </w:r>
      <w:r w:rsidR="00042537" w:rsidRPr="00124B1C">
        <w:rPr>
          <w:rFonts w:hint="eastAsia"/>
          <w:sz w:val="21"/>
          <w:szCs w:val="21"/>
        </w:rPr>
        <w:t>年</w:t>
      </w:r>
      <w:r w:rsidR="003F0DC3">
        <w:rPr>
          <w:sz w:val="21"/>
          <w:szCs w:val="21"/>
        </w:rPr>
        <w:t>11</w:t>
      </w:r>
      <w:r w:rsidRPr="00124B1C">
        <w:rPr>
          <w:rFonts w:hint="eastAsia"/>
          <w:sz w:val="21"/>
          <w:szCs w:val="21"/>
        </w:rPr>
        <w:t>月</w:t>
      </w:r>
      <w:r w:rsidR="00350328">
        <w:rPr>
          <w:sz w:val="21"/>
          <w:szCs w:val="21"/>
        </w:rPr>
        <w:t>29</w:t>
      </w:r>
      <w:r w:rsidRPr="00124B1C">
        <w:rPr>
          <w:rFonts w:hint="eastAsia"/>
          <w:sz w:val="21"/>
          <w:szCs w:val="21"/>
        </w:rPr>
        <w:t>日起</w:t>
      </w:r>
      <w:r w:rsidR="000F1F71">
        <w:rPr>
          <w:rFonts w:hint="eastAsia"/>
          <w:sz w:val="21"/>
          <w:szCs w:val="21"/>
        </w:rPr>
        <w:t>，</w:t>
      </w:r>
      <w:r w:rsidRPr="00124B1C">
        <w:rPr>
          <w:rFonts w:hint="eastAsia"/>
          <w:sz w:val="21"/>
          <w:szCs w:val="21"/>
        </w:rPr>
        <w:t>本公司旗下部分基金在</w:t>
      </w:r>
      <w:r w:rsidR="00350328">
        <w:rPr>
          <w:rFonts w:hint="eastAsia"/>
          <w:sz w:val="21"/>
          <w:szCs w:val="21"/>
        </w:rPr>
        <w:t>浦发银行</w:t>
      </w:r>
      <w:r w:rsidR="00D45611">
        <w:rPr>
          <w:rFonts w:hint="eastAsia"/>
          <w:sz w:val="21"/>
          <w:szCs w:val="21"/>
        </w:rPr>
        <w:t>开通</w:t>
      </w:r>
      <w:r w:rsidR="003451D0" w:rsidRPr="003451D0">
        <w:rPr>
          <w:rFonts w:hint="eastAsia"/>
          <w:sz w:val="21"/>
          <w:szCs w:val="21"/>
        </w:rPr>
        <w:t>转换业务</w:t>
      </w:r>
      <w:r w:rsidR="00F16F85" w:rsidRPr="00124B1C">
        <w:rPr>
          <w:rFonts w:hint="eastAsia"/>
          <w:sz w:val="21"/>
          <w:szCs w:val="21"/>
        </w:rPr>
        <w:t>。</w:t>
      </w:r>
      <w:r w:rsidR="00EC621B" w:rsidRPr="00F1317D">
        <w:rPr>
          <w:rFonts w:asciiTheme="minorEastAsia" w:eastAsiaTheme="minorEastAsia" w:hAnsiTheme="minorEastAsia" w:hint="eastAsia"/>
          <w:sz w:val="21"/>
          <w:szCs w:val="21"/>
        </w:rPr>
        <w:t>具体公告如下：</w:t>
      </w:r>
    </w:p>
    <w:p w:rsidR="003451D0" w:rsidRPr="00A050A6" w:rsidRDefault="003451D0" w:rsidP="00DD0CE7">
      <w:pPr>
        <w:pStyle w:val="HTML"/>
        <w:spacing w:line="360" w:lineRule="auto"/>
        <w:ind w:firstLine="420"/>
        <w:jc w:val="both"/>
        <w:rPr>
          <w:sz w:val="21"/>
          <w:szCs w:val="21"/>
        </w:rPr>
      </w:pPr>
    </w:p>
    <w:p w:rsidR="0007341C" w:rsidRPr="00A050A6" w:rsidRDefault="00F65337" w:rsidP="009110F9">
      <w:pPr>
        <w:widowControl/>
        <w:snapToGrid w:val="0"/>
        <w:spacing w:line="360" w:lineRule="auto"/>
        <w:ind w:firstLineChars="200" w:firstLine="422"/>
        <w:jc w:val="left"/>
        <w:rPr>
          <w:b/>
          <w:szCs w:val="21"/>
        </w:rPr>
      </w:pPr>
      <w:r>
        <w:rPr>
          <w:rFonts w:hint="eastAsia"/>
          <w:b/>
          <w:szCs w:val="21"/>
        </w:rPr>
        <w:t>一</w:t>
      </w:r>
      <w:r w:rsidR="009A20FB" w:rsidRPr="00124B1C">
        <w:rPr>
          <w:rFonts w:hint="eastAsia"/>
          <w:b/>
          <w:szCs w:val="21"/>
        </w:rPr>
        <w:t>、基金转换</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1、参与基金</w:t>
      </w:r>
    </w:p>
    <w:p w:rsidR="0007341C" w:rsidRPr="00124B1C" w:rsidRDefault="00553798" w:rsidP="009110F9">
      <w:pPr>
        <w:pStyle w:val="HTML"/>
        <w:spacing w:line="360" w:lineRule="auto"/>
        <w:ind w:firstLineChars="200" w:firstLine="420"/>
        <w:jc w:val="both"/>
        <w:rPr>
          <w:rFonts w:cs="Times New Roman"/>
          <w:color w:val="auto"/>
          <w:kern w:val="2"/>
          <w:sz w:val="21"/>
          <w:szCs w:val="21"/>
        </w:rPr>
      </w:pPr>
      <w:r w:rsidRPr="00124B1C">
        <w:rPr>
          <w:rFonts w:cs="Times New Roman" w:hint="eastAsia"/>
          <w:color w:val="auto"/>
          <w:kern w:val="2"/>
          <w:sz w:val="21"/>
          <w:szCs w:val="21"/>
        </w:rPr>
        <w:t>1）</w:t>
      </w:r>
      <w:r w:rsidR="0087352A" w:rsidRPr="00124B1C">
        <w:rPr>
          <w:rFonts w:cs="Times New Roman" w:hint="eastAsia"/>
          <w:color w:val="auto"/>
          <w:kern w:val="2"/>
          <w:sz w:val="21"/>
          <w:szCs w:val="21"/>
        </w:rPr>
        <w:t>注册登记</w:t>
      </w:r>
      <w:r w:rsidR="0020735F" w:rsidRPr="00124B1C">
        <w:rPr>
          <w:rFonts w:cs="Times New Roman" w:hint="eastAsia"/>
          <w:color w:val="auto"/>
          <w:kern w:val="2"/>
          <w:sz w:val="21"/>
          <w:szCs w:val="21"/>
        </w:rPr>
        <w:t>在</w:t>
      </w:r>
      <w:r w:rsidR="0087352A" w:rsidRPr="00124B1C">
        <w:rPr>
          <w:rFonts w:cs="Times New Roman" w:hint="eastAsia"/>
          <w:color w:val="auto"/>
          <w:kern w:val="2"/>
          <w:sz w:val="21"/>
          <w:szCs w:val="21"/>
        </w:rPr>
        <w:t>中国证券登记结算有限责任公司（以下简称“中登”）</w:t>
      </w:r>
      <w:r w:rsidR="009A20FB" w:rsidRPr="00124B1C">
        <w:rPr>
          <w:rFonts w:cs="Times New Roman" w:hint="eastAsia"/>
          <w:color w:val="auto"/>
          <w:kern w:val="2"/>
          <w:sz w:val="21"/>
          <w:szCs w:val="21"/>
        </w:rPr>
        <w:t>的</w:t>
      </w:r>
      <w:r w:rsidR="0087352A" w:rsidRPr="00124B1C">
        <w:rPr>
          <w:rFonts w:cs="Times New Roman" w:hint="eastAsia"/>
          <w:color w:val="auto"/>
          <w:kern w:val="2"/>
          <w:sz w:val="21"/>
          <w:szCs w:val="21"/>
        </w:rPr>
        <w:t>基金列表</w:t>
      </w:r>
      <w:r w:rsidR="009A20FB" w:rsidRPr="00124B1C">
        <w:rPr>
          <w:rFonts w:cs="Times New Roman" w:hint="eastAsia"/>
          <w:color w:val="auto"/>
          <w:kern w:val="2"/>
          <w:sz w:val="21"/>
          <w:szCs w:val="21"/>
        </w:rPr>
        <w:t>：</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276"/>
        <w:gridCol w:w="6811"/>
      </w:tblGrid>
      <w:tr w:rsidR="00C4156F" w:rsidRPr="00F30062" w:rsidTr="00124B1C">
        <w:trPr>
          <w:jc w:val="center"/>
        </w:trPr>
        <w:tc>
          <w:tcPr>
            <w:tcW w:w="752" w:type="dxa"/>
            <w:vAlign w:val="center"/>
          </w:tcPr>
          <w:p w:rsidR="00C4156F" w:rsidRPr="007A4082" w:rsidRDefault="00C4156F" w:rsidP="009500CC">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序号</w:t>
            </w:r>
          </w:p>
        </w:tc>
        <w:tc>
          <w:tcPr>
            <w:tcW w:w="1276" w:type="dxa"/>
            <w:vAlign w:val="center"/>
          </w:tcPr>
          <w:p w:rsidR="00C4156F" w:rsidRPr="007A4082" w:rsidRDefault="00C4156F" w:rsidP="009500CC">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基金代码</w:t>
            </w:r>
          </w:p>
        </w:tc>
        <w:tc>
          <w:tcPr>
            <w:tcW w:w="6811" w:type="dxa"/>
            <w:vAlign w:val="center"/>
          </w:tcPr>
          <w:p w:rsidR="00C4156F" w:rsidRPr="007A4082" w:rsidRDefault="00C4156F" w:rsidP="009500CC">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基金名称</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004274</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浦银安盛安恒回报定期开放混合型证券投资基金A类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004275</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浦银安盛安恒回报定期开放混合型证券投资基金C类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3</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004276</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浦银安盛安和回报定期开放混合型证券投资基金A类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4</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004277</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浦银安盛安和回报定期开放混合型证券投资基金C类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5</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004801</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浦银安盛安久回报定期开放混合型证券投资基金A类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6</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004802</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浦银安盛安久回报定期开放混合型证券投资基金C类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7</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006466</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浦银安盛双债增强债券型证券投资基金A类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8</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006467</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浦银安盛双债增强债券型证券投资基金C类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9</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007163</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浦银安盛环保新能源混合型证券投资基金A类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10</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007164</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浦银安盛环保新能源混合型证券投资基金C类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11</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008162</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浦银安盛经济带崛起灵活配置混合型证券投资基金C类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519118</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浦银安盛幸福回报定期开放债券型证券投资基金A类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519119</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浦银安盛幸福回报定期开放债券型证券投资基金B类</w:t>
            </w:r>
          </w:p>
        </w:tc>
      </w:tr>
      <w:tr w:rsidR="00350328" w:rsidRPr="00F30062"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14</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519177</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浦银安盛盛世精选灵活配置混合型证券投资基金C类</w:t>
            </w:r>
          </w:p>
        </w:tc>
      </w:tr>
      <w:tr w:rsidR="00350328" w:rsidRPr="00F30062" w:rsidTr="00400D2D">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15</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519568</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浦银安盛日日盈货币市场基金D类</w:t>
            </w:r>
          </w:p>
        </w:tc>
      </w:tr>
      <w:tr w:rsidR="00400D2D" w:rsidRPr="00F30062" w:rsidTr="00400D2D">
        <w:trPr>
          <w:trHeight w:val="405"/>
          <w:jc w:val="center"/>
        </w:trPr>
        <w:tc>
          <w:tcPr>
            <w:tcW w:w="752" w:type="dxa"/>
            <w:vAlign w:val="center"/>
          </w:tcPr>
          <w:p w:rsidR="00400D2D" w:rsidRPr="00DE4995" w:rsidRDefault="00400D2D" w:rsidP="00350328">
            <w:pPr>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00D2D" w:rsidRPr="007A4082" w:rsidRDefault="00400D2D" w:rsidP="00350328">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19328</w:t>
            </w:r>
          </w:p>
        </w:tc>
        <w:tc>
          <w:tcPr>
            <w:tcW w:w="6811" w:type="dxa"/>
            <w:tcBorders>
              <w:top w:val="single" w:sz="4" w:space="0" w:color="auto"/>
              <w:left w:val="nil"/>
              <w:bottom w:val="single" w:sz="4" w:space="0" w:color="auto"/>
              <w:right w:val="single" w:sz="4" w:space="0" w:color="auto"/>
            </w:tcBorders>
            <w:shd w:val="clear" w:color="auto" w:fill="auto"/>
            <w:vAlign w:val="bottom"/>
          </w:tcPr>
          <w:p w:rsidR="00400D2D" w:rsidRPr="00400D2D" w:rsidRDefault="00400D2D" w:rsidP="00350328">
            <w:pPr>
              <w:spacing w:line="360" w:lineRule="auto"/>
              <w:rPr>
                <w:rFonts w:ascii="宋体" w:hAnsi="宋体"/>
                <w:color w:val="000000"/>
                <w:szCs w:val="21"/>
              </w:rPr>
            </w:pPr>
            <w:r w:rsidRPr="00400D2D">
              <w:rPr>
                <w:rFonts w:ascii="宋体" w:hAnsi="宋体" w:hint="eastAsia"/>
                <w:color w:val="000000"/>
                <w:szCs w:val="21"/>
              </w:rPr>
              <w:t>浦银安盛盛泰纯债债券型证券投资基金</w:t>
            </w:r>
            <w:r>
              <w:rPr>
                <w:rFonts w:ascii="宋体" w:hAnsi="宋体" w:hint="eastAsia"/>
                <w:color w:val="000000"/>
                <w:szCs w:val="21"/>
              </w:rPr>
              <w:t>A类</w:t>
            </w:r>
          </w:p>
        </w:tc>
      </w:tr>
      <w:tr w:rsidR="00400D2D" w:rsidRPr="00F30062" w:rsidTr="00400D2D">
        <w:trPr>
          <w:trHeight w:val="375"/>
          <w:jc w:val="center"/>
        </w:trPr>
        <w:tc>
          <w:tcPr>
            <w:tcW w:w="752" w:type="dxa"/>
            <w:vAlign w:val="center"/>
          </w:tcPr>
          <w:p w:rsidR="00400D2D" w:rsidRPr="00DE4995" w:rsidRDefault="00400D2D" w:rsidP="00400D2D">
            <w:pPr>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00D2D" w:rsidRPr="007A4082" w:rsidRDefault="00400D2D" w:rsidP="00400D2D">
            <w:pPr>
              <w:spacing w:line="36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19329</w:t>
            </w:r>
          </w:p>
        </w:tc>
        <w:tc>
          <w:tcPr>
            <w:tcW w:w="6811" w:type="dxa"/>
            <w:tcBorders>
              <w:top w:val="single" w:sz="4" w:space="0" w:color="auto"/>
              <w:left w:val="nil"/>
              <w:bottom w:val="single" w:sz="4" w:space="0" w:color="auto"/>
              <w:right w:val="single" w:sz="4" w:space="0" w:color="auto"/>
            </w:tcBorders>
            <w:shd w:val="clear" w:color="auto" w:fill="auto"/>
            <w:vAlign w:val="bottom"/>
          </w:tcPr>
          <w:p w:rsidR="00400D2D" w:rsidRPr="007A4082" w:rsidRDefault="00400D2D" w:rsidP="00400D2D">
            <w:pPr>
              <w:spacing w:line="360" w:lineRule="auto"/>
              <w:rPr>
                <w:rFonts w:ascii="宋体" w:hAnsi="宋体"/>
                <w:color w:val="000000"/>
                <w:szCs w:val="21"/>
              </w:rPr>
            </w:pPr>
            <w:r w:rsidRPr="00400D2D">
              <w:rPr>
                <w:rFonts w:ascii="宋体" w:hAnsi="宋体" w:hint="eastAsia"/>
                <w:color w:val="000000"/>
                <w:szCs w:val="21"/>
              </w:rPr>
              <w:t>浦银安盛盛泰纯债债券型证券投资基金</w:t>
            </w:r>
            <w:r>
              <w:rPr>
                <w:rFonts w:ascii="宋体" w:hAnsi="宋体"/>
                <w:color w:val="000000"/>
                <w:szCs w:val="21"/>
              </w:rPr>
              <w:t>C</w:t>
            </w:r>
            <w:bookmarkStart w:id="2" w:name="_GoBack"/>
            <w:bookmarkEnd w:id="2"/>
            <w:r>
              <w:rPr>
                <w:rFonts w:ascii="宋体" w:hAnsi="宋体" w:hint="eastAsia"/>
                <w:color w:val="000000"/>
                <w:szCs w:val="21"/>
              </w:rPr>
              <w:t>类</w:t>
            </w:r>
          </w:p>
        </w:tc>
      </w:tr>
    </w:tbl>
    <w:p w:rsidR="000E0E4F" w:rsidRDefault="000E0E4F" w:rsidP="009110F9">
      <w:pPr>
        <w:pStyle w:val="HTML"/>
        <w:spacing w:line="360" w:lineRule="auto"/>
        <w:ind w:firstLineChars="200" w:firstLine="420"/>
        <w:jc w:val="both"/>
        <w:rPr>
          <w:rFonts w:cs="Times New Roman"/>
          <w:color w:val="auto"/>
          <w:kern w:val="2"/>
          <w:sz w:val="21"/>
          <w:szCs w:val="21"/>
        </w:rPr>
      </w:pPr>
      <w:r w:rsidRPr="00124B1C">
        <w:rPr>
          <w:rFonts w:cs="Times New Roman" w:hint="eastAsia"/>
          <w:color w:val="auto"/>
          <w:kern w:val="2"/>
          <w:sz w:val="21"/>
          <w:szCs w:val="21"/>
        </w:rPr>
        <w:lastRenderedPageBreak/>
        <w:t>注：以上开通基金转换业务的基金可以与下列已在</w:t>
      </w:r>
      <w:r w:rsidR="00350328">
        <w:rPr>
          <w:rFonts w:cs="Times New Roman" w:hint="eastAsia"/>
          <w:color w:val="auto"/>
          <w:kern w:val="2"/>
          <w:sz w:val="21"/>
          <w:szCs w:val="21"/>
        </w:rPr>
        <w:t>浦发银行</w:t>
      </w:r>
      <w:r w:rsidRPr="00124B1C">
        <w:rPr>
          <w:rFonts w:cs="Times New Roman" w:hint="eastAsia"/>
          <w:color w:val="auto"/>
          <w:kern w:val="2"/>
          <w:sz w:val="21"/>
          <w:szCs w:val="21"/>
        </w:rPr>
        <w:t>开通基金转换业务的基金之间办理相互转换：</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276"/>
        <w:gridCol w:w="6811"/>
      </w:tblGrid>
      <w:tr w:rsidR="005E4094" w:rsidRPr="00DE4995" w:rsidTr="00350328">
        <w:trPr>
          <w:jc w:val="center"/>
        </w:trPr>
        <w:tc>
          <w:tcPr>
            <w:tcW w:w="752" w:type="dxa"/>
            <w:vAlign w:val="center"/>
          </w:tcPr>
          <w:p w:rsidR="005E4094" w:rsidRPr="007A4082" w:rsidRDefault="005E4094"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序号</w:t>
            </w:r>
          </w:p>
        </w:tc>
        <w:tc>
          <w:tcPr>
            <w:tcW w:w="1276" w:type="dxa"/>
            <w:vAlign w:val="center"/>
          </w:tcPr>
          <w:p w:rsidR="005E4094" w:rsidRPr="007A4082" w:rsidRDefault="005E4094"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基金代码</w:t>
            </w:r>
          </w:p>
        </w:tc>
        <w:tc>
          <w:tcPr>
            <w:tcW w:w="6811" w:type="dxa"/>
            <w:vAlign w:val="center"/>
          </w:tcPr>
          <w:p w:rsidR="005E4094" w:rsidRPr="007A4082" w:rsidRDefault="005E4094"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基金名称</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005865</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浦银安盛量化多策略灵活配置混合型证券投资基金A类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005866</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浦银安盛量化多策略灵活配置混合型证券投资基金C类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3</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519110</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浦银安盛价值成长混合型证券投资基金A类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4</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519111</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浦银安盛优化收益债券型证券投资基金A类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5</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519112</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浦银安盛优化收益债券型证券投资基金C类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6</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519113</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浦银安盛精致生活灵活配置混合型证券投资基金</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7</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519115</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浦银安盛红利精选混合型证券投资基金A类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8</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519116</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浦银安盛沪深300指数增强型证券投资基金</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9</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519117</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浦银安盛中证锐联基本面400指数证券投资基金</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10</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519120</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浦银安盛战略新兴产业混合型证券投资基金A类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11</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519121</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浦银安盛6个月定期开放债券型证券投资基金A类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12</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519122</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浦银安盛6个月定期开放债券型证券投资基金C类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13</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519125</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浦银安盛消费升级灵活配置混合型证券投资基金A类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14</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519126</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浦银安盛新经济结构灵活配置混合型证券投资基金A类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15</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519127</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浦银安盛盛世精选灵活配置混合型证券投资基金A类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16</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519170</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浦银安盛增长动力灵活配置混合型证券投资基金A类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cs="宋体"/>
                <w:bCs/>
                <w:kern w:val="0"/>
                <w:szCs w:val="21"/>
              </w:rPr>
            </w:pPr>
            <w:r w:rsidRPr="00DE4995">
              <w:rPr>
                <w:rFonts w:ascii="宋体" w:hAnsi="宋体" w:cs="宋体"/>
                <w:bCs/>
                <w:kern w:val="0"/>
                <w:szCs w:val="21"/>
              </w:rPr>
              <w:t>17</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519171</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浦银安盛医疗健康灵活配置混合型证券投资基金A类</w:t>
            </w:r>
          </w:p>
        </w:tc>
      </w:tr>
      <w:tr w:rsidR="00350328" w:rsidRPr="00DE4995" w:rsidTr="00350328">
        <w:trPr>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cs="宋体"/>
                <w:bCs/>
                <w:kern w:val="0"/>
                <w:szCs w:val="21"/>
              </w:rPr>
              <w:t>18</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519172</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浦银安盛睿智精选灵活配置混合型证券投资基金A类</w:t>
            </w:r>
          </w:p>
        </w:tc>
      </w:tr>
      <w:tr w:rsidR="00350328" w:rsidRPr="00DE4995" w:rsidTr="00350328">
        <w:trPr>
          <w:jc w:val="center"/>
        </w:trPr>
        <w:tc>
          <w:tcPr>
            <w:tcW w:w="752" w:type="dxa"/>
            <w:tcBorders>
              <w:bottom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19</w:t>
            </w:r>
          </w:p>
        </w:tc>
        <w:tc>
          <w:tcPr>
            <w:tcW w:w="1276" w:type="dxa"/>
            <w:tcBorders>
              <w:top w:val="nil"/>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519173</w:t>
            </w:r>
          </w:p>
        </w:tc>
        <w:tc>
          <w:tcPr>
            <w:tcW w:w="6811" w:type="dxa"/>
            <w:tcBorders>
              <w:top w:val="nil"/>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浦银安盛睿智精选灵活配置混合型证券投资基金C类</w:t>
            </w:r>
          </w:p>
        </w:tc>
      </w:tr>
      <w:tr w:rsidR="00350328" w:rsidRPr="00DE4995" w:rsidTr="00350328">
        <w:trPr>
          <w:jc w:val="center"/>
        </w:trPr>
        <w:tc>
          <w:tcPr>
            <w:tcW w:w="752" w:type="dxa"/>
            <w:tcBorders>
              <w:top w:val="single" w:sz="4" w:space="0" w:color="auto"/>
              <w:bottom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519175</w:t>
            </w:r>
          </w:p>
        </w:tc>
        <w:tc>
          <w:tcPr>
            <w:tcW w:w="6811" w:type="dxa"/>
            <w:tcBorders>
              <w:top w:val="single" w:sz="4" w:space="0" w:color="auto"/>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浦银安盛经济带崛起灵活配置混合型证券投资基金A类</w:t>
            </w:r>
          </w:p>
        </w:tc>
      </w:tr>
      <w:tr w:rsidR="00350328" w:rsidRPr="00DE4995" w:rsidTr="00350328">
        <w:trPr>
          <w:jc w:val="center"/>
        </w:trPr>
        <w:tc>
          <w:tcPr>
            <w:tcW w:w="752" w:type="dxa"/>
            <w:tcBorders>
              <w:top w:val="single" w:sz="4" w:space="0" w:color="auto"/>
              <w:bottom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519509</w:t>
            </w:r>
          </w:p>
        </w:tc>
        <w:tc>
          <w:tcPr>
            <w:tcW w:w="6811" w:type="dxa"/>
            <w:tcBorders>
              <w:top w:val="single" w:sz="4" w:space="0" w:color="auto"/>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浦银安盛货币市场证券投资基金A类</w:t>
            </w:r>
          </w:p>
        </w:tc>
      </w:tr>
      <w:tr w:rsidR="00350328" w:rsidRPr="00DE4995" w:rsidTr="00350328">
        <w:trPr>
          <w:jc w:val="center"/>
        </w:trPr>
        <w:tc>
          <w:tcPr>
            <w:tcW w:w="752" w:type="dxa"/>
            <w:tcBorders>
              <w:top w:val="single" w:sz="4" w:space="0" w:color="auto"/>
              <w:bottom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519510</w:t>
            </w:r>
          </w:p>
        </w:tc>
        <w:tc>
          <w:tcPr>
            <w:tcW w:w="6811" w:type="dxa"/>
            <w:tcBorders>
              <w:top w:val="single" w:sz="4" w:space="0" w:color="auto"/>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浦银安盛货币市场证券投资基金B类</w:t>
            </w:r>
          </w:p>
        </w:tc>
      </w:tr>
      <w:tr w:rsidR="00350328" w:rsidRPr="00DE4995" w:rsidTr="00350328">
        <w:trPr>
          <w:jc w:val="center"/>
        </w:trPr>
        <w:tc>
          <w:tcPr>
            <w:tcW w:w="752" w:type="dxa"/>
            <w:tcBorders>
              <w:top w:val="single" w:sz="4" w:space="0" w:color="auto"/>
              <w:bottom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519566</w:t>
            </w:r>
          </w:p>
        </w:tc>
        <w:tc>
          <w:tcPr>
            <w:tcW w:w="6811" w:type="dxa"/>
            <w:tcBorders>
              <w:top w:val="single" w:sz="4" w:space="0" w:color="auto"/>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浦银安盛日日盈货币市场基金A类</w:t>
            </w:r>
          </w:p>
        </w:tc>
      </w:tr>
      <w:tr w:rsidR="00350328" w:rsidRPr="00DE4995" w:rsidTr="00350328">
        <w:trPr>
          <w:jc w:val="center"/>
        </w:trPr>
        <w:tc>
          <w:tcPr>
            <w:tcW w:w="752" w:type="dxa"/>
            <w:tcBorders>
              <w:top w:val="single" w:sz="4" w:space="0" w:color="auto"/>
            </w:tcBorders>
            <w:vAlign w:val="center"/>
          </w:tcPr>
          <w:p w:rsidR="00350328" w:rsidRPr="00DE4995" w:rsidRDefault="00350328" w:rsidP="00350328">
            <w:pPr>
              <w:jc w:val="center"/>
              <w:rPr>
                <w:rFonts w:ascii="宋体" w:hAnsi="宋体"/>
                <w:szCs w:val="21"/>
              </w:rPr>
            </w:pPr>
            <w:r w:rsidRPr="00DE4995">
              <w:rPr>
                <w:rFonts w:ascii="宋体" w:hAnsi="宋体"/>
                <w:szCs w:val="21"/>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50328" w:rsidRPr="00DE4995" w:rsidRDefault="00350328" w:rsidP="00350328">
            <w:pPr>
              <w:spacing w:line="360" w:lineRule="auto"/>
              <w:jc w:val="center"/>
              <w:rPr>
                <w:rFonts w:ascii="宋体" w:hAnsi="宋体"/>
                <w:szCs w:val="21"/>
              </w:rPr>
            </w:pPr>
            <w:r w:rsidRPr="007A4082">
              <w:rPr>
                <w:rFonts w:ascii="宋体" w:hAnsi="宋体"/>
                <w:color w:val="000000"/>
                <w:szCs w:val="21"/>
              </w:rPr>
              <w:t>519567</w:t>
            </w:r>
          </w:p>
        </w:tc>
        <w:tc>
          <w:tcPr>
            <w:tcW w:w="6811" w:type="dxa"/>
            <w:tcBorders>
              <w:top w:val="single" w:sz="4" w:space="0" w:color="auto"/>
              <w:left w:val="nil"/>
              <w:bottom w:val="single" w:sz="4" w:space="0" w:color="auto"/>
              <w:right w:val="single" w:sz="4" w:space="0" w:color="auto"/>
            </w:tcBorders>
            <w:shd w:val="clear" w:color="auto" w:fill="auto"/>
            <w:vAlign w:val="bottom"/>
          </w:tcPr>
          <w:p w:rsidR="00350328" w:rsidRPr="00DE4995" w:rsidRDefault="00350328" w:rsidP="00350328">
            <w:pPr>
              <w:spacing w:line="360" w:lineRule="auto"/>
              <w:rPr>
                <w:rFonts w:ascii="宋体" w:hAnsi="宋体"/>
                <w:szCs w:val="21"/>
              </w:rPr>
            </w:pPr>
            <w:r w:rsidRPr="007A4082">
              <w:rPr>
                <w:rFonts w:ascii="宋体" w:hAnsi="宋体" w:hint="eastAsia"/>
                <w:color w:val="000000"/>
                <w:szCs w:val="21"/>
              </w:rPr>
              <w:t>浦银安盛日日盈货币市场基金B类</w:t>
            </w:r>
          </w:p>
        </w:tc>
      </w:tr>
    </w:tbl>
    <w:p w:rsidR="0007341C" w:rsidRPr="00DE4995" w:rsidRDefault="00553798" w:rsidP="009110F9">
      <w:pPr>
        <w:pStyle w:val="HTML"/>
        <w:spacing w:line="360" w:lineRule="auto"/>
        <w:ind w:firstLineChars="200" w:firstLine="420"/>
        <w:jc w:val="both"/>
        <w:rPr>
          <w:rFonts w:cs="Times New Roman"/>
          <w:color w:val="auto"/>
          <w:kern w:val="2"/>
          <w:sz w:val="21"/>
          <w:szCs w:val="21"/>
        </w:rPr>
      </w:pPr>
      <w:r w:rsidRPr="00DE4995">
        <w:rPr>
          <w:rFonts w:cs="Times New Roman"/>
          <w:color w:val="auto"/>
          <w:kern w:val="2"/>
          <w:sz w:val="21"/>
          <w:szCs w:val="21"/>
        </w:rPr>
        <w:t>2）</w:t>
      </w:r>
      <w:r w:rsidR="0087352A" w:rsidRPr="00DE4995">
        <w:rPr>
          <w:rFonts w:cs="Times New Roman" w:hint="eastAsia"/>
          <w:color w:val="auto"/>
          <w:kern w:val="2"/>
          <w:sz w:val="21"/>
          <w:szCs w:val="21"/>
        </w:rPr>
        <w:t>注册登记</w:t>
      </w:r>
      <w:r w:rsidR="0020735F" w:rsidRPr="00DE4995">
        <w:rPr>
          <w:rFonts w:cs="Times New Roman" w:hint="eastAsia"/>
          <w:color w:val="auto"/>
          <w:kern w:val="2"/>
          <w:sz w:val="21"/>
          <w:szCs w:val="21"/>
        </w:rPr>
        <w:t>在</w:t>
      </w:r>
      <w:r w:rsidR="0087352A" w:rsidRPr="00DE4995">
        <w:rPr>
          <w:rFonts w:cs="Times New Roman" w:hint="eastAsia"/>
          <w:color w:val="auto"/>
          <w:kern w:val="2"/>
          <w:sz w:val="21"/>
          <w:szCs w:val="21"/>
        </w:rPr>
        <w:t>本公司</w:t>
      </w:r>
      <w:r w:rsidR="009A20FB" w:rsidRPr="00DE4995">
        <w:rPr>
          <w:rFonts w:cs="Times New Roman" w:hint="eastAsia"/>
          <w:color w:val="auto"/>
          <w:kern w:val="2"/>
          <w:sz w:val="21"/>
          <w:szCs w:val="21"/>
        </w:rPr>
        <w:t>的</w:t>
      </w:r>
      <w:r w:rsidR="0087352A" w:rsidRPr="00DE4995">
        <w:rPr>
          <w:rFonts w:cs="Times New Roman" w:hint="eastAsia"/>
          <w:color w:val="auto"/>
          <w:kern w:val="2"/>
          <w:sz w:val="21"/>
          <w:szCs w:val="21"/>
        </w:rPr>
        <w:t>基金列表</w:t>
      </w:r>
      <w:r w:rsidR="009A20FB" w:rsidRPr="00DE4995">
        <w:rPr>
          <w:rFonts w:cs="Times New Roman" w:hint="eastAsia"/>
          <w:color w:val="auto"/>
          <w:kern w:val="2"/>
          <w:sz w:val="21"/>
          <w:szCs w:val="21"/>
        </w:rPr>
        <w:t>：</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276"/>
        <w:gridCol w:w="6811"/>
      </w:tblGrid>
      <w:tr w:rsidR="005312DC" w:rsidRPr="00DE4995" w:rsidTr="007A4082">
        <w:trPr>
          <w:jc w:val="center"/>
        </w:trPr>
        <w:tc>
          <w:tcPr>
            <w:tcW w:w="752" w:type="dxa"/>
            <w:vAlign w:val="center"/>
          </w:tcPr>
          <w:p w:rsidR="005312DC" w:rsidRPr="007A4082" w:rsidRDefault="005312DC" w:rsidP="005E4094">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序号</w:t>
            </w:r>
          </w:p>
        </w:tc>
        <w:tc>
          <w:tcPr>
            <w:tcW w:w="1276" w:type="dxa"/>
            <w:vAlign w:val="center"/>
          </w:tcPr>
          <w:p w:rsidR="005312DC" w:rsidRPr="007A4082" w:rsidRDefault="005312DC" w:rsidP="009500CC">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基金代码</w:t>
            </w:r>
          </w:p>
        </w:tc>
        <w:tc>
          <w:tcPr>
            <w:tcW w:w="6811" w:type="dxa"/>
            <w:vAlign w:val="center"/>
          </w:tcPr>
          <w:p w:rsidR="005312DC" w:rsidRPr="007A4082" w:rsidRDefault="005312DC" w:rsidP="009500CC">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基金名称</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003536</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浦银安盛日日丰货币市场基金D类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012356</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浦银安盛季季鑫90天滚动持有短债债券型证券投资基金A类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012357</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浦银安盛季季鑫90天滚动持有短债债券型证券投资基金C类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014228</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浦银安盛品质优选混合型证券投资基金A类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014229</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浦银安盛品质优选混合型证券投资基金C类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014545</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浦银安盛兴耀优选一年持有期混合型证券投资基金A类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014546</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浦银安盛兴耀优选一年持有期混合型证券投资基金C类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015012</w:t>
            </w:r>
          </w:p>
        </w:tc>
        <w:tc>
          <w:tcPr>
            <w:tcW w:w="6811" w:type="dxa"/>
            <w:tcBorders>
              <w:top w:val="nil"/>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浦银安盛安弘回报一年持有混合型证券投资基金A类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015013</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浦银安盛安弘回报一年持有混合型证券投资基金C类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015815</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浦银安盛稳鑫120天滚动持有中短债债券型证券投资基金A类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015816</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浦银安盛稳鑫120天滚动持有中短债债券型证券投资基金C类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016235</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浦银安盛普诚纯债债券型证券投资基金A类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016236</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浦银安盛普诚纯债债券型证券投资基金C类</w:t>
            </w:r>
          </w:p>
        </w:tc>
      </w:tr>
      <w:tr w:rsidR="00350328" w:rsidRPr="00DE4995" w:rsidTr="007A4082">
        <w:trPr>
          <w:trHeight w:val="454"/>
          <w:jc w:val="center"/>
        </w:trPr>
        <w:tc>
          <w:tcPr>
            <w:tcW w:w="752" w:type="dxa"/>
            <w:vAlign w:val="center"/>
          </w:tcPr>
          <w:p w:rsidR="00350328" w:rsidRPr="007A4082" w:rsidRDefault="00350328" w:rsidP="00350328">
            <w:pPr>
              <w:jc w:val="center"/>
              <w:rPr>
                <w:rFonts w:ascii="宋体" w:hAnsi="宋体"/>
                <w:color w:val="000000" w:themeColor="text1"/>
                <w:szCs w:val="21"/>
              </w:rPr>
            </w:pPr>
            <w:r w:rsidRPr="007A4082">
              <w:rPr>
                <w:rFonts w:ascii="宋体" w:hAnsi="宋体"/>
                <w:color w:val="000000" w:themeColor="text1"/>
                <w:szCs w:val="21"/>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color w:val="000000" w:themeColor="text1"/>
                <w:szCs w:val="21"/>
              </w:rPr>
            </w:pPr>
            <w:r w:rsidRPr="007A4082">
              <w:rPr>
                <w:rFonts w:ascii="宋体" w:hAnsi="宋体"/>
                <w:szCs w:val="21"/>
              </w:rPr>
              <w:t>016587</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7A4082" w:rsidRDefault="00350328" w:rsidP="00350328">
            <w:pPr>
              <w:rPr>
                <w:rFonts w:ascii="宋体" w:hAnsi="宋体"/>
                <w:color w:val="000000" w:themeColor="text1"/>
                <w:szCs w:val="21"/>
              </w:rPr>
            </w:pPr>
            <w:r w:rsidRPr="007A4082">
              <w:rPr>
                <w:rFonts w:ascii="宋体" w:hAnsi="宋体" w:hint="eastAsia"/>
                <w:szCs w:val="21"/>
              </w:rPr>
              <w:t>浦银安盛中证同业存单AAA指数7天持有期证券投资基金</w:t>
            </w:r>
          </w:p>
        </w:tc>
      </w:tr>
    </w:tbl>
    <w:p w:rsidR="00EC621B" w:rsidRPr="007A4082" w:rsidRDefault="00EC621B" w:rsidP="009110F9">
      <w:pPr>
        <w:pStyle w:val="HTML"/>
        <w:spacing w:line="360" w:lineRule="auto"/>
        <w:ind w:firstLineChars="200" w:firstLine="420"/>
        <w:jc w:val="both"/>
        <w:rPr>
          <w:rFonts w:cs="Times New Roman"/>
          <w:color w:val="auto"/>
          <w:kern w:val="2"/>
          <w:sz w:val="21"/>
          <w:szCs w:val="21"/>
        </w:rPr>
      </w:pPr>
      <w:r w:rsidRPr="007A4082">
        <w:rPr>
          <w:rFonts w:cs="Times New Roman" w:hint="eastAsia"/>
          <w:color w:val="auto"/>
          <w:kern w:val="2"/>
          <w:sz w:val="21"/>
          <w:szCs w:val="21"/>
        </w:rPr>
        <w:t>注：以上本次开通转换业务的基金可以与下列已在</w:t>
      </w:r>
      <w:r w:rsidR="00350328" w:rsidRPr="007A4082">
        <w:rPr>
          <w:rFonts w:cs="Times New Roman" w:hint="eastAsia"/>
          <w:color w:val="auto"/>
          <w:kern w:val="2"/>
          <w:sz w:val="21"/>
          <w:szCs w:val="21"/>
        </w:rPr>
        <w:t>浦发银行</w:t>
      </w:r>
      <w:r w:rsidRPr="007A4082">
        <w:rPr>
          <w:rFonts w:cs="Times New Roman" w:hint="eastAsia"/>
          <w:color w:val="auto"/>
          <w:kern w:val="2"/>
          <w:sz w:val="21"/>
          <w:szCs w:val="21"/>
        </w:rPr>
        <w:t>开通基金转换业务的基金之间办理相互转换：</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276"/>
        <w:gridCol w:w="6811"/>
      </w:tblGrid>
      <w:tr w:rsidR="00EC621B" w:rsidRPr="00DE4995" w:rsidTr="007A4082">
        <w:trPr>
          <w:jc w:val="center"/>
        </w:trPr>
        <w:tc>
          <w:tcPr>
            <w:tcW w:w="752" w:type="dxa"/>
            <w:vAlign w:val="center"/>
          </w:tcPr>
          <w:p w:rsidR="00EC621B" w:rsidRPr="007A4082" w:rsidRDefault="00EC621B"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序号</w:t>
            </w:r>
          </w:p>
        </w:tc>
        <w:tc>
          <w:tcPr>
            <w:tcW w:w="1276" w:type="dxa"/>
            <w:vAlign w:val="center"/>
          </w:tcPr>
          <w:p w:rsidR="00EC621B" w:rsidRPr="007A4082" w:rsidRDefault="00EC621B"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基金代码</w:t>
            </w:r>
          </w:p>
        </w:tc>
        <w:tc>
          <w:tcPr>
            <w:tcW w:w="6811" w:type="dxa"/>
            <w:vAlign w:val="center"/>
          </w:tcPr>
          <w:p w:rsidR="00EC621B" w:rsidRPr="007A4082" w:rsidRDefault="00EC621B" w:rsidP="00350328">
            <w:pPr>
              <w:widowControl/>
              <w:snapToGrid w:val="0"/>
              <w:spacing w:line="500" w:lineRule="exact"/>
              <w:jc w:val="center"/>
              <w:rPr>
                <w:rFonts w:ascii="宋体" w:hAnsi="宋体" w:cs="宋体"/>
                <w:b/>
                <w:kern w:val="0"/>
                <w:szCs w:val="21"/>
              </w:rPr>
            </w:pPr>
            <w:r w:rsidRPr="007A4082">
              <w:rPr>
                <w:rFonts w:ascii="宋体" w:hAnsi="宋体" w:cs="宋体" w:hint="eastAsia"/>
                <w:b/>
                <w:kern w:val="0"/>
                <w:szCs w:val="21"/>
              </w:rPr>
              <w:t>基金名称</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003228</w:t>
            </w:r>
          </w:p>
        </w:tc>
        <w:tc>
          <w:tcPr>
            <w:tcW w:w="6811" w:type="dxa"/>
            <w:tcBorders>
              <w:top w:val="single" w:sz="4" w:space="0" w:color="auto"/>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浦银安盛日日鑫货币市场基金A类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003229</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浦银安盛日日鑫货币市场基金B类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003534</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浦银安盛日日丰货币市场基金A类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003535</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浦银安盛日日丰货币市场基金B类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006436</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浦银安盛中短债债券型证券投资基金A类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6</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006437</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浦银安盛中短债债券型证券投资基金C类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7</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006464</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浦银安盛普益纯债债券型证券投资基金A类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8</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006465</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浦银安盛普益纯债债券型证券投资基金C类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9</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006959</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浦银安盛中债3-5年农发行债券指数证券投资基金A类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006960</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浦银安盛中债3-5年农发行债券指数证券投资基金C类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11</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007064</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浦银安盛上海清算所高等级优选短期融资券指数证券投资基金A类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007065</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浦银安盛上海清算所高等级优选短期融资券指数证券投资基金C类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007066</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浦银安盛先进制造混合型证券投资基金A类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007067</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浦银安盛先进制造混合型证券投资基金C类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15</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007068</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浦银安盛普丰纯债债券型证券投资基金A类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16</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007069</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浦银安盛普丰纯债债券型证券投资基金C类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17</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007410</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浦银安盛中证高股息精选交易型开放式指数证券投资基金联接基金A类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007411</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浦银安盛中证高股息精选交易型开放式指数证券投资基金联接基金C类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19</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009027</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浦银安盛安远回报一年持有期混合型证券投资基金A类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009028</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浦银安盛安远回报一年持有期混合型证券投资基金C类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009035</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浦银安盛中债1-3年国开行债券指数证券投资基金A类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009036</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浦银安盛中债1-3年国开行债券指数证券投资基金C类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009037</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浦银安盛普庆纯债债券型证券投资基金A类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24</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009038</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浦银安盛普庆纯债债券型证券投资基金C类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25</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009041</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浦银安盛普天纯债债券型证券投资基金A类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26</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009042</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浦银安盛普天纯债债券型证券投资基金C类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27</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009048</w:t>
            </w:r>
          </w:p>
        </w:tc>
        <w:tc>
          <w:tcPr>
            <w:tcW w:w="6811" w:type="dxa"/>
            <w:tcBorders>
              <w:top w:val="nil"/>
              <w:left w:val="nil"/>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浦银安盛科技创新优选三年封闭运作灵活配置混合型证券投资基金</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009366</w:t>
            </w:r>
          </w:p>
        </w:tc>
        <w:tc>
          <w:tcPr>
            <w:tcW w:w="6811" w:type="dxa"/>
            <w:tcBorders>
              <w:top w:val="single" w:sz="4" w:space="0" w:color="auto"/>
              <w:left w:val="single" w:sz="4" w:space="0" w:color="auto"/>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浦银安盛科技创新一年定期开放混合型证券投资基金A类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29</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009366</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浦银安盛科技创新一年定期开放混合型证券投资基金C类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009368</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浦银安盛价值精选混合型证券投资基金A类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31</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009369</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浦银安盛价值精选混合型证券投资基金C类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009374</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浦银安盛MSCI中国A股交易型开放式指数证券投资基金联接基金A</w:t>
            </w:r>
            <w:r w:rsidR="00DE4995" w:rsidRPr="007A4082">
              <w:rPr>
                <w:rFonts w:ascii="宋体" w:hAnsi="宋体" w:hint="eastAsia"/>
                <w:szCs w:val="21"/>
              </w:rPr>
              <w:t>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009375</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浦银安盛MSCI中国A股交易型开放式指数证券投资基金联接基金C类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34</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009630</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浦银安盛ESG责任投资混合型证券投资基金A类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35</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009631</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浦银安盛ESG责任投资混合型证券投资基金C类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36</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009943</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浦银安盛稳健丰利债券型证券投资基金A类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37</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009944</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浦银安盛稳健丰利债券型证券投资基金C类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38</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011717</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浦银安盛均衡优选6个月持有期混合型证券投资基金A类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39</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011718</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浦银安盛均衡优选6个月持有期混合型证券投资基金C类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40</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012179</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浦银安盛创业板交易型开放式指数证券投资基金联接基金A类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41</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jc w:val="center"/>
              <w:rPr>
                <w:rFonts w:ascii="宋体" w:hAnsi="宋体"/>
                <w:szCs w:val="21"/>
              </w:rPr>
            </w:pPr>
            <w:r w:rsidRPr="007A4082">
              <w:rPr>
                <w:rFonts w:ascii="宋体" w:hAnsi="宋体"/>
                <w:szCs w:val="21"/>
              </w:rPr>
              <w:t>012180</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7A4082" w:rsidRDefault="00350328" w:rsidP="00350328">
            <w:pPr>
              <w:rPr>
                <w:rFonts w:ascii="宋体" w:hAnsi="宋体"/>
                <w:szCs w:val="21"/>
              </w:rPr>
            </w:pPr>
            <w:r w:rsidRPr="007A4082">
              <w:rPr>
                <w:rFonts w:ascii="宋体" w:hAnsi="宋体" w:hint="eastAsia"/>
                <w:szCs w:val="21"/>
              </w:rPr>
              <w:t>浦银安盛创业板交易型开放式指数证券投资基金联接基金C类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42</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012299</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浦银安盛安裕回报一年持有期混合型证券投资基金A类</w:t>
            </w:r>
          </w:p>
        </w:tc>
      </w:tr>
      <w:tr w:rsidR="00350328" w:rsidRPr="00DE4995" w:rsidTr="007A4082">
        <w:trPr>
          <w:trHeight w:val="454"/>
          <w:jc w:val="center"/>
        </w:trPr>
        <w:tc>
          <w:tcPr>
            <w:tcW w:w="752" w:type="dxa"/>
            <w:vAlign w:val="center"/>
          </w:tcPr>
          <w:p w:rsidR="00350328" w:rsidRPr="00DE4995" w:rsidRDefault="00350328" w:rsidP="00350328">
            <w:pPr>
              <w:jc w:val="center"/>
              <w:rPr>
                <w:rFonts w:ascii="宋体" w:hAnsi="宋体"/>
                <w:szCs w:val="21"/>
              </w:rPr>
            </w:pPr>
            <w:r w:rsidRPr="00DE4995">
              <w:rPr>
                <w:rFonts w:ascii="宋体" w:hAnsi="宋体"/>
                <w:szCs w:val="21"/>
              </w:rPr>
              <w:t>43</w:t>
            </w:r>
          </w:p>
        </w:tc>
        <w:tc>
          <w:tcPr>
            <w:tcW w:w="1276"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jc w:val="center"/>
              <w:rPr>
                <w:rFonts w:ascii="宋体" w:hAnsi="宋体"/>
                <w:szCs w:val="21"/>
              </w:rPr>
            </w:pPr>
            <w:r w:rsidRPr="007A4082">
              <w:rPr>
                <w:rFonts w:ascii="宋体" w:hAnsi="宋体"/>
                <w:szCs w:val="21"/>
              </w:rPr>
              <w:t>012300</w:t>
            </w:r>
          </w:p>
        </w:tc>
        <w:tc>
          <w:tcPr>
            <w:tcW w:w="6811" w:type="dxa"/>
            <w:tcBorders>
              <w:top w:val="nil"/>
              <w:left w:val="single" w:sz="4" w:space="0" w:color="auto"/>
              <w:bottom w:val="single" w:sz="4" w:space="0" w:color="auto"/>
              <w:right w:val="single" w:sz="4" w:space="0" w:color="auto"/>
            </w:tcBorders>
            <w:shd w:val="clear" w:color="auto" w:fill="auto"/>
            <w:vAlign w:val="center"/>
          </w:tcPr>
          <w:p w:rsidR="00350328" w:rsidRPr="00DE4995" w:rsidRDefault="00350328" w:rsidP="00350328">
            <w:pPr>
              <w:rPr>
                <w:rFonts w:ascii="宋体" w:hAnsi="宋体"/>
                <w:szCs w:val="21"/>
              </w:rPr>
            </w:pPr>
            <w:r w:rsidRPr="007A4082">
              <w:rPr>
                <w:rFonts w:ascii="宋体" w:hAnsi="宋体" w:hint="eastAsia"/>
                <w:szCs w:val="21"/>
              </w:rPr>
              <w:t>浦银安盛安裕回报一年持有期混合型证券投资基金C类</w:t>
            </w:r>
          </w:p>
        </w:tc>
      </w:tr>
    </w:tbl>
    <w:p w:rsidR="00EC621B" w:rsidRPr="00EC621B" w:rsidRDefault="00EC621B" w:rsidP="00EC621B">
      <w:pPr>
        <w:pStyle w:val="HTML"/>
        <w:spacing w:line="360" w:lineRule="auto"/>
        <w:jc w:val="both"/>
        <w:rPr>
          <w:b/>
          <w:sz w:val="21"/>
          <w:szCs w:val="21"/>
        </w:rPr>
      </w:pP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2、适用基金范围</w:t>
      </w:r>
    </w:p>
    <w:p w:rsidR="0007341C" w:rsidRPr="00A050A6" w:rsidRDefault="009A20FB" w:rsidP="00DD0CE7">
      <w:pPr>
        <w:pStyle w:val="HTML"/>
        <w:tabs>
          <w:tab w:val="clear" w:pos="1832"/>
          <w:tab w:val="left" w:pos="1515"/>
        </w:tabs>
        <w:spacing w:line="360" w:lineRule="auto"/>
        <w:ind w:firstLine="420"/>
        <w:jc w:val="both"/>
        <w:rPr>
          <w:sz w:val="21"/>
          <w:szCs w:val="21"/>
        </w:rPr>
      </w:pPr>
      <w:r w:rsidRPr="00124B1C">
        <w:rPr>
          <w:rFonts w:hint="eastAsia"/>
          <w:sz w:val="21"/>
          <w:szCs w:val="21"/>
        </w:rPr>
        <w:t>本公司</w:t>
      </w:r>
      <w:r w:rsidR="0087352A" w:rsidRPr="00124B1C">
        <w:rPr>
          <w:rFonts w:hint="eastAsia"/>
          <w:sz w:val="21"/>
          <w:szCs w:val="21"/>
        </w:rPr>
        <w:t>旗下注册登记</w:t>
      </w:r>
      <w:r w:rsidR="0020735F" w:rsidRPr="00124B1C">
        <w:rPr>
          <w:rFonts w:hint="eastAsia"/>
          <w:sz w:val="21"/>
          <w:szCs w:val="21"/>
        </w:rPr>
        <w:t>在</w:t>
      </w:r>
      <w:r w:rsidR="0087352A" w:rsidRPr="00124B1C">
        <w:rPr>
          <w:rFonts w:hint="eastAsia"/>
          <w:sz w:val="21"/>
          <w:szCs w:val="21"/>
        </w:rPr>
        <w:t>中登</w:t>
      </w:r>
      <w:r w:rsidRPr="00124B1C">
        <w:rPr>
          <w:rFonts w:hint="eastAsia"/>
          <w:sz w:val="21"/>
          <w:szCs w:val="21"/>
        </w:rPr>
        <w:t>的</w:t>
      </w:r>
      <w:r w:rsidR="00CC2E9A" w:rsidRPr="00124B1C">
        <w:rPr>
          <w:rFonts w:hint="eastAsia"/>
          <w:sz w:val="21"/>
          <w:szCs w:val="21"/>
        </w:rPr>
        <w:t>上述</w:t>
      </w:r>
      <w:r w:rsidR="0087352A" w:rsidRPr="00124B1C">
        <w:rPr>
          <w:rFonts w:hint="eastAsia"/>
          <w:sz w:val="21"/>
          <w:szCs w:val="21"/>
        </w:rPr>
        <w:t>基金</w:t>
      </w:r>
      <w:r w:rsidRPr="00124B1C">
        <w:rPr>
          <w:rFonts w:hint="eastAsia"/>
          <w:sz w:val="21"/>
          <w:szCs w:val="21"/>
        </w:rPr>
        <w:t>均开通相互之间的转换业务</w:t>
      </w:r>
      <w:r w:rsidR="00841EC1" w:rsidRPr="00124B1C">
        <w:rPr>
          <w:rFonts w:hint="eastAsia"/>
          <w:sz w:val="21"/>
          <w:szCs w:val="21"/>
        </w:rPr>
        <w:t>（同一基金不同类别份额之间除外）</w:t>
      </w:r>
      <w:r w:rsidR="0087352A" w:rsidRPr="00124B1C">
        <w:rPr>
          <w:rFonts w:hint="eastAsia"/>
          <w:sz w:val="21"/>
          <w:szCs w:val="21"/>
        </w:rPr>
        <w:t>；注册登记</w:t>
      </w:r>
      <w:r w:rsidR="0020735F" w:rsidRPr="00124B1C">
        <w:rPr>
          <w:rFonts w:hint="eastAsia"/>
          <w:sz w:val="21"/>
          <w:szCs w:val="21"/>
        </w:rPr>
        <w:t>在</w:t>
      </w:r>
      <w:r w:rsidR="0087352A" w:rsidRPr="009416E9">
        <w:rPr>
          <w:rFonts w:hint="eastAsia"/>
          <w:sz w:val="21"/>
          <w:szCs w:val="21"/>
        </w:rPr>
        <w:t>本公司</w:t>
      </w:r>
      <w:r w:rsidRPr="00124B1C">
        <w:rPr>
          <w:rFonts w:hint="eastAsia"/>
          <w:sz w:val="21"/>
          <w:szCs w:val="21"/>
        </w:rPr>
        <w:t>的</w:t>
      </w:r>
      <w:r w:rsidR="00CC2E9A" w:rsidRPr="00124B1C">
        <w:rPr>
          <w:rFonts w:hint="eastAsia"/>
          <w:sz w:val="21"/>
          <w:szCs w:val="21"/>
        </w:rPr>
        <w:t>上述</w:t>
      </w:r>
      <w:r w:rsidR="0087352A" w:rsidRPr="00124B1C">
        <w:rPr>
          <w:rFonts w:hint="eastAsia"/>
          <w:sz w:val="21"/>
          <w:szCs w:val="21"/>
        </w:rPr>
        <w:t>基金</w:t>
      </w:r>
      <w:r w:rsidRPr="00124B1C">
        <w:rPr>
          <w:rFonts w:hint="eastAsia"/>
          <w:sz w:val="21"/>
          <w:szCs w:val="21"/>
        </w:rPr>
        <w:t>均开通相互之间的转换业务</w:t>
      </w:r>
      <w:r w:rsidR="00841EC1" w:rsidRPr="00124B1C">
        <w:rPr>
          <w:rFonts w:hint="eastAsia"/>
          <w:sz w:val="21"/>
          <w:szCs w:val="21"/>
        </w:rPr>
        <w:t>（同一基金不同类别份额之间除外）</w:t>
      </w:r>
      <w:r w:rsidRPr="00124B1C">
        <w:rPr>
          <w:rFonts w:hint="eastAsia"/>
          <w:sz w:val="21"/>
          <w:szCs w:val="21"/>
        </w:rPr>
        <w:t>。</w:t>
      </w:r>
    </w:p>
    <w:p w:rsidR="0007341C" w:rsidRPr="00A050A6" w:rsidRDefault="009A20FB">
      <w:pPr>
        <w:pStyle w:val="HTML"/>
        <w:tabs>
          <w:tab w:val="clear" w:pos="1832"/>
          <w:tab w:val="left" w:pos="1515"/>
        </w:tabs>
        <w:spacing w:line="360" w:lineRule="auto"/>
        <w:ind w:firstLine="420"/>
        <w:jc w:val="both"/>
        <w:rPr>
          <w:sz w:val="21"/>
          <w:szCs w:val="21"/>
        </w:rPr>
      </w:pPr>
      <w:r w:rsidRPr="00124B1C">
        <w:rPr>
          <w:rFonts w:hint="eastAsia"/>
          <w:sz w:val="21"/>
          <w:szCs w:val="21"/>
        </w:rPr>
        <w:t>此外，</w:t>
      </w:r>
      <w:r w:rsidR="0087352A" w:rsidRPr="00124B1C">
        <w:rPr>
          <w:rFonts w:hint="eastAsia"/>
          <w:sz w:val="21"/>
          <w:szCs w:val="21"/>
        </w:rPr>
        <w:t>注册登记</w:t>
      </w:r>
      <w:r w:rsidR="0020735F" w:rsidRPr="00124B1C">
        <w:rPr>
          <w:rFonts w:hint="eastAsia"/>
          <w:sz w:val="21"/>
          <w:szCs w:val="21"/>
        </w:rPr>
        <w:t>在</w:t>
      </w:r>
      <w:r w:rsidR="0087352A" w:rsidRPr="00124B1C">
        <w:rPr>
          <w:rFonts w:hint="eastAsia"/>
          <w:sz w:val="21"/>
          <w:szCs w:val="21"/>
        </w:rPr>
        <w:t>中登</w:t>
      </w:r>
      <w:r w:rsidRPr="00124B1C">
        <w:rPr>
          <w:rFonts w:hint="eastAsia"/>
          <w:sz w:val="21"/>
          <w:szCs w:val="21"/>
        </w:rPr>
        <w:t>的</w:t>
      </w:r>
      <w:r w:rsidR="0087352A" w:rsidRPr="00124B1C">
        <w:rPr>
          <w:rFonts w:hint="eastAsia"/>
          <w:sz w:val="21"/>
          <w:szCs w:val="21"/>
        </w:rPr>
        <w:t>基金</w:t>
      </w:r>
      <w:r w:rsidRPr="00124B1C">
        <w:rPr>
          <w:rFonts w:hint="eastAsia"/>
          <w:sz w:val="21"/>
          <w:szCs w:val="21"/>
        </w:rPr>
        <w:t>和</w:t>
      </w:r>
      <w:r w:rsidR="0087352A" w:rsidRPr="00124B1C">
        <w:rPr>
          <w:rFonts w:hint="eastAsia"/>
          <w:sz w:val="21"/>
          <w:szCs w:val="21"/>
        </w:rPr>
        <w:t>注册登记</w:t>
      </w:r>
      <w:r w:rsidR="0020735F" w:rsidRPr="00124B1C">
        <w:rPr>
          <w:rFonts w:hint="eastAsia"/>
          <w:sz w:val="21"/>
          <w:szCs w:val="21"/>
        </w:rPr>
        <w:t>在</w:t>
      </w:r>
      <w:r w:rsidR="0087352A" w:rsidRPr="00124B1C">
        <w:rPr>
          <w:rFonts w:hint="eastAsia"/>
          <w:sz w:val="21"/>
          <w:szCs w:val="21"/>
        </w:rPr>
        <w:t>本公司</w:t>
      </w:r>
      <w:r w:rsidRPr="00124B1C">
        <w:rPr>
          <w:rFonts w:hint="eastAsia"/>
          <w:sz w:val="21"/>
          <w:szCs w:val="21"/>
        </w:rPr>
        <w:t>的</w:t>
      </w:r>
      <w:r w:rsidR="0087352A" w:rsidRPr="00124B1C">
        <w:rPr>
          <w:rFonts w:hint="eastAsia"/>
          <w:sz w:val="21"/>
          <w:szCs w:val="21"/>
        </w:rPr>
        <w:t>基金</w:t>
      </w:r>
      <w:r w:rsidRPr="00124B1C">
        <w:rPr>
          <w:rFonts w:hint="eastAsia"/>
          <w:sz w:val="21"/>
          <w:szCs w:val="21"/>
        </w:rPr>
        <w:t>之间不可互相转换。</w:t>
      </w:r>
    </w:p>
    <w:p w:rsidR="0007341C" w:rsidRPr="00A050A6" w:rsidRDefault="009A20FB">
      <w:pPr>
        <w:pStyle w:val="HTML"/>
        <w:spacing w:line="360" w:lineRule="auto"/>
        <w:ind w:firstLine="420"/>
        <w:jc w:val="both"/>
        <w:rPr>
          <w:sz w:val="21"/>
          <w:szCs w:val="21"/>
        </w:rPr>
      </w:pPr>
      <w:r w:rsidRPr="00124B1C">
        <w:rPr>
          <w:rFonts w:hint="eastAsia"/>
          <w:sz w:val="21"/>
          <w:szCs w:val="21"/>
        </w:rPr>
        <w:t>本公司今后发行的其他开放式基金的基金转换业务将另行公告。</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3、适用投资人</w:t>
      </w:r>
    </w:p>
    <w:p w:rsidR="0007341C" w:rsidRPr="00A050A6" w:rsidRDefault="009A20FB" w:rsidP="006D534A">
      <w:pPr>
        <w:pStyle w:val="HTML"/>
        <w:spacing w:line="360" w:lineRule="auto"/>
        <w:ind w:firstLineChars="200" w:firstLine="420"/>
        <w:jc w:val="both"/>
        <w:rPr>
          <w:sz w:val="21"/>
          <w:szCs w:val="21"/>
        </w:rPr>
      </w:pPr>
      <w:r w:rsidRPr="00124B1C">
        <w:rPr>
          <w:rFonts w:hint="eastAsia"/>
          <w:sz w:val="21"/>
          <w:szCs w:val="21"/>
        </w:rPr>
        <w:t>本次开通的基金转换业务适用于所有已通过</w:t>
      </w:r>
      <w:r w:rsidR="00350328">
        <w:rPr>
          <w:rFonts w:hint="eastAsia"/>
          <w:sz w:val="21"/>
          <w:szCs w:val="21"/>
        </w:rPr>
        <w:t>浦发银行</w:t>
      </w:r>
      <w:r w:rsidRPr="00124B1C">
        <w:rPr>
          <w:rFonts w:hint="eastAsia"/>
          <w:sz w:val="21"/>
          <w:szCs w:val="21"/>
        </w:rPr>
        <w:t>渠道持有上述任一基金的机构投资者和个人投资者。</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4、适用销售机构</w:t>
      </w:r>
    </w:p>
    <w:p w:rsidR="0007341C" w:rsidRPr="00A050A6" w:rsidRDefault="00D45611" w:rsidP="006864EC">
      <w:pPr>
        <w:pStyle w:val="HTML"/>
        <w:spacing w:line="360" w:lineRule="auto"/>
        <w:ind w:firstLineChars="200" w:firstLine="420"/>
        <w:jc w:val="both"/>
        <w:rPr>
          <w:sz w:val="21"/>
          <w:szCs w:val="21"/>
        </w:rPr>
      </w:pPr>
      <w:r w:rsidRPr="00124B1C">
        <w:rPr>
          <w:rFonts w:hint="eastAsia"/>
          <w:sz w:val="21"/>
          <w:szCs w:val="21"/>
        </w:rPr>
        <w:t>本次开通的基金转换业务适用于所有已通过</w:t>
      </w:r>
      <w:r w:rsidR="00350328">
        <w:rPr>
          <w:rFonts w:hint="eastAsia"/>
          <w:sz w:val="21"/>
          <w:szCs w:val="21"/>
        </w:rPr>
        <w:t>浦发银行</w:t>
      </w:r>
      <w:r w:rsidRPr="00124B1C">
        <w:rPr>
          <w:rFonts w:hint="eastAsia"/>
          <w:sz w:val="21"/>
          <w:szCs w:val="21"/>
        </w:rPr>
        <w:t>渠道持有上述任一基金的机构投资者和个人投资者。</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5、基金转换业务费用</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基金转换费用依照转出基金的赎回费用加上转出与转入基金申购费补差的标准收取。</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1）赎回费用</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按转出基金正常赎回时的赎回费率收取费用，具体各基金的赎回费率请参见各基金的招募说明书或登陆本公司网站（www.py-axa.com）查询。</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2）申购费用补差</w:t>
      </w:r>
    </w:p>
    <w:p w:rsidR="00CE215D" w:rsidRPr="00A050A6" w:rsidRDefault="00CE215D" w:rsidP="00CE215D">
      <w:pPr>
        <w:pStyle w:val="HTML"/>
        <w:spacing w:line="360" w:lineRule="auto"/>
        <w:ind w:firstLineChars="200" w:firstLine="420"/>
        <w:jc w:val="both"/>
        <w:rPr>
          <w:sz w:val="21"/>
          <w:szCs w:val="21"/>
        </w:rPr>
      </w:pPr>
      <w:r w:rsidRPr="00124B1C">
        <w:rPr>
          <w:rFonts w:hint="eastAsia"/>
          <w:sz w:val="21"/>
          <w:szCs w:val="21"/>
        </w:rPr>
        <w:t>注册登记在中登的基金申购费用补差按照转入基金与转出基金申购费率的差额收取补差费，具体各基金的申购费率请参见各基金的招募说明书或登陆本公司网站（www.py-axa.com）查询相关费率公告。当转出基金申购费率低于转入基金申购费率时，补差费率为转入基金和转出基金的申购费率差额；当转出基金申购费率高于转入基金申购费率时，补差费用为0。</w:t>
      </w:r>
    </w:p>
    <w:p w:rsidR="00CE215D" w:rsidRPr="00A050A6" w:rsidRDefault="00CE215D" w:rsidP="008C2AAC">
      <w:pPr>
        <w:widowControl/>
        <w:shd w:val="clear" w:color="auto" w:fill="FFFFFF"/>
        <w:spacing w:line="360" w:lineRule="auto"/>
        <w:ind w:firstLineChars="200" w:firstLine="420"/>
        <w:rPr>
          <w:rFonts w:ascii="宋体" w:hAnsi="宋体" w:cs="宋体"/>
          <w:color w:val="000000"/>
          <w:kern w:val="0"/>
          <w:szCs w:val="21"/>
        </w:rPr>
      </w:pPr>
      <w:r w:rsidRPr="00A050A6">
        <w:rPr>
          <w:rFonts w:ascii="宋体" w:hAnsi="宋体" w:cs="宋体" w:hint="eastAsia"/>
          <w:color w:val="000000"/>
          <w:kern w:val="0"/>
          <w:szCs w:val="21"/>
        </w:rPr>
        <w:t>注册登记在本公司的基金申购费用补差按照转入基金与转出基金申购费用的差额收取补差费，具体各基金的申购费率请参见各基金的招募说明书或登陆本公司网站（</w:t>
      </w:r>
      <w:r w:rsidRPr="00A050A6">
        <w:rPr>
          <w:rFonts w:ascii="宋体" w:hAnsi="宋体" w:cs="宋体"/>
          <w:color w:val="000000"/>
          <w:kern w:val="0"/>
          <w:szCs w:val="21"/>
        </w:rPr>
        <w:t>www.py-axa.com</w:t>
      </w:r>
      <w:r w:rsidRPr="00A050A6">
        <w:rPr>
          <w:rFonts w:ascii="宋体" w:hAnsi="宋体" w:cs="宋体" w:hint="eastAsia"/>
          <w:color w:val="000000"/>
          <w:kern w:val="0"/>
          <w:szCs w:val="21"/>
        </w:rPr>
        <w:t>）查询相关费率公告。从申购费用低的基金向申购费用高的基金转换时，每次按照转换金额对应的转出基金与转入基金的申购费用差额收取转换补差费；从申购费用高的基金向申购费用低的基金转换时，不收取转换补差费。</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3）具体计算公式</w:t>
      </w:r>
    </w:p>
    <w:p w:rsidR="008B6741" w:rsidRPr="00124B1C" w:rsidRDefault="008B6741" w:rsidP="008B6741">
      <w:pPr>
        <w:pStyle w:val="HTML"/>
        <w:spacing w:line="360" w:lineRule="auto"/>
        <w:ind w:firstLineChars="200" w:firstLine="420"/>
        <w:jc w:val="both"/>
        <w:rPr>
          <w:sz w:val="21"/>
          <w:szCs w:val="21"/>
        </w:rPr>
      </w:pPr>
      <w:r w:rsidRPr="00124B1C">
        <w:rPr>
          <w:rFonts w:hint="eastAsia"/>
          <w:sz w:val="21"/>
          <w:szCs w:val="21"/>
        </w:rPr>
        <w:t>注册登记在中登的基金转换公式如下：</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（1）转出基金为货币基金</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转出金额=转出基金份额×当日转出基金份额净值</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 xml:space="preserve">申购补差费率=转入基金的申购费率 </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申购补差费用＝转出金额×申购补差费率／（1＋申购补差费率）</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转换费用＝申购补差费用</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转入金额＝转出金额－转换费用+转出基金份额对应的未付收益</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 xml:space="preserve">转入份额＝转入金额／当日转入基金份额净值 </w:t>
      </w:r>
    </w:p>
    <w:p w:rsidR="0007341C" w:rsidRPr="00124B1C" w:rsidRDefault="009A20FB" w:rsidP="006C194A">
      <w:pPr>
        <w:pStyle w:val="HTML"/>
        <w:spacing w:line="360" w:lineRule="auto"/>
        <w:ind w:firstLineChars="200" w:firstLine="420"/>
        <w:jc w:val="both"/>
        <w:rPr>
          <w:sz w:val="21"/>
          <w:szCs w:val="21"/>
        </w:rPr>
      </w:pPr>
      <w:r w:rsidRPr="00124B1C">
        <w:rPr>
          <w:rFonts w:hint="eastAsia"/>
          <w:sz w:val="21"/>
          <w:szCs w:val="21"/>
        </w:rPr>
        <w:t>（2）转出基金为非货币基金</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赎回费用＝转出基金份额×当日转出基金份额净值×赎回费率</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转出金额＝转出基金份额×当日转出基金份额净值－赎回费用</w:t>
      </w:r>
    </w:p>
    <w:p w:rsidR="0007341C" w:rsidRPr="00A050A6" w:rsidRDefault="009A20FB">
      <w:pPr>
        <w:widowControl/>
        <w:spacing w:line="360" w:lineRule="auto"/>
        <w:ind w:firstLineChars="200" w:firstLine="420"/>
        <w:jc w:val="left"/>
        <w:rPr>
          <w:rFonts w:ascii="宋体" w:hAnsi="宋体" w:cs="宋体"/>
          <w:color w:val="000000"/>
          <w:kern w:val="0"/>
          <w:szCs w:val="21"/>
        </w:rPr>
      </w:pPr>
      <w:r w:rsidRPr="00A050A6">
        <w:rPr>
          <w:rFonts w:ascii="宋体" w:hAnsi="宋体" w:cs="宋体"/>
          <w:color w:val="000000"/>
          <w:kern w:val="0"/>
          <w:szCs w:val="21"/>
        </w:rPr>
        <w:t>申购补差费率=转入基金的申购费率-转出基金的申购费率</w:t>
      </w:r>
      <w:r w:rsidRPr="00A050A6">
        <w:rPr>
          <w:rFonts w:ascii="宋体" w:hAnsi="宋体" w:cs="宋体" w:hint="eastAsia"/>
          <w:color w:val="000000"/>
          <w:kern w:val="0"/>
          <w:szCs w:val="21"/>
        </w:rPr>
        <w:t>（</w:t>
      </w:r>
      <w:r w:rsidRPr="00124B1C">
        <w:rPr>
          <w:rFonts w:ascii="宋体" w:hAnsi="宋体" w:hint="eastAsia"/>
          <w:szCs w:val="21"/>
        </w:rPr>
        <w:t>如为负数则取</w:t>
      </w:r>
      <w:r w:rsidRPr="00124B1C">
        <w:rPr>
          <w:rFonts w:ascii="宋体" w:hAnsi="宋体"/>
          <w:szCs w:val="21"/>
        </w:rPr>
        <w:t>0</w:t>
      </w:r>
      <w:r w:rsidRPr="00124B1C">
        <w:rPr>
          <w:rFonts w:ascii="宋体" w:hAnsi="宋体" w:hint="eastAsia"/>
          <w:szCs w:val="21"/>
        </w:rPr>
        <w:t>）</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申购补差费用＝转出金额×申购补差费率／（１＋申购补差费率）</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转换费用＝赎回费用＋申购补差费用</w:t>
      </w:r>
    </w:p>
    <w:p w:rsidR="0007341C" w:rsidRPr="00A050A6" w:rsidRDefault="009A20FB">
      <w:pPr>
        <w:pStyle w:val="HTML"/>
        <w:spacing w:line="360" w:lineRule="auto"/>
        <w:ind w:firstLineChars="200" w:firstLine="420"/>
        <w:jc w:val="both"/>
        <w:rPr>
          <w:color w:val="auto"/>
          <w:sz w:val="21"/>
          <w:szCs w:val="21"/>
        </w:rPr>
      </w:pPr>
      <w:r w:rsidRPr="00124B1C">
        <w:rPr>
          <w:rFonts w:hint="eastAsia"/>
          <w:color w:val="auto"/>
          <w:sz w:val="21"/>
          <w:szCs w:val="21"/>
        </w:rPr>
        <w:t>转入金额＝转出基金份额×当日转出基金份额净值－转换费用</w:t>
      </w:r>
    </w:p>
    <w:p w:rsidR="0007341C" w:rsidRPr="00A050A6" w:rsidRDefault="009A20FB">
      <w:pPr>
        <w:pStyle w:val="HTML"/>
        <w:spacing w:line="360" w:lineRule="auto"/>
        <w:ind w:firstLineChars="200" w:firstLine="420"/>
        <w:jc w:val="both"/>
        <w:rPr>
          <w:sz w:val="21"/>
          <w:szCs w:val="21"/>
        </w:rPr>
      </w:pPr>
      <w:r w:rsidRPr="00124B1C">
        <w:rPr>
          <w:rFonts w:hint="eastAsia"/>
          <w:color w:val="auto"/>
          <w:sz w:val="21"/>
          <w:szCs w:val="21"/>
        </w:rPr>
        <w:t>转入份额＝转入金额／当日转</w:t>
      </w:r>
      <w:r w:rsidRPr="00124B1C">
        <w:rPr>
          <w:rFonts w:hint="eastAsia"/>
          <w:sz w:val="21"/>
          <w:szCs w:val="21"/>
        </w:rPr>
        <w:t>入基金份额净值</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转换费用由基金份额持有人承担，对于转出基金赎回业务收取赎回费的，基金转出时，归入基金资产部分按赎回费的处理方法计算。</w:t>
      </w:r>
    </w:p>
    <w:p w:rsidR="008B6741" w:rsidRPr="00124B1C" w:rsidRDefault="008B6741" w:rsidP="008B6741">
      <w:pPr>
        <w:widowControl/>
        <w:snapToGrid w:val="0"/>
        <w:spacing w:line="360" w:lineRule="auto"/>
        <w:ind w:leftChars="100" w:left="210" w:firstLineChars="200" w:firstLine="420"/>
        <w:jc w:val="left"/>
        <w:rPr>
          <w:rFonts w:ascii="宋体" w:hAnsi="宋体"/>
          <w:szCs w:val="21"/>
        </w:rPr>
      </w:pPr>
      <w:r w:rsidRPr="00124B1C">
        <w:rPr>
          <w:rFonts w:ascii="宋体" w:hAnsi="宋体" w:hint="eastAsia"/>
          <w:szCs w:val="21"/>
        </w:rPr>
        <w:t>注册登记在本公司的基金转换公式如下：</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转出金额=转出基金份额×转出基金T日基金份额净值</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转出基金赎回费用=转出金额×转出基金赎回费率</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转入金额=转出金额-转出基金赎回费用</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补差费用=转入基金申购费-转出基金申购费</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（1）如计算所得补差费用小于0，则补差费用为0；</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（2）如果转入基金申购费适用固定费用时，则转入基金申购费=转入基金固定申购费，转出基金申购费=转入金额×转出基金申购费率/（1+转出基金申购费率）；</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（3）如果转出基金申购费适用固定费用时，则转入基金申购费=转入金额×转入基金申购费率/（1+转入基金申购费率），转出基金申购费=转出基金固定申购费。</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净转入金额=转入金额-补差费用</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如转出基金为赎回带走未付收益的货币基金，则净转入金额=转入金额-补差费用+转出基金份额对应的未付收益</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转入份额=净转入金额÷转入基金T日基金份额净值</w:t>
      </w:r>
    </w:p>
    <w:p w:rsidR="008B6741" w:rsidRPr="00A050A6" w:rsidRDefault="008B6741" w:rsidP="003E17E1">
      <w:pPr>
        <w:pStyle w:val="HTML"/>
        <w:spacing w:line="360" w:lineRule="auto"/>
        <w:ind w:firstLineChars="200" w:firstLine="420"/>
        <w:jc w:val="both"/>
        <w:rPr>
          <w:sz w:val="21"/>
          <w:szCs w:val="21"/>
        </w:rPr>
      </w:pPr>
      <w:r w:rsidRPr="00124B1C">
        <w:rPr>
          <w:rFonts w:hint="eastAsia"/>
          <w:sz w:val="21"/>
          <w:szCs w:val="21"/>
        </w:rPr>
        <w:t>转入份额按照四舍五入方法保留到小数点后两位，</w:t>
      </w:r>
      <w:r w:rsidRPr="00124B1C">
        <w:rPr>
          <w:sz w:val="21"/>
          <w:szCs w:val="21"/>
        </w:rPr>
        <w:t xml:space="preserve"> </w:t>
      </w:r>
      <w:r w:rsidRPr="00124B1C">
        <w:rPr>
          <w:rFonts w:hint="eastAsia"/>
          <w:sz w:val="21"/>
          <w:szCs w:val="21"/>
        </w:rPr>
        <w:t>由此产生的收益或损失由基金资产承担。</w:t>
      </w: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4）基金转换业务举例说明</w:t>
      </w:r>
    </w:p>
    <w:p w:rsidR="00685049" w:rsidRPr="00124B1C" w:rsidRDefault="00685049" w:rsidP="00685049">
      <w:pPr>
        <w:pStyle w:val="HTML"/>
        <w:spacing w:line="360" w:lineRule="auto"/>
        <w:ind w:firstLine="422"/>
        <w:jc w:val="both"/>
        <w:rPr>
          <w:sz w:val="21"/>
          <w:szCs w:val="21"/>
        </w:rPr>
      </w:pPr>
      <w:r w:rsidRPr="00124B1C">
        <w:rPr>
          <w:rFonts w:hint="eastAsia"/>
          <w:b/>
          <w:sz w:val="21"/>
          <w:szCs w:val="21"/>
        </w:rPr>
        <w:t>例一</w:t>
      </w:r>
      <w:r w:rsidRPr="00124B1C">
        <w:rPr>
          <w:rFonts w:hint="eastAsia"/>
          <w:sz w:val="21"/>
          <w:szCs w:val="21"/>
        </w:rPr>
        <w:t>：某投资者在</w:t>
      </w:r>
      <w:r w:rsidR="00350328">
        <w:rPr>
          <w:rFonts w:hint="eastAsia"/>
          <w:sz w:val="21"/>
          <w:szCs w:val="21"/>
        </w:rPr>
        <w:t>浦发银行</w:t>
      </w:r>
      <w:r w:rsidRPr="00124B1C">
        <w:rPr>
          <w:rFonts w:hint="eastAsia"/>
          <w:sz w:val="21"/>
          <w:szCs w:val="21"/>
        </w:rPr>
        <w:t>持有浦银安盛日日盈货币市场基金</w:t>
      </w:r>
      <w:r w:rsidR="002D24A2">
        <w:rPr>
          <w:rFonts w:hint="eastAsia"/>
          <w:sz w:val="21"/>
          <w:szCs w:val="21"/>
        </w:rPr>
        <w:t>A类</w:t>
      </w:r>
      <w:r w:rsidRPr="00124B1C">
        <w:rPr>
          <w:rFonts w:hint="eastAsia"/>
          <w:sz w:val="21"/>
          <w:szCs w:val="21"/>
        </w:rPr>
        <w:t>份额10,000份。该投资者将这10,000份浦银安盛日日盈货币市场基金</w:t>
      </w:r>
      <w:r w:rsidR="002D24A2">
        <w:rPr>
          <w:rFonts w:hint="eastAsia"/>
          <w:sz w:val="21"/>
          <w:szCs w:val="21"/>
        </w:rPr>
        <w:t>A类</w:t>
      </w:r>
      <w:r w:rsidRPr="00124B1C">
        <w:rPr>
          <w:rFonts w:hint="eastAsia"/>
          <w:sz w:val="21"/>
          <w:szCs w:val="21"/>
        </w:rPr>
        <w:t>份额转换为</w:t>
      </w:r>
      <w:r w:rsidR="000E0856" w:rsidRPr="00124B1C">
        <w:rPr>
          <w:rFonts w:hint="eastAsia"/>
          <w:sz w:val="21"/>
          <w:szCs w:val="21"/>
        </w:rPr>
        <w:t>浦银安盛医疗健康灵活配置混合型证券投资基金C类</w:t>
      </w:r>
      <w:r w:rsidRPr="00124B1C">
        <w:rPr>
          <w:rFonts w:hint="eastAsia"/>
          <w:sz w:val="21"/>
          <w:szCs w:val="21"/>
        </w:rPr>
        <w:t>，10,000份浦银安盛日日盈货币市场基金</w:t>
      </w:r>
      <w:r w:rsidR="002D24A2">
        <w:rPr>
          <w:rFonts w:hint="eastAsia"/>
          <w:sz w:val="21"/>
          <w:szCs w:val="21"/>
        </w:rPr>
        <w:t>A类</w:t>
      </w:r>
      <w:r w:rsidRPr="00124B1C">
        <w:rPr>
          <w:rFonts w:hint="eastAsia"/>
          <w:sz w:val="21"/>
          <w:szCs w:val="21"/>
        </w:rPr>
        <w:t>的未付收益为10元，转入基金的申购费率为：</w:t>
      </w:r>
      <w:r w:rsidR="000E0856" w:rsidRPr="00124B1C">
        <w:rPr>
          <w:sz w:val="21"/>
          <w:szCs w:val="21"/>
        </w:rPr>
        <w:t>0</w:t>
      </w:r>
      <w:r w:rsidRPr="00124B1C">
        <w:rPr>
          <w:rFonts w:hint="eastAsia"/>
          <w:sz w:val="21"/>
          <w:szCs w:val="21"/>
        </w:rPr>
        <w:t>。假设转换日的基金份额净值分别为：浦银安盛日日盈货币市场基金</w:t>
      </w:r>
      <w:r w:rsidR="002D24A2">
        <w:rPr>
          <w:rFonts w:hint="eastAsia"/>
          <w:sz w:val="21"/>
          <w:szCs w:val="21"/>
        </w:rPr>
        <w:t>A类</w:t>
      </w:r>
      <w:r w:rsidRPr="00124B1C">
        <w:rPr>
          <w:rFonts w:hint="eastAsia"/>
          <w:sz w:val="21"/>
          <w:szCs w:val="21"/>
        </w:rPr>
        <w:t>为1.00元、</w:t>
      </w:r>
      <w:r w:rsidR="000E0856" w:rsidRPr="00124B1C">
        <w:rPr>
          <w:rFonts w:hint="eastAsia"/>
          <w:sz w:val="21"/>
          <w:szCs w:val="21"/>
        </w:rPr>
        <w:t>浦银安盛医疗健康灵活配置混合型证券投资基金C类</w:t>
      </w:r>
      <w:r w:rsidRPr="00124B1C">
        <w:rPr>
          <w:rFonts w:hint="eastAsia"/>
          <w:sz w:val="21"/>
          <w:szCs w:val="21"/>
        </w:rPr>
        <w:t>为</w:t>
      </w:r>
      <w:r w:rsidR="000E0856" w:rsidRPr="00124B1C">
        <w:rPr>
          <w:sz w:val="21"/>
          <w:szCs w:val="21"/>
        </w:rPr>
        <w:t>3.267</w:t>
      </w:r>
      <w:r w:rsidRPr="00124B1C">
        <w:rPr>
          <w:rFonts w:hint="eastAsia"/>
          <w:sz w:val="21"/>
          <w:szCs w:val="21"/>
        </w:rPr>
        <w:t>元。该投资者可得的</w:t>
      </w:r>
      <w:r w:rsidR="000E0856" w:rsidRPr="00124B1C">
        <w:rPr>
          <w:rFonts w:hint="eastAsia"/>
          <w:sz w:val="21"/>
          <w:szCs w:val="21"/>
        </w:rPr>
        <w:t>浦银安盛医疗健康灵活配置混合型证券投资基金C类</w:t>
      </w:r>
      <w:r w:rsidRPr="00124B1C">
        <w:rPr>
          <w:rFonts w:hint="eastAsia"/>
          <w:sz w:val="21"/>
          <w:szCs w:val="21"/>
        </w:rPr>
        <w:t xml:space="preserve">的基金份额为：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转出金额＝10,000</w:t>
      </w:r>
      <w:r w:rsidR="009E2CA9" w:rsidRPr="00124B1C">
        <w:rPr>
          <w:sz w:val="21"/>
          <w:szCs w:val="21"/>
        </w:rPr>
        <w:t>.00</w:t>
      </w:r>
      <w:r w:rsidRPr="00124B1C">
        <w:rPr>
          <w:rFonts w:hint="eastAsia"/>
          <w:sz w:val="21"/>
          <w:szCs w:val="21"/>
        </w:rPr>
        <w:t>×1.00＝10,000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申购补差费率=</w:t>
      </w:r>
      <w:r w:rsidR="000E0856" w:rsidRPr="00124B1C">
        <w:rPr>
          <w:sz w:val="21"/>
          <w:szCs w:val="21"/>
        </w:rPr>
        <w:t>0</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申购补差费用＝10,000</w:t>
      </w:r>
      <w:r w:rsidR="009E2CA9" w:rsidRPr="00124B1C">
        <w:rPr>
          <w:sz w:val="21"/>
          <w:szCs w:val="21"/>
        </w:rPr>
        <w:t>.00</w:t>
      </w:r>
      <w:r w:rsidRPr="00124B1C">
        <w:rPr>
          <w:rFonts w:hint="eastAsia"/>
          <w:sz w:val="21"/>
          <w:szCs w:val="21"/>
        </w:rPr>
        <w:t>×</w:t>
      </w:r>
      <w:r w:rsidR="000E0856" w:rsidRPr="00124B1C">
        <w:rPr>
          <w:sz w:val="21"/>
          <w:szCs w:val="21"/>
        </w:rPr>
        <w:t>0</w:t>
      </w:r>
      <w:r w:rsidRPr="00124B1C">
        <w:rPr>
          <w:rFonts w:hint="eastAsia"/>
          <w:sz w:val="21"/>
          <w:szCs w:val="21"/>
        </w:rPr>
        <w:t>＝</w:t>
      </w:r>
      <w:r w:rsidR="000E0856" w:rsidRPr="00124B1C">
        <w:rPr>
          <w:sz w:val="21"/>
          <w:szCs w:val="21"/>
        </w:rPr>
        <w:t>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转换费用＝</w:t>
      </w:r>
      <w:r w:rsidR="000E0856" w:rsidRPr="00124B1C">
        <w:rPr>
          <w:sz w:val="21"/>
          <w:szCs w:val="21"/>
        </w:rPr>
        <w:t>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转入金额＝10,000</w:t>
      </w:r>
      <w:r w:rsidR="003A025D" w:rsidRPr="00124B1C">
        <w:rPr>
          <w:sz w:val="21"/>
          <w:szCs w:val="21"/>
        </w:rPr>
        <w:t>.00</w:t>
      </w:r>
      <w:r w:rsidR="00E3113C" w:rsidRPr="00124B1C">
        <w:rPr>
          <w:sz w:val="21"/>
          <w:szCs w:val="21"/>
        </w:rPr>
        <w:t xml:space="preserve"> </w:t>
      </w:r>
      <w:r w:rsidRPr="00124B1C">
        <w:rPr>
          <w:sz w:val="21"/>
          <w:szCs w:val="21"/>
        </w:rPr>
        <w:t>+10=</w:t>
      </w:r>
      <w:r w:rsidR="000E0856" w:rsidRPr="00124B1C">
        <w:rPr>
          <w:sz w:val="21"/>
          <w:szCs w:val="21"/>
        </w:rPr>
        <w:t>10,010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转入份额＝</w:t>
      </w:r>
      <w:r w:rsidR="000E0856" w:rsidRPr="00124B1C">
        <w:rPr>
          <w:sz w:val="21"/>
          <w:szCs w:val="21"/>
        </w:rPr>
        <w:t>10,010</w:t>
      </w:r>
      <w:r w:rsidR="003A025D" w:rsidRPr="00124B1C">
        <w:rPr>
          <w:sz w:val="21"/>
          <w:szCs w:val="21"/>
        </w:rPr>
        <w:t>.00</w:t>
      </w:r>
      <w:r w:rsidR="00350328">
        <w:rPr>
          <w:rFonts w:hint="eastAsia"/>
          <w:sz w:val="21"/>
          <w:szCs w:val="21"/>
        </w:rPr>
        <w:t>/</w:t>
      </w:r>
      <w:r w:rsidR="000E0856" w:rsidRPr="00124B1C">
        <w:rPr>
          <w:sz w:val="21"/>
          <w:szCs w:val="21"/>
        </w:rPr>
        <w:t>3.267</w:t>
      </w:r>
      <w:r w:rsidRPr="00124B1C">
        <w:rPr>
          <w:sz w:val="21"/>
          <w:szCs w:val="21"/>
        </w:rPr>
        <w:t>=</w:t>
      </w:r>
      <w:r w:rsidR="000E0856" w:rsidRPr="00124B1C">
        <w:rPr>
          <w:sz w:val="21"/>
          <w:szCs w:val="21"/>
        </w:rPr>
        <w:t>3,063.97</w:t>
      </w:r>
      <w:r w:rsidRPr="00124B1C">
        <w:rPr>
          <w:rFonts w:hint="eastAsia"/>
          <w:sz w:val="21"/>
          <w:szCs w:val="21"/>
        </w:rPr>
        <w:t>份</w:t>
      </w:r>
    </w:p>
    <w:p w:rsidR="00685049" w:rsidRPr="00124B1C" w:rsidRDefault="00685049" w:rsidP="00685049">
      <w:pPr>
        <w:pStyle w:val="HTML"/>
        <w:spacing w:line="360" w:lineRule="auto"/>
        <w:ind w:firstLine="422"/>
        <w:jc w:val="both"/>
        <w:rPr>
          <w:sz w:val="21"/>
          <w:szCs w:val="21"/>
        </w:rPr>
      </w:pPr>
      <w:r w:rsidRPr="00124B1C">
        <w:rPr>
          <w:rFonts w:hint="eastAsia"/>
          <w:b/>
          <w:sz w:val="21"/>
          <w:szCs w:val="21"/>
        </w:rPr>
        <w:t>例二：</w:t>
      </w:r>
      <w:r w:rsidRPr="00124B1C">
        <w:rPr>
          <w:rFonts w:hint="eastAsia"/>
          <w:sz w:val="21"/>
          <w:szCs w:val="21"/>
        </w:rPr>
        <w:t>某投资者在</w:t>
      </w:r>
      <w:r w:rsidR="00350328">
        <w:rPr>
          <w:rFonts w:hint="eastAsia"/>
          <w:sz w:val="21"/>
          <w:szCs w:val="21"/>
        </w:rPr>
        <w:t>浦发银行</w:t>
      </w:r>
      <w:r w:rsidRPr="00124B1C">
        <w:rPr>
          <w:rFonts w:hint="eastAsia"/>
          <w:sz w:val="21"/>
          <w:szCs w:val="21"/>
        </w:rPr>
        <w:t>持有</w:t>
      </w:r>
      <w:r w:rsidR="002533EA" w:rsidRPr="00124B1C">
        <w:rPr>
          <w:rFonts w:hint="eastAsia"/>
          <w:sz w:val="21"/>
          <w:szCs w:val="21"/>
        </w:rPr>
        <w:t>浦银安盛医疗健康灵活配置混合型证券投资基金C类</w:t>
      </w:r>
      <w:r w:rsidRPr="00124B1C">
        <w:rPr>
          <w:rFonts w:hint="eastAsia"/>
          <w:sz w:val="21"/>
          <w:szCs w:val="21"/>
        </w:rPr>
        <w:t>基金份额10,000份。持有6个月后，该投资者将这10,000份</w:t>
      </w:r>
      <w:r w:rsidR="002533EA" w:rsidRPr="00124B1C">
        <w:rPr>
          <w:rFonts w:hint="eastAsia"/>
          <w:sz w:val="21"/>
          <w:szCs w:val="21"/>
        </w:rPr>
        <w:t>浦银安盛医疗健康灵活配置混合型证券投资基金C类</w:t>
      </w:r>
      <w:r w:rsidRPr="00124B1C">
        <w:rPr>
          <w:rFonts w:hint="eastAsia"/>
          <w:sz w:val="21"/>
          <w:szCs w:val="21"/>
        </w:rPr>
        <w:t>基金份额转换为浦银安盛战略新兴产业混合型证券投资基金</w:t>
      </w:r>
      <w:r w:rsidR="00A65425">
        <w:rPr>
          <w:rFonts w:hint="eastAsia"/>
          <w:sz w:val="21"/>
          <w:szCs w:val="21"/>
        </w:rPr>
        <w:t>A类基金份额</w:t>
      </w:r>
      <w:r w:rsidRPr="00124B1C">
        <w:rPr>
          <w:rFonts w:hint="eastAsia"/>
          <w:sz w:val="21"/>
          <w:szCs w:val="21"/>
        </w:rPr>
        <w:t>。相对应的转出基金的申购费率、赎回费率及转入基金的申购费率分别为：</w:t>
      </w:r>
      <w:r w:rsidR="007D5C83" w:rsidRPr="00124B1C">
        <w:rPr>
          <w:sz w:val="21"/>
          <w:szCs w:val="21"/>
        </w:rPr>
        <w:t>0</w:t>
      </w:r>
      <w:r w:rsidRPr="00124B1C">
        <w:rPr>
          <w:rFonts w:hint="eastAsia"/>
          <w:sz w:val="21"/>
          <w:szCs w:val="21"/>
        </w:rPr>
        <w:t>、</w:t>
      </w:r>
      <w:r w:rsidR="007D5C83" w:rsidRPr="00124B1C">
        <w:rPr>
          <w:sz w:val="21"/>
          <w:szCs w:val="21"/>
        </w:rPr>
        <w:t>0</w:t>
      </w:r>
      <w:r w:rsidRPr="00124B1C">
        <w:rPr>
          <w:rFonts w:hint="eastAsia"/>
          <w:sz w:val="21"/>
          <w:szCs w:val="21"/>
        </w:rPr>
        <w:t>和1.5％。假设转换日的基金份额净值分别为：</w:t>
      </w:r>
      <w:r w:rsidR="007D5C83" w:rsidRPr="00124B1C">
        <w:rPr>
          <w:rFonts w:hint="eastAsia"/>
          <w:sz w:val="21"/>
          <w:szCs w:val="21"/>
        </w:rPr>
        <w:t>浦银安盛医疗健康灵活配置混合型证券投资基金C类</w:t>
      </w:r>
      <w:r w:rsidRPr="00124B1C">
        <w:rPr>
          <w:rFonts w:hint="eastAsia"/>
          <w:sz w:val="21"/>
          <w:szCs w:val="21"/>
        </w:rPr>
        <w:t>为</w:t>
      </w:r>
      <w:r w:rsidR="007D5C83" w:rsidRPr="00124B1C">
        <w:rPr>
          <w:sz w:val="21"/>
          <w:szCs w:val="21"/>
        </w:rPr>
        <w:t>3.267</w:t>
      </w:r>
      <w:r w:rsidRPr="00124B1C">
        <w:rPr>
          <w:rFonts w:hint="eastAsia"/>
          <w:sz w:val="21"/>
          <w:szCs w:val="21"/>
        </w:rPr>
        <w:t>元、浦银安盛战略新兴产业混合型证券投资基金</w:t>
      </w:r>
      <w:r w:rsidR="00A65425">
        <w:rPr>
          <w:rFonts w:hint="eastAsia"/>
          <w:sz w:val="21"/>
          <w:szCs w:val="21"/>
        </w:rPr>
        <w:t>A类</w:t>
      </w:r>
      <w:r w:rsidRPr="00124B1C">
        <w:rPr>
          <w:rFonts w:hint="eastAsia"/>
          <w:sz w:val="21"/>
          <w:szCs w:val="21"/>
        </w:rPr>
        <w:t>为4.686元。该投资者可得的浦银安盛战略新兴产业混合型证券投资基金</w:t>
      </w:r>
      <w:r w:rsidR="00A65425">
        <w:rPr>
          <w:rFonts w:hint="eastAsia"/>
          <w:sz w:val="21"/>
          <w:szCs w:val="21"/>
        </w:rPr>
        <w:t>A类</w:t>
      </w:r>
      <w:r w:rsidRPr="00124B1C">
        <w:rPr>
          <w:rFonts w:hint="eastAsia"/>
          <w:sz w:val="21"/>
          <w:szCs w:val="21"/>
        </w:rPr>
        <w:t xml:space="preserve">基金份额为：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赎回费用＝10,000×</w:t>
      </w:r>
      <w:r w:rsidR="000B3E4A" w:rsidRPr="00124B1C">
        <w:rPr>
          <w:sz w:val="21"/>
          <w:szCs w:val="21"/>
        </w:rPr>
        <w:t>3.267</w:t>
      </w:r>
      <w:r w:rsidRPr="00124B1C">
        <w:rPr>
          <w:rFonts w:hint="eastAsia"/>
          <w:sz w:val="21"/>
          <w:szCs w:val="21"/>
        </w:rPr>
        <w:t>×</w:t>
      </w:r>
      <w:r w:rsidR="000B3E4A" w:rsidRPr="00124B1C">
        <w:rPr>
          <w:sz w:val="21"/>
          <w:szCs w:val="21"/>
        </w:rPr>
        <w:t>0</w:t>
      </w:r>
      <w:r w:rsidRPr="00124B1C">
        <w:rPr>
          <w:sz w:val="21"/>
          <w:szCs w:val="21"/>
        </w:rPr>
        <w:t>=</w:t>
      </w:r>
      <w:r w:rsidR="000B3E4A" w:rsidRPr="00124B1C">
        <w:rPr>
          <w:sz w:val="21"/>
          <w:szCs w:val="21"/>
        </w:rPr>
        <w:t>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转出金额＝10,000×</w:t>
      </w:r>
      <w:r w:rsidR="000B3E4A" w:rsidRPr="00124B1C">
        <w:rPr>
          <w:sz w:val="21"/>
          <w:szCs w:val="21"/>
        </w:rPr>
        <w:t>3.267</w:t>
      </w:r>
      <w:r w:rsidRPr="00124B1C">
        <w:rPr>
          <w:rFonts w:hint="eastAsia"/>
          <w:sz w:val="21"/>
          <w:szCs w:val="21"/>
        </w:rPr>
        <w:t>－</w:t>
      </w:r>
      <w:r w:rsidR="00B05E23" w:rsidRPr="00124B1C">
        <w:rPr>
          <w:sz w:val="21"/>
          <w:szCs w:val="21"/>
        </w:rPr>
        <w:t>0</w:t>
      </w:r>
      <w:r w:rsidR="009C1E36" w:rsidRPr="00124B1C">
        <w:rPr>
          <w:sz w:val="21"/>
          <w:szCs w:val="21"/>
        </w:rPr>
        <w:t>.00</w:t>
      </w:r>
      <w:r w:rsidRPr="00124B1C">
        <w:rPr>
          <w:rFonts w:hint="eastAsia"/>
          <w:sz w:val="21"/>
          <w:szCs w:val="21"/>
        </w:rPr>
        <w:t>＝</w:t>
      </w:r>
      <w:r w:rsidR="0080760E" w:rsidRPr="00124B1C">
        <w:rPr>
          <w:sz w:val="21"/>
          <w:szCs w:val="21"/>
        </w:rPr>
        <w:t>32,670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申购补差费率=1.5％－</w:t>
      </w:r>
      <w:r w:rsidR="00F45D6E" w:rsidRPr="00124B1C">
        <w:rPr>
          <w:sz w:val="21"/>
          <w:szCs w:val="21"/>
        </w:rPr>
        <w:t>0</w:t>
      </w:r>
      <w:r w:rsidRPr="00124B1C">
        <w:rPr>
          <w:rFonts w:hint="eastAsia"/>
          <w:sz w:val="21"/>
          <w:szCs w:val="21"/>
        </w:rPr>
        <w:t>＝</w:t>
      </w:r>
      <w:r w:rsidR="00F45D6E" w:rsidRPr="00124B1C">
        <w:rPr>
          <w:sz w:val="21"/>
          <w:szCs w:val="21"/>
        </w:rPr>
        <w:t>1.5</w:t>
      </w:r>
      <w:r w:rsidRPr="00124B1C">
        <w:rPr>
          <w:rFonts w:hint="eastAsia"/>
          <w:sz w:val="21"/>
          <w:szCs w:val="21"/>
        </w:rPr>
        <w:t xml:space="preserve">％（如为负数则取0） </w:t>
      </w:r>
      <w:r w:rsidR="006A43D3" w:rsidRPr="00124B1C">
        <w:rPr>
          <w:sz w:val="21"/>
          <w:szCs w:val="21"/>
        </w:rPr>
        <w:t xml:space="preserve">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申购补差费用＝</w:t>
      </w:r>
      <w:r w:rsidR="001765C4" w:rsidRPr="00124B1C">
        <w:rPr>
          <w:sz w:val="21"/>
          <w:szCs w:val="21"/>
        </w:rPr>
        <w:t>32,670</w:t>
      </w:r>
      <w:r w:rsidR="009C1E36" w:rsidRPr="00124B1C">
        <w:rPr>
          <w:sz w:val="21"/>
          <w:szCs w:val="21"/>
        </w:rPr>
        <w:t>.00</w:t>
      </w:r>
      <w:r w:rsidRPr="00124B1C">
        <w:rPr>
          <w:rFonts w:hint="eastAsia"/>
          <w:sz w:val="21"/>
          <w:szCs w:val="21"/>
        </w:rPr>
        <w:t>×</w:t>
      </w:r>
      <w:r w:rsidR="00AE247F" w:rsidRPr="00124B1C">
        <w:rPr>
          <w:sz w:val="21"/>
          <w:szCs w:val="21"/>
        </w:rPr>
        <w:t>1.5</w:t>
      </w:r>
      <w:r w:rsidRPr="00124B1C">
        <w:rPr>
          <w:rFonts w:hint="eastAsia"/>
          <w:sz w:val="21"/>
          <w:szCs w:val="21"/>
        </w:rPr>
        <w:t>%</w:t>
      </w:r>
      <w:r w:rsidR="00350328">
        <w:rPr>
          <w:rFonts w:hint="eastAsia"/>
          <w:sz w:val="21"/>
          <w:szCs w:val="21"/>
        </w:rPr>
        <w:t>/</w:t>
      </w:r>
      <w:r w:rsidRPr="00124B1C">
        <w:rPr>
          <w:rFonts w:hint="eastAsia"/>
          <w:sz w:val="21"/>
          <w:szCs w:val="21"/>
        </w:rPr>
        <w:t>（1＋</w:t>
      </w:r>
      <w:r w:rsidR="00AE247F" w:rsidRPr="00124B1C">
        <w:rPr>
          <w:sz w:val="21"/>
          <w:szCs w:val="21"/>
        </w:rPr>
        <w:t>1.5</w:t>
      </w:r>
      <w:r w:rsidRPr="00124B1C">
        <w:rPr>
          <w:rFonts w:hint="eastAsia"/>
          <w:sz w:val="21"/>
          <w:szCs w:val="21"/>
        </w:rPr>
        <w:t>%）＝</w:t>
      </w:r>
      <w:r w:rsidR="0034602D" w:rsidRPr="00124B1C">
        <w:rPr>
          <w:sz w:val="21"/>
          <w:szCs w:val="21"/>
        </w:rPr>
        <w:t>482.81</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转换费用＝</w:t>
      </w:r>
      <w:r w:rsidR="001B4732" w:rsidRPr="00124B1C">
        <w:rPr>
          <w:sz w:val="21"/>
          <w:szCs w:val="21"/>
        </w:rPr>
        <w:t>0</w:t>
      </w:r>
      <w:r w:rsidR="005225E1" w:rsidRPr="00124B1C">
        <w:rPr>
          <w:sz w:val="21"/>
          <w:szCs w:val="21"/>
        </w:rPr>
        <w:t>.00</w:t>
      </w:r>
      <w:r w:rsidRPr="00124B1C">
        <w:rPr>
          <w:sz w:val="21"/>
          <w:szCs w:val="21"/>
        </w:rPr>
        <w:t>+</w:t>
      </w:r>
      <w:r w:rsidR="001B4732" w:rsidRPr="00124B1C">
        <w:rPr>
          <w:sz w:val="21"/>
          <w:szCs w:val="21"/>
        </w:rPr>
        <w:t>482.81</w:t>
      </w:r>
      <w:r w:rsidRPr="00124B1C">
        <w:rPr>
          <w:sz w:val="21"/>
          <w:szCs w:val="21"/>
        </w:rPr>
        <w:t>=</w:t>
      </w:r>
      <w:r w:rsidR="001B4732" w:rsidRPr="00124B1C">
        <w:rPr>
          <w:sz w:val="21"/>
          <w:szCs w:val="21"/>
        </w:rPr>
        <w:t>482.81</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转入金额＝10,000</w:t>
      </w:r>
      <w:r w:rsidR="005225E1" w:rsidRPr="00124B1C">
        <w:rPr>
          <w:sz w:val="21"/>
          <w:szCs w:val="21"/>
        </w:rPr>
        <w:t>.00</w:t>
      </w:r>
      <w:r w:rsidRPr="00124B1C">
        <w:rPr>
          <w:rFonts w:hint="eastAsia"/>
          <w:sz w:val="21"/>
          <w:szCs w:val="21"/>
        </w:rPr>
        <w:t>×</w:t>
      </w:r>
      <w:r w:rsidR="008032AA" w:rsidRPr="00124B1C">
        <w:rPr>
          <w:sz w:val="21"/>
          <w:szCs w:val="21"/>
        </w:rPr>
        <w:t>3.267</w:t>
      </w:r>
      <w:r w:rsidRPr="00124B1C">
        <w:rPr>
          <w:rFonts w:hint="eastAsia"/>
          <w:sz w:val="21"/>
          <w:szCs w:val="21"/>
        </w:rPr>
        <w:t>－</w:t>
      </w:r>
      <w:r w:rsidR="008032AA" w:rsidRPr="00124B1C">
        <w:rPr>
          <w:sz w:val="21"/>
          <w:szCs w:val="21"/>
        </w:rPr>
        <w:t>482.81</w:t>
      </w:r>
      <w:r w:rsidRPr="00124B1C">
        <w:rPr>
          <w:sz w:val="21"/>
          <w:szCs w:val="21"/>
        </w:rPr>
        <w:t>=</w:t>
      </w:r>
      <w:r w:rsidR="004A5C04" w:rsidRPr="00124B1C">
        <w:rPr>
          <w:sz w:val="21"/>
          <w:szCs w:val="21"/>
        </w:rPr>
        <w:t>32,187.19</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转入份额＝</w:t>
      </w:r>
      <w:r w:rsidR="006A2022" w:rsidRPr="00124B1C">
        <w:rPr>
          <w:sz w:val="21"/>
          <w:szCs w:val="21"/>
        </w:rPr>
        <w:t>32,187.19</w:t>
      </w:r>
      <w:r w:rsidR="00350328">
        <w:rPr>
          <w:rFonts w:hint="eastAsia"/>
          <w:sz w:val="21"/>
          <w:szCs w:val="21"/>
        </w:rPr>
        <w:t>/</w:t>
      </w:r>
      <w:r w:rsidRPr="00124B1C">
        <w:rPr>
          <w:rFonts w:hint="eastAsia"/>
          <w:sz w:val="21"/>
          <w:szCs w:val="21"/>
        </w:rPr>
        <w:t>4.686=</w:t>
      </w:r>
      <w:r w:rsidR="008562A2" w:rsidRPr="00124B1C">
        <w:rPr>
          <w:sz w:val="21"/>
          <w:szCs w:val="21"/>
        </w:rPr>
        <w:t>6</w:t>
      </w:r>
      <w:r w:rsidR="005B57D2" w:rsidRPr="00124B1C">
        <w:rPr>
          <w:sz w:val="21"/>
          <w:szCs w:val="21"/>
        </w:rPr>
        <w:t>,</w:t>
      </w:r>
      <w:r w:rsidR="008562A2" w:rsidRPr="00124B1C">
        <w:rPr>
          <w:sz w:val="21"/>
          <w:szCs w:val="21"/>
        </w:rPr>
        <w:t>868.80</w:t>
      </w:r>
      <w:r w:rsidRPr="00124B1C">
        <w:rPr>
          <w:rFonts w:hint="eastAsia"/>
          <w:sz w:val="21"/>
          <w:szCs w:val="21"/>
        </w:rPr>
        <w:t>份</w:t>
      </w:r>
    </w:p>
    <w:p w:rsidR="00685049" w:rsidRPr="00124B1C" w:rsidRDefault="00685049" w:rsidP="00685049">
      <w:pPr>
        <w:pStyle w:val="HTML"/>
        <w:spacing w:line="360" w:lineRule="auto"/>
        <w:ind w:firstLine="422"/>
        <w:jc w:val="both"/>
        <w:rPr>
          <w:sz w:val="21"/>
          <w:szCs w:val="21"/>
        </w:rPr>
      </w:pPr>
      <w:r w:rsidRPr="00124B1C">
        <w:rPr>
          <w:rFonts w:hint="eastAsia"/>
          <w:b/>
          <w:sz w:val="21"/>
          <w:szCs w:val="21"/>
        </w:rPr>
        <w:t>例三</w:t>
      </w:r>
      <w:r w:rsidRPr="00124B1C">
        <w:rPr>
          <w:rFonts w:hint="eastAsia"/>
          <w:sz w:val="21"/>
          <w:szCs w:val="21"/>
        </w:rPr>
        <w:t>：某投资者在</w:t>
      </w:r>
      <w:r w:rsidR="00350328">
        <w:rPr>
          <w:rFonts w:hint="eastAsia"/>
          <w:sz w:val="21"/>
          <w:szCs w:val="21"/>
        </w:rPr>
        <w:t>浦发银行</w:t>
      </w:r>
      <w:r w:rsidRPr="00124B1C">
        <w:rPr>
          <w:rFonts w:hint="eastAsia"/>
          <w:sz w:val="21"/>
          <w:szCs w:val="21"/>
        </w:rPr>
        <w:t>持有浦银安盛日日鑫货币市场基金A类份额10,000份。该投资者将这10,000份浦银安盛日日鑫货币市场基金A类份额转换为</w:t>
      </w:r>
      <w:r w:rsidR="006262EF" w:rsidRPr="00124B1C">
        <w:rPr>
          <w:rFonts w:hint="eastAsia"/>
          <w:sz w:val="21"/>
          <w:szCs w:val="21"/>
        </w:rPr>
        <w:t>浦银安盛ESG责任投资混合型证券投资基金A类</w:t>
      </w:r>
      <w:r w:rsidRPr="00124B1C">
        <w:rPr>
          <w:rFonts w:hint="eastAsia"/>
          <w:sz w:val="21"/>
          <w:szCs w:val="21"/>
        </w:rPr>
        <w:t>份额，10,000份浦银安盛日日鑫货币市场基金A类份额的未付收益为10元，转入基金的申购费率为：1.5％。假设转换日的基金份额净值分别为：浦银安盛日日鑫货币市场基金A类份额为1.00元、</w:t>
      </w:r>
      <w:r w:rsidR="006262EF" w:rsidRPr="00124B1C">
        <w:rPr>
          <w:rFonts w:hint="eastAsia"/>
          <w:sz w:val="21"/>
          <w:szCs w:val="21"/>
        </w:rPr>
        <w:t>浦银安盛ESG责任投资混合型证券投资基金A类</w:t>
      </w:r>
      <w:r w:rsidRPr="00124B1C">
        <w:rPr>
          <w:rFonts w:hint="eastAsia"/>
          <w:sz w:val="21"/>
          <w:szCs w:val="21"/>
        </w:rPr>
        <w:t>份额为1.3758元。该投资者可得的</w:t>
      </w:r>
      <w:r w:rsidR="006262EF" w:rsidRPr="00124B1C">
        <w:rPr>
          <w:rFonts w:hint="eastAsia"/>
          <w:sz w:val="21"/>
          <w:szCs w:val="21"/>
        </w:rPr>
        <w:t>浦银安盛ESG责任投资混合型证券投资基金A类</w:t>
      </w:r>
      <w:r w:rsidRPr="00124B1C">
        <w:rPr>
          <w:rFonts w:hint="eastAsia"/>
          <w:sz w:val="21"/>
          <w:szCs w:val="21"/>
        </w:rPr>
        <w:t xml:space="preserve">的基金份额为：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转出金额＝10,000</w:t>
      </w:r>
      <w:r w:rsidR="005E6810" w:rsidRPr="00124B1C">
        <w:rPr>
          <w:sz w:val="21"/>
          <w:szCs w:val="21"/>
        </w:rPr>
        <w:t>.00</w:t>
      </w:r>
      <w:r w:rsidRPr="00124B1C">
        <w:rPr>
          <w:rFonts w:hint="eastAsia"/>
          <w:sz w:val="21"/>
          <w:szCs w:val="21"/>
        </w:rPr>
        <w:t>×1.00＝10,000</w:t>
      </w:r>
      <w:r w:rsidR="00E3113C" w:rsidRPr="00124B1C">
        <w:rPr>
          <w:sz w:val="21"/>
          <w:szCs w:val="21"/>
        </w:rPr>
        <w:t>.00</w:t>
      </w:r>
      <w:r w:rsidRPr="00124B1C">
        <w:rPr>
          <w:rFonts w:hint="eastAsia"/>
          <w:sz w:val="21"/>
          <w:szCs w:val="21"/>
        </w:rPr>
        <w:t xml:space="preserve">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转入金额=</w:t>
      </w:r>
      <w:r w:rsidRPr="00124B1C">
        <w:rPr>
          <w:sz w:val="21"/>
          <w:szCs w:val="21"/>
        </w:rPr>
        <w:t xml:space="preserve"> 10,000</w:t>
      </w:r>
      <w:r w:rsidR="00E3113C" w:rsidRPr="00124B1C">
        <w:rPr>
          <w:sz w:val="21"/>
          <w:szCs w:val="21"/>
        </w:rPr>
        <w:t>.00</w:t>
      </w:r>
      <w:r w:rsidRPr="00124B1C">
        <w:rPr>
          <w:rFonts w:hint="eastAsia"/>
          <w:sz w:val="21"/>
          <w:szCs w:val="21"/>
        </w:rPr>
        <w:t xml:space="preserve">元　</w:t>
      </w:r>
    </w:p>
    <w:p w:rsidR="00E52F5D"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转入基金申购费=10,000</w:t>
      </w:r>
      <w:r w:rsidR="00E3113C" w:rsidRPr="00124B1C">
        <w:rPr>
          <w:sz w:val="21"/>
          <w:szCs w:val="21"/>
        </w:rPr>
        <w:t>.00</w:t>
      </w:r>
      <w:r w:rsidRPr="00124B1C">
        <w:rPr>
          <w:rFonts w:hint="eastAsia"/>
          <w:sz w:val="21"/>
          <w:szCs w:val="21"/>
        </w:rPr>
        <w:t>×1.5%</w:t>
      </w:r>
      <w:r w:rsidR="00350328">
        <w:rPr>
          <w:rFonts w:hint="eastAsia"/>
          <w:sz w:val="21"/>
          <w:szCs w:val="21"/>
        </w:rPr>
        <w:t>/</w:t>
      </w:r>
      <w:r w:rsidRPr="00124B1C">
        <w:rPr>
          <w:rFonts w:hint="eastAsia"/>
          <w:sz w:val="21"/>
          <w:szCs w:val="21"/>
        </w:rPr>
        <w:t>（1＋1.5%）＝147.78元</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 xml:space="preserve">补差费用＝147.78元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净转入金额＝10,000</w:t>
      </w:r>
      <w:r w:rsidR="00E3113C" w:rsidRPr="00124B1C">
        <w:rPr>
          <w:sz w:val="21"/>
          <w:szCs w:val="21"/>
        </w:rPr>
        <w:t>.00</w:t>
      </w:r>
      <w:r w:rsidRPr="00124B1C">
        <w:rPr>
          <w:rFonts w:hint="eastAsia"/>
          <w:sz w:val="21"/>
          <w:szCs w:val="21"/>
        </w:rPr>
        <w:t xml:space="preserve">－147.78+10=9,862.22元 </w:t>
      </w:r>
    </w:p>
    <w:p w:rsidR="00685049" w:rsidRPr="00124B1C" w:rsidRDefault="00685049" w:rsidP="00685049">
      <w:pPr>
        <w:pStyle w:val="HTML"/>
        <w:spacing w:line="360" w:lineRule="auto"/>
        <w:ind w:firstLineChars="202" w:firstLine="424"/>
        <w:jc w:val="both"/>
        <w:rPr>
          <w:sz w:val="21"/>
          <w:szCs w:val="21"/>
        </w:rPr>
      </w:pPr>
      <w:r w:rsidRPr="00124B1C">
        <w:rPr>
          <w:rFonts w:hint="eastAsia"/>
          <w:sz w:val="21"/>
          <w:szCs w:val="21"/>
        </w:rPr>
        <w:t>转入份额＝9,862.22</w:t>
      </w:r>
      <w:r w:rsidR="00350328">
        <w:rPr>
          <w:sz w:val="21"/>
          <w:szCs w:val="21"/>
        </w:rPr>
        <w:t>/</w:t>
      </w:r>
      <w:r w:rsidRPr="00124B1C">
        <w:rPr>
          <w:rFonts w:hint="eastAsia"/>
          <w:sz w:val="21"/>
          <w:szCs w:val="21"/>
        </w:rPr>
        <w:t>1.3758=7,168.35份</w:t>
      </w:r>
    </w:p>
    <w:p w:rsidR="00685049" w:rsidRPr="00124B1C" w:rsidRDefault="00685049" w:rsidP="00685049">
      <w:pPr>
        <w:pStyle w:val="HTML"/>
        <w:spacing w:line="360" w:lineRule="auto"/>
        <w:ind w:firstLine="422"/>
        <w:jc w:val="both"/>
        <w:rPr>
          <w:sz w:val="21"/>
          <w:szCs w:val="21"/>
        </w:rPr>
      </w:pPr>
      <w:r w:rsidRPr="00124B1C">
        <w:rPr>
          <w:rFonts w:hint="eastAsia"/>
          <w:b/>
          <w:sz w:val="21"/>
          <w:szCs w:val="21"/>
        </w:rPr>
        <w:t>例四：</w:t>
      </w:r>
      <w:r w:rsidRPr="00124B1C">
        <w:rPr>
          <w:rFonts w:hint="eastAsia"/>
          <w:sz w:val="21"/>
          <w:szCs w:val="21"/>
        </w:rPr>
        <w:t>某投资者在</w:t>
      </w:r>
      <w:r w:rsidR="00350328">
        <w:rPr>
          <w:rFonts w:hint="eastAsia"/>
          <w:sz w:val="21"/>
          <w:szCs w:val="21"/>
        </w:rPr>
        <w:t>浦发银行</w:t>
      </w:r>
      <w:r w:rsidRPr="00124B1C">
        <w:rPr>
          <w:rFonts w:hint="eastAsia"/>
          <w:sz w:val="21"/>
          <w:szCs w:val="21"/>
        </w:rPr>
        <w:t>持有</w:t>
      </w:r>
      <w:r w:rsidR="004016A9" w:rsidRPr="00124B1C">
        <w:rPr>
          <w:rFonts w:hint="eastAsia"/>
          <w:sz w:val="21"/>
          <w:szCs w:val="21"/>
        </w:rPr>
        <w:t>浦银安盛稳健丰利债券型证券投资基金A类</w:t>
      </w:r>
      <w:r w:rsidRPr="00124B1C">
        <w:rPr>
          <w:rFonts w:hint="eastAsia"/>
          <w:sz w:val="21"/>
          <w:szCs w:val="21"/>
        </w:rPr>
        <w:t>基金份额10,000份。持有3个月后，该投资者将这10,000份</w:t>
      </w:r>
      <w:r w:rsidR="004016A9" w:rsidRPr="00124B1C">
        <w:rPr>
          <w:rFonts w:hint="eastAsia"/>
          <w:sz w:val="21"/>
          <w:szCs w:val="21"/>
        </w:rPr>
        <w:t>浦银安盛稳健丰利债券型证券投资基金A类</w:t>
      </w:r>
      <w:r w:rsidRPr="00124B1C">
        <w:rPr>
          <w:rFonts w:hint="eastAsia"/>
          <w:sz w:val="21"/>
          <w:szCs w:val="21"/>
        </w:rPr>
        <w:t>基金份额转换为浦银安盛价值精选混合型证券投资基金A类。相对应的转出基金的申购费率、赎回费率及转入基金的申购费率分别为：0.</w:t>
      </w:r>
      <w:r w:rsidR="004016A9" w:rsidRPr="00124B1C">
        <w:rPr>
          <w:sz w:val="21"/>
          <w:szCs w:val="21"/>
        </w:rPr>
        <w:t>8</w:t>
      </w:r>
      <w:r w:rsidRPr="00124B1C">
        <w:rPr>
          <w:rFonts w:hint="eastAsia"/>
          <w:sz w:val="21"/>
          <w:szCs w:val="21"/>
        </w:rPr>
        <w:t>％、0和1.5％。假设转换日的基金份额净值分别为：</w:t>
      </w:r>
      <w:r w:rsidR="004016A9" w:rsidRPr="00124B1C">
        <w:rPr>
          <w:rFonts w:hint="eastAsia"/>
          <w:sz w:val="21"/>
          <w:szCs w:val="21"/>
        </w:rPr>
        <w:t>浦银安盛稳健丰利债券型证券投资基金A类</w:t>
      </w:r>
      <w:r w:rsidRPr="00124B1C">
        <w:rPr>
          <w:rFonts w:hint="eastAsia"/>
          <w:sz w:val="21"/>
          <w:szCs w:val="21"/>
        </w:rPr>
        <w:t xml:space="preserve">为1.0975元、浦银安盛价值精选混合型证券投资基金A类为1.5738元。该投资者可得的浦银安盛价值精选混合型证券投资基金A类的基金份额为： </w:t>
      </w:r>
    </w:p>
    <w:p w:rsidR="00685049" w:rsidRPr="00A050A6" w:rsidRDefault="00685049" w:rsidP="00685049">
      <w:pPr>
        <w:widowControl/>
        <w:shd w:val="clear" w:color="auto" w:fill="FFFFFF"/>
        <w:spacing w:line="360" w:lineRule="auto"/>
        <w:ind w:firstLineChars="200" w:firstLine="420"/>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转出金额</w:t>
      </w:r>
      <w:r w:rsidRPr="00A050A6">
        <w:rPr>
          <w:rFonts w:ascii="宋体" w:hAnsi="宋体" w:cs="宋体"/>
          <w:color w:val="000000"/>
          <w:kern w:val="0"/>
          <w:szCs w:val="21"/>
          <w:bdr w:val="none" w:sz="0" w:space="0" w:color="auto" w:frame="1"/>
        </w:rPr>
        <w:t>=</w:t>
      </w:r>
      <w:r w:rsidRPr="00124B1C">
        <w:rPr>
          <w:rFonts w:ascii="宋体" w:hAnsi="宋体"/>
          <w:szCs w:val="21"/>
        </w:rPr>
        <w:t>10,000</w:t>
      </w:r>
      <w:r w:rsidRPr="00A050A6">
        <w:rPr>
          <w:rFonts w:ascii="宋体" w:hAnsi="宋体" w:cs="宋体"/>
          <w:color w:val="000000"/>
          <w:kern w:val="0"/>
          <w:szCs w:val="21"/>
          <w:bdr w:val="none" w:sz="0" w:space="0" w:color="auto" w:frame="1"/>
        </w:rPr>
        <w:t>×</w:t>
      </w:r>
      <w:r w:rsidRPr="00124B1C">
        <w:rPr>
          <w:rFonts w:ascii="宋体" w:hAnsi="宋体"/>
          <w:szCs w:val="21"/>
        </w:rPr>
        <w:t xml:space="preserve">1.0975 </w:t>
      </w:r>
      <w:r w:rsidRPr="00A050A6">
        <w:rPr>
          <w:rFonts w:ascii="宋体" w:hAnsi="宋体" w:cs="宋体"/>
          <w:color w:val="000000"/>
          <w:kern w:val="0"/>
          <w:szCs w:val="21"/>
          <w:bdr w:val="none" w:sz="0" w:space="0" w:color="auto" w:frame="1"/>
        </w:rPr>
        <w:t>= 10,975.00元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转出基金赎回费用</w:t>
      </w:r>
      <w:r w:rsidRPr="00A050A6">
        <w:rPr>
          <w:rFonts w:ascii="宋体" w:hAnsi="宋体" w:cs="宋体"/>
          <w:color w:val="000000"/>
          <w:kern w:val="0"/>
          <w:szCs w:val="21"/>
          <w:bdr w:val="none" w:sz="0" w:space="0" w:color="auto" w:frame="1"/>
        </w:rPr>
        <w:t>=10,975.00×0 = 0</w:t>
      </w:r>
      <w:r w:rsidR="00AC231E" w:rsidRPr="00A050A6">
        <w:rPr>
          <w:rFonts w:ascii="宋体" w:hAnsi="宋体" w:cs="宋体"/>
          <w:color w:val="000000"/>
          <w:kern w:val="0"/>
          <w:szCs w:val="21"/>
          <w:bdr w:val="none" w:sz="0" w:space="0" w:color="auto" w:frame="1"/>
        </w:rPr>
        <w:t>.00</w:t>
      </w:r>
      <w:r w:rsidRPr="00A050A6">
        <w:rPr>
          <w:rFonts w:ascii="宋体" w:hAnsi="宋体" w:cs="宋体" w:hint="eastAsia"/>
          <w:color w:val="000000"/>
          <w:kern w:val="0"/>
          <w:szCs w:val="21"/>
          <w:bdr w:val="none" w:sz="0" w:space="0" w:color="auto" w:frame="1"/>
        </w:rPr>
        <w:t>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转入金额</w:t>
      </w:r>
      <w:r w:rsidR="00350328">
        <w:rPr>
          <w:rFonts w:ascii="宋体" w:hAnsi="宋体" w:cs="宋体"/>
          <w:color w:val="000000"/>
          <w:kern w:val="0"/>
          <w:szCs w:val="21"/>
          <w:bdr w:val="none" w:sz="0" w:space="0" w:color="auto" w:frame="1"/>
        </w:rPr>
        <w:t>=10,975.00</w:t>
      </w:r>
      <w:r w:rsidR="00AC231E" w:rsidRPr="00A050A6">
        <w:rPr>
          <w:rFonts w:ascii="宋体" w:hAnsi="宋体" w:cs="宋体"/>
          <w:color w:val="000000"/>
          <w:kern w:val="0"/>
          <w:szCs w:val="21"/>
          <w:bdr w:val="none" w:sz="0" w:space="0" w:color="auto" w:frame="1"/>
        </w:rPr>
        <w:t>–</w:t>
      </w:r>
      <w:r w:rsidRPr="00A050A6">
        <w:rPr>
          <w:rFonts w:ascii="宋体" w:hAnsi="宋体" w:cs="宋体"/>
          <w:color w:val="000000"/>
          <w:kern w:val="0"/>
          <w:szCs w:val="21"/>
          <w:bdr w:val="none" w:sz="0" w:space="0" w:color="auto" w:frame="1"/>
        </w:rPr>
        <w:t>0</w:t>
      </w:r>
      <w:r w:rsidR="00AC231E" w:rsidRPr="00A050A6">
        <w:rPr>
          <w:rFonts w:ascii="宋体" w:hAnsi="宋体" w:cs="宋体"/>
          <w:color w:val="000000"/>
          <w:kern w:val="0"/>
          <w:szCs w:val="21"/>
          <w:bdr w:val="none" w:sz="0" w:space="0" w:color="auto" w:frame="1"/>
        </w:rPr>
        <w:t>.00</w:t>
      </w:r>
      <w:r w:rsidRPr="00A050A6">
        <w:rPr>
          <w:rFonts w:ascii="宋体" w:hAnsi="宋体" w:cs="宋体"/>
          <w:color w:val="000000"/>
          <w:kern w:val="0"/>
          <w:szCs w:val="21"/>
          <w:bdr w:val="none" w:sz="0" w:space="0" w:color="auto" w:frame="1"/>
        </w:rPr>
        <w:t xml:space="preserve"> = 10,975.00元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转入基金申购费</w:t>
      </w:r>
      <w:r w:rsidR="00350328">
        <w:rPr>
          <w:rFonts w:ascii="宋体" w:hAnsi="宋体" w:cs="宋体"/>
          <w:color w:val="000000"/>
          <w:kern w:val="0"/>
          <w:szCs w:val="21"/>
          <w:bdr w:val="none" w:sz="0" w:space="0" w:color="auto" w:frame="1"/>
        </w:rPr>
        <w:t>=10,975.00×1.5%/</w:t>
      </w:r>
      <w:r w:rsidRPr="00A050A6">
        <w:rPr>
          <w:rFonts w:ascii="宋体" w:hAnsi="宋体" w:cs="宋体"/>
          <w:color w:val="000000"/>
          <w:kern w:val="0"/>
          <w:szCs w:val="21"/>
          <w:bdr w:val="none" w:sz="0" w:space="0" w:color="auto" w:frame="1"/>
        </w:rPr>
        <w:t>(1+1.5%)= 162.19元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转出基金申购费</w:t>
      </w:r>
      <w:r w:rsidRPr="00A050A6">
        <w:rPr>
          <w:rFonts w:ascii="宋体" w:hAnsi="宋体" w:cs="宋体"/>
          <w:color w:val="000000"/>
          <w:kern w:val="0"/>
          <w:szCs w:val="21"/>
          <w:bdr w:val="none" w:sz="0" w:space="0" w:color="auto" w:frame="1"/>
        </w:rPr>
        <w:t>=10,975.00×0.</w:t>
      </w:r>
      <w:r w:rsidR="004016A9" w:rsidRPr="00A050A6">
        <w:rPr>
          <w:rFonts w:ascii="宋体" w:hAnsi="宋体" w:cs="宋体"/>
          <w:color w:val="000000"/>
          <w:kern w:val="0"/>
          <w:szCs w:val="21"/>
          <w:bdr w:val="none" w:sz="0" w:space="0" w:color="auto" w:frame="1"/>
        </w:rPr>
        <w:t>8</w:t>
      </w:r>
      <w:r w:rsidR="00350328">
        <w:rPr>
          <w:rFonts w:ascii="宋体" w:hAnsi="宋体" w:cs="宋体"/>
          <w:color w:val="000000"/>
          <w:kern w:val="0"/>
          <w:szCs w:val="21"/>
          <w:bdr w:val="none" w:sz="0" w:space="0" w:color="auto" w:frame="1"/>
        </w:rPr>
        <w:t>%/</w:t>
      </w:r>
      <w:r w:rsidRPr="00A050A6">
        <w:rPr>
          <w:rFonts w:ascii="宋体" w:hAnsi="宋体" w:cs="宋体"/>
          <w:color w:val="000000"/>
          <w:kern w:val="0"/>
          <w:szCs w:val="21"/>
          <w:bdr w:val="none" w:sz="0" w:space="0" w:color="auto" w:frame="1"/>
        </w:rPr>
        <w:t>(1+0.</w:t>
      </w:r>
      <w:r w:rsidR="004016A9" w:rsidRPr="00A050A6">
        <w:rPr>
          <w:rFonts w:ascii="宋体" w:hAnsi="宋体" w:cs="宋体"/>
          <w:color w:val="000000"/>
          <w:kern w:val="0"/>
          <w:szCs w:val="21"/>
          <w:bdr w:val="none" w:sz="0" w:space="0" w:color="auto" w:frame="1"/>
        </w:rPr>
        <w:t>8</w:t>
      </w:r>
      <w:r w:rsidRPr="00A050A6">
        <w:rPr>
          <w:rFonts w:ascii="宋体" w:hAnsi="宋体" w:cs="宋体"/>
          <w:color w:val="000000"/>
          <w:kern w:val="0"/>
          <w:szCs w:val="21"/>
          <w:bdr w:val="none" w:sz="0" w:space="0" w:color="auto" w:frame="1"/>
        </w:rPr>
        <w:t xml:space="preserve">%)= </w:t>
      </w:r>
      <w:r w:rsidR="004016A9" w:rsidRPr="00A050A6">
        <w:rPr>
          <w:rFonts w:ascii="宋体" w:hAnsi="宋体" w:cs="宋体"/>
          <w:color w:val="000000"/>
          <w:kern w:val="0"/>
          <w:szCs w:val="21"/>
          <w:bdr w:val="none" w:sz="0" w:space="0" w:color="auto" w:frame="1"/>
        </w:rPr>
        <w:t>87.10</w:t>
      </w:r>
      <w:r w:rsidRPr="00A050A6">
        <w:rPr>
          <w:rFonts w:ascii="宋体" w:hAnsi="宋体" w:cs="宋体" w:hint="eastAsia"/>
          <w:color w:val="000000"/>
          <w:kern w:val="0"/>
          <w:szCs w:val="21"/>
          <w:bdr w:val="none" w:sz="0" w:space="0" w:color="auto" w:frame="1"/>
        </w:rPr>
        <w:t>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补差费用</w:t>
      </w:r>
      <w:r w:rsidRPr="00A050A6">
        <w:rPr>
          <w:rFonts w:ascii="宋体" w:hAnsi="宋体" w:cs="宋体"/>
          <w:color w:val="000000"/>
          <w:kern w:val="0"/>
          <w:szCs w:val="21"/>
          <w:bdr w:val="none" w:sz="0" w:space="0" w:color="auto" w:frame="1"/>
        </w:rPr>
        <w:t>=转入基金申购费-转出基金申购费= 162.19-</w:t>
      </w:r>
      <w:r w:rsidR="00A25218" w:rsidRPr="00A050A6">
        <w:rPr>
          <w:rFonts w:ascii="宋体" w:hAnsi="宋体" w:cs="宋体"/>
          <w:color w:val="000000"/>
          <w:kern w:val="0"/>
          <w:szCs w:val="21"/>
          <w:bdr w:val="none" w:sz="0" w:space="0" w:color="auto" w:frame="1"/>
        </w:rPr>
        <w:t xml:space="preserve"> 87.10</w:t>
      </w:r>
      <w:r w:rsidRPr="00A050A6">
        <w:rPr>
          <w:rFonts w:ascii="宋体" w:hAnsi="宋体" w:cs="宋体"/>
          <w:color w:val="000000"/>
          <w:kern w:val="0"/>
          <w:szCs w:val="21"/>
          <w:bdr w:val="none" w:sz="0" w:space="0" w:color="auto" w:frame="1"/>
        </w:rPr>
        <w:t xml:space="preserve"> = </w:t>
      </w:r>
      <w:r w:rsidR="00A25218" w:rsidRPr="00A050A6">
        <w:rPr>
          <w:rFonts w:ascii="宋体" w:hAnsi="宋体" w:cs="宋体"/>
          <w:color w:val="000000"/>
          <w:kern w:val="0"/>
          <w:szCs w:val="21"/>
          <w:bdr w:val="none" w:sz="0" w:space="0" w:color="auto" w:frame="1"/>
        </w:rPr>
        <w:t>75.09</w:t>
      </w:r>
      <w:r w:rsidRPr="00A050A6">
        <w:rPr>
          <w:rFonts w:ascii="宋体" w:hAnsi="宋体" w:cs="宋体" w:hint="eastAsia"/>
          <w:color w:val="000000"/>
          <w:kern w:val="0"/>
          <w:szCs w:val="21"/>
          <w:bdr w:val="none" w:sz="0" w:space="0" w:color="auto" w:frame="1"/>
        </w:rPr>
        <w:t>元</w:t>
      </w:r>
    </w:p>
    <w:p w:rsidR="00685049" w:rsidRPr="00A050A6" w:rsidRDefault="00685049" w:rsidP="00685049">
      <w:pPr>
        <w:widowControl/>
        <w:shd w:val="clear" w:color="auto" w:fill="FFFFFF"/>
        <w:spacing w:line="360" w:lineRule="auto"/>
        <w:jc w:val="left"/>
        <w:rPr>
          <w:rFonts w:ascii="宋体" w:hAnsi="宋体" w:cs="宋体"/>
          <w:color w:val="222222"/>
          <w:kern w:val="0"/>
          <w:szCs w:val="21"/>
        </w:rPr>
      </w:pPr>
      <w:r w:rsidRPr="00A050A6">
        <w:rPr>
          <w:rFonts w:ascii="宋体" w:hAnsi="宋体" w:cs="宋体" w:hint="eastAsia"/>
          <w:color w:val="000000"/>
          <w:kern w:val="0"/>
          <w:szCs w:val="21"/>
          <w:bdr w:val="none" w:sz="0" w:space="0" w:color="auto" w:frame="1"/>
        </w:rPr>
        <w:t xml:space="preserve">　　净转入金额</w:t>
      </w:r>
      <w:r w:rsidRPr="00A050A6">
        <w:rPr>
          <w:rFonts w:ascii="宋体" w:hAnsi="宋体" w:cs="宋体"/>
          <w:color w:val="000000"/>
          <w:kern w:val="0"/>
          <w:szCs w:val="21"/>
          <w:bdr w:val="none" w:sz="0" w:space="0" w:color="auto" w:frame="1"/>
        </w:rPr>
        <w:t xml:space="preserve">=10,975.00 - </w:t>
      </w:r>
      <w:r w:rsidR="0049522D" w:rsidRPr="00A050A6">
        <w:rPr>
          <w:rFonts w:ascii="宋体" w:hAnsi="宋体" w:cs="宋体"/>
          <w:color w:val="000000"/>
          <w:kern w:val="0"/>
          <w:szCs w:val="21"/>
          <w:bdr w:val="none" w:sz="0" w:space="0" w:color="auto" w:frame="1"/>
        </w:rPr>
        <w:t>75.09</w:t>
      </w:r>
      <w:r w:rsidRPr="00A050A6">
        <w:rPr>
          <w:rFonts w:ascii="宋体" w:hAnsi="宋体" w:cs="宋体"/>
          <w:color w:val="000000"/>
          <w:kern w:val="0"/>
          <w:szCs w:val="21"/>
          <w:bdr w:val="none" w:sz="0" w:space="0" w:color="auto" w:frame="1"/>
        </w:rPr>
        <w:t xml:space="preserve"> = </w:t>
      </w:r>
      <w:r w:rsidR="00D730B3" w:rsidRPr="00A050A6">
        <w:rPr>
          <w:rFonts w:ascii="宋体" w:hAnsi="宋体" w:cs="宋体"/>
          <w:color w:val="000000"/>
          <w:kern w:val="0"/>
          <w:szCs w:val="21"/>
          <w:bdr w:val="none" w:sz="0" w:space="0" w:color="auto" w:frame="1"/>
        </w:rPr>
        <w:t>10,899.91</w:t>
      </w:r>
      <w:r w:rsidRPr="00A050A6">
        <w:rPr>
          <w:rFonts w:ascii="宋体" w:hAnsi="宋体" w:cs="宋体" w:hint="eastAsia"/>
          <w:color w:val="000000"/>
          <w:kern w:val="0"/>
          <w:szCs w:val="21"/>
          <w:bdr w:val="none" w:sz="0" w:space="0" w:color="auto" w:frame="1"/>
        </w:rPr>
        <w:t>元</w:t>
      </w:r>
    </w:p>
    <w:p w:rsidR="00685049" w:rsidRPr="00124B1C" w:rsidRDefault="00685049" w:rsidP="00685049">
      <w:pPr>
        <w:shd w:val="clear" w:color="auto" w:fill="FFFFFF"/>
        <w:jc w:val="left"/>
        <w:rPr>
          <w:rFonts w:ascii="宋体" w:hAnsi="宋体"/>
          <w:color w:val="222222"/>
          <w:szCs w:val="21"/>
        </w:rPr>
      </w:pPr>
      <w:r w:rsidRPr="00124B1C">
        <w:rPr>
          <w:rFonts w:ascii="宋体" w:hAnsi="宋体" w:hint="eastAsia"/>
          <w:szCs w:val="21"/>
          <w:bdr w:val="none" w:sz="0" w:space="0" w:color="auto" w:frame="1"/>
        </w:rPr>
        <w:t xml:space="preserve">　　转入份额</w:t>
      </w:r>
      <w:r w:rsidRPr="00124B1C">
        <w:rPr>
          <w:rFonts w:ascii="宋体" w:hAnsi="宋体"/>
          <w:szCs w:val="21"/>
          <w:bdr w:val="none" w:sz="0" w:space="0" w:color="auto" w:frame="1"/>
        </w:rPr>
        <w:t>=</w:t>
      </w:r>
      <w:r w:rsidR="00A25F77" w:rsidRPr="00A050A6">
        <w:rPr>
          <w:rFonts w:ascii="宋体" w:hAnsi="宋体" w:cs="宋体"/>
          <w:color w:val="000000"/>
          <w:kern w:val="0"/>
          <w:szCs w:val="21"/>
          <w:bdr w:val="none" w:sz="0" w:space="0" w:color="auto" w:frame="1"/>
        </w:rPr>
        <w:t>10,899.91</w:t>
      </w:r>
      <w:r w:rsidR="00350328">
        <w:rPr>
          <w:rFonts w:ascii="宋体" w:hAnsi="宋体" w:cs="宋体"/>
          <w:color w:val="000000"/>
          <w:kern w:val="0"/>
          <w:szCs w:val="21"/>
          <w:bdr w:val="none" w:sz="0" w:space="0" w:color="auto" w:frame="1"/>
        </w:rPr>
        <w:t>/</w:t>
      </w:r>
      <w:r w:rsidRPr="00A050A6">
        <w:rPr>
          <w:rFonts w:ascii="宋体" w:hAnsi="宋体" w:cs="宋体"/>
          <w:color w:val="000000"/>
          <w:kern w:val="0"/>
          <w:szCs w:val="21"/>
          <w:bdr w:val="none" w:sz="0" w:space="0" w:color="auto" w:frame="1"/>
        </w:rPr>
        <w:t>1.5738 =</w:t>
      </w:r>
      <w:r w:rsidR="00C93873" w:rsidRPr="00A050A6">
        <w:rPr>
          <w:rFonts w:ascii="宋体" w:hAnsi="宋体" w:cs="宋体"/>
          <w:color w:val="000000"/>
          <w:kern w:val="0"/>
          <w:szCs w:val="21"/>
          <w:bdr w:val="none" w:sz="0" w:space="0" w:color="auto" w:frame="1"/>
        </w:rPr>
        <w:t>6,925.85</w:t>
      </w:r>
      <w:r w:rsidRPr="00124B1C">
        <w:rPr>
          <w:rFonts w:ascii="宋体" w:hAnsi="宋体" w:hint="eastAsia"/>
          <w:szCs w:val="21"/>
          <w:bdr w:val="none" w:sz="0" w:space="0" w:color="auto" w:frame="1"/>
        </w:rPr>
        <w:t>份</w:t>
      </w:r>
    </w:p>
    <w:p w:rsidR="001A3F87" w:rsidRPr="00124B1C" w:rsidRDefault="001A3F87" w:rsidP="001A3F87">
      <w:pPr>
        <w:shd w:val="clear" w:color="auto" w:fill="FFFFFF"/>
        <w:jc w:val="left"/>
        <w:rPr>
          <w:rFonts w:ascii="宋体" w:hAnsi="宋体"/>
          <w:color w:val="222222"/>
          <w:szCs w:val="21"/>
        </w:rPr>
      </w:pPr>
    </w:p>
    <w:p w:rsidR="0007341C" w:rsidRPr="00124B1C" w:rsidRDefault="009A20FB">
      <w:pPr>
        <w:pStyle w:val="HTML"/>
        <w:spacing w:line="360" w:lineRule="auto"/>
        <w:ind w:firstLineChars="202" w:firstLine="426"/>
        <w:jc w:val="both"/>
        <w:rPr>
          <w:sz w:val="21"/>
          <w:szCs w:val="21"/>
        </w:rPr>
      </w:pPr>
      <w:r w:rsidRPr="00124B1C">
        <w:rPr>
          <w:rFonts w:hint="eastAsia"/>
          <w:b/>
          <w:sz w:val="21"/>
          <w:szCs w:val="21"/>
        </w:rPr>
        <w:t>6、基金转换规则</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1）基金转换只能在同一销售机构进行。转换的两只基金必须都是该销售机构代理的同一基金管理人管理的、在同一注册登记人处注册登记的基金。</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2）投资者需在转出基金和转入基金均可交易的当日，方可成功办理基金转换业务。投资者可以将在销售机构托管的部分或全部基金份额转换成其他基金份额，转出基金份额不得超过所在托管网点登记的可用基金份额。</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3）转出基金份额遵循“先进先出”的原则，即先认（申）购的基金份额在转换时先转换。转入的基金份额的持有期将自转入的基金份额被确认之日起重新开始计算。</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4）基金转换按照份额进行申请，</w:t>
      </w:r>
      <w:r w:rsidR="00794379" w:rsidRPr="00124B1C">
        <w:rPr>
          <w:rFonts w:hint="eastAsia"/>
          <w:sz w:val="21"/>
          <w:szCs w:val="21"/>
        </w:rPr>
        <w:t>所有开通转换业务的基金</w:t>
      </w:r>
      <w:r w:rsidRPr="00124B1C">
        <w:rPr>
          <w:rFonts w:hint="eastAsia"/>
          <w:sz w:val="21"/>
          <w:szCs w:val="21"/>
        </w:rPr>
        <w:t>单笔转换份额不得低于</w:t>
      </w:r>
      <w:r w:rsidR="00E62EEE" w:rsidRPr="00124B1C">
        <w:rPr>
          <w:sz w:val="21"/>
          <w:szCs w:val="21"/>
        </w:rPr>
        <w:t>0.1</w:t>
      </w:r>
      <w:r w:rsidRPr="00124B1C">
        <w:rPr>
          <w:rFonts w:hint="eastAsia"/>
          <w:sz w:val="21"/>
          <w:szCs w:val="21"/>
        </w:rPr>
        <w:t>份，单笔转换申请不受转入基金最低申购限额限制。</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5）投资者申请基金转换须满足《招募说明书》最低持有份额的规定。如投资者办理基金转出后该基金份额余额低于规定的最低余额，基金管理人有权为基金持有人将该基金份额类别的余额部分强制赎回。</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6）基金转换采取未知价法，即以申请受理当日各转出、转入基金的基金份额净值为价格进行计算。</w:t>
      </w:r>
    </w:p>
    <w:p w:rsidR="0007341C" w:rsidRPr="00A050A6" w:rsidRDefault="009A20FB">
      <w:pPr>
        <w:pStyle w:val="HTML"/>
        <w:tabs>
          <w:tab w:val="clear" w:pos="1832"/>
          <w:tab w:val="left" w:pos="1440"/>
        </w:tabs>
        <w:spacing w:line="360" w:lineRule="auto"/>
        <w:ind w:firstLineChars="250" w:firstLine="525"/>
        <w:jc w:val="both"/>
        <w:rPr>
          <w:sz w:val="21"/>
          <w:szCs w:val="21"/>
        </w:rPr>
      </w:pPr>
      <w:r w:rsidRPr="00124B1C">
        <w:rPr>
          <w:rFonts w:hint="eastAsia"/>
          <w:sz w:val="21"/>
          <w:szCs w:val="21"/>
        </w:rPr>
        <w:t>7）正常情况下，基金注册登记人以申请有效日为基金转换申请日（Ｔ日），并在Ｔ＋１工作日对该交易的有效性进行确认，投资者可在Ｔ＋２工作日及之后到其提出基金转换申请的网点进行成交查询。</w:t>
      </w:r>
    </w:p>
    <w:p w:rsidR="0007341C" w:rsidRPr="00A050A6" w:rsidRDefault="009A20FB">
      <w:pPr>
        <w:pStyle w:val="HTML"/>
        <w:numPr>
          <w:ilvl w:val="0"/>
          <w:numId w:val="1"/>
        </w:numPr>
        <w:tabs>
          <w:tab w:val="clear" w:pos="1832"/>
          <w:tab w:val="left" w:pos="1440"/>
        </w:tabs>
        <w:spacing w:line="360" w:lineRule="auto"/>
        <w:jc w:val="both"/>
        <w:rPr>
          <w:sz w:val="21"/>
          <w:szCs w:val="21"/>
        </w:rPr>
      </w:pPr>
      <w:r w:rsidRPr="00124B1C">
        <w:rPr>
          <w:rFonts w:hint="eastAsia"/>
          <w:sz w:val="21"/>
          <w:szCs w:val="21"/>
        </w:rPr>
        <w:t>已冻结的基金份额不得申请进行基金转换。</w:t>
      </w:r>
    </w:p>
    <w:p w:rsidR="0007341C" w:rsidRPr="00A050A6" w:rsidRDefault="009A20FB">
      <w:pPr>
        <w:pStyle w:val="HTML"/>
        <w:numPr>
          <w:ilvl w:val="0"/>
          <w:numId w:val="1"/>
        </w:numPr>
        <w:tabs>
          <w:tab w:val="clear" w:pos="1832"/>
          <w:tab w:val="left" w:pos="1440"/>
        </w:tabs>
        <w:spacing w:line="360" w:lineRule="auto"/>
        <w:jc w:val="both"/>
        <w:rPr>
          <w:sz w:val="21"/>
          <w:szCs w:val="21"/>
        </w:rPr>
      </w:pPr>
      <w:r w:rsidRPr="00124B1C">
        <w:rPr>
          <w:rFonts w:hint="eastAsia"/>
          <w:sz w:val="21"/>
          <w:szCs w:val="21"/>
        </w:rPr>
        <w:t>投资者可以发起多次基金转换业务，基金转换所需费用按每笔申请单独计算。</w:t>
      </w:r>
    </w:p>
    <w:p w:rsidR="0007341C" w:rsidRPr="00A050A6" w:rsidRDefault="009A20FB" w:rsidP="006349A0">
      <w:pPr>
        <w:pStyle w:val="HTML"/>
        <w:tabs>
          <w:tab w:val="clear" w:pos="1832"/>
          <w:tab w:val="left" w:pos="1260"/>
          <w:tab w:val="left" w:pos="1440"/>
          <w:tab w:val="left" w:pos="2520"/>
        </w:tabs>
        <w:spacing w:line="360" w:lineRule="auto"/>
        <w:ind w:leftChars="50" w:left="105" w:firstLineChars="200" w:firstLine="420"/>
        <w:jc w:val="both"/>
        <w:rPr>
          <w:sz w:val="21"/>
          <w:szCs w:val="21"/>
        </w:rPr>
      </w:pPr>
      <w:r w:rsidRPr="00124B1C">
        <w:rPr>
          <w:rFonts w:hint="eastAsia"/>
          <w:sz w:val="21"/>
          <w:szCs w:val="21"/>
        </w:rPr>
        <w:t>10）基金净赎回申请份额（该基金赎回申请总份额加上基金转换中转出申请总份额后扣除申购申请总份额及基金转换中转入申请总份额后的余额）超过上一日基金总份额的一定比例时，为巨额赎回，各基金巨额赎回比例以《招募说明书》为准。当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07341C" w:rsidRPr="00A050A6" w:rsidRDefault="009A20FB">
      <w:pPr>
        <w:pStyle w:val="HTML"/>
        <w:tabs>
          <w:tab w:val="clear" w:pos="1832"/>
          <w:tab w:val="left" w:pos="1260"/>
          <w:tab w:val="left" w:pos="1440"/>
          <w:tab w:val="left" w:pos="2520"/>
        </w:tabs>
        <w:spacing w:line="360" w:lineRule="auto"/>
        <w:ind w:firstLineChars="300" w:firstLine="630"/>
        <w:jc w:val="both"/>
        <w:rPr>
          <w:sz w:val="21"/>
          <w:szCs w:val="21"/>
        </w:rPr>
      </w:pPr>
      <w:r w:rsidRPr="00124B1C">
        <w:rPr>
          <w:rFonts w:hint="eastAsia"/>
          <w:sz w:val="21"/>
          <w:szCs w:val="21"/>
        </w:rPr>
        <w:t>11）投资者申请基金转换业务时，转出基金必须处于可赎回状态，转入基金必须处于可申购状态，否则基金转换申请将被处理为失败。</w:t>
      </w:r>
    </w:p>
    <w:p w:rsidR="002748B7" w:rsidRDefault="009A20FB" w:rsidP="00350328">
      <w:pPr>
        <w:pStyle w:val="HTML"/>
        <w:tabs>
          <w:tab w:val="clear" w:pos="1832"/>
          <w:tab w:val="left" w:pos="1260"/>
          <w:tab w:val="left" w:pos="1440"/>
          <w:tab w:val="left" w:pos="2520"/>
        </w:tabs>
        <w:spacing w:line="360" w:lineRule="auto"/>
        <w:ind w:firstLineChars="300" w:firstLine="630"/>
        <w:jc w:val="both"/>
        <w:rPr>
          <w:sz w:val="21"/>
          <w:szCs w:val="21"/>
        </w:rPr>
      </w:pPr>
      <w:r w:rsidRPr="00124B1C">
        <w:rPr>
          <w:rFonts w:hint="eastAsia"/>
          <w:sz w:val="21"/>
          <w:szCs w:val="21"/>
        </w:rPr>
        <w:t>12）如果基金份额持有人的基金转换申请被拒绝，基金份额持有人持有的原基金份额不变。</w:t>
      </w:r>
    </w:p>
    <w:p w:rsidR="00350328" w:rsidRPr="00350328" w:rsidRDefault="00350328" w:rsidP="00350328">
      <w:pPr>
        <w:pStyle w:val="HTML"/>
        <w:tabs>
          <w:tab w:val="clear" w:pos="1832"/>
          <w:tab w:val="left" w:pos="1260"/>
          <w:tab w:val="left" w:pos="1440"/>
          <w:tab w:val="left" w:pos="2520"/>
        </w:tabs>
        <w:spacing w:line="360" w:lineRule="auto"/>
        <w:ind w:firstLineChars="300" w:firstLine="630"/>
        <w:jc w:val="both"/>
        <w:rPr>
          <w:sz w:val="21"/>
          <w:szCs w:val="21"/>
        </w:rPr>
      </w:pPr>
    </w:p>
    <w:p w:rsidR="0007341C" w:rsidRPr="00A050A6" w:rsidRDefault="00350328">
      <w:pPr>
        <w:pStyle w:val="HTML"/>
        <w:spacing w:line="360" w:lineRule="auto"/>
        <w:ind w:firstLineChars="200" w:firstLine="422"/>
        <w:jc w:val="both"/>
        <w:rPr>
          <w:b/>
          <w:sz w:val="21"/>
          <w:szCs w:val="21"/>
        </w:rPr>
      </w:pPr>
      <w:r>
        <w:rPr>
          <w:rFonts w:hint="eastAsia"/>
          <w:b/>
          <w:sz w:val="21"/>
          <w:szCs w:val="21"/>
        </w:rPr>
        <w:t>三</w:t>
      </w:r>
      <w:r w:rsidR="009A20FB" w:rsidRPr="00124B1C">
        <w:rPr>
          <w:rFonts w:hint="eastAsia"/>
          <w:b/>
          <w:sz w:val="21"/>
          <w:szCs w:val="21"/>
        </w:rPr>
        <w:t>、重要提示</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1、</w:t>
      </w:r>
      <w:r w:rsidRPr="00124B1C">
        <w:rPr>
          <w:sz w:val="21"/>
          <w:szCs w:val="21"/>
        </w:rPr>
        <w:t xml:space="preserve"> </w:t>
      </w:r>
      <w:r w:rsidRPr="00124B1C">
        <w:rPr>
          <w:rFonts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sz w:val="21"/>
          <w:szCs w:val="21"/>
        </w:rPr>
      </w:pPr>
      <w:r w:rsidRPr="00124B1C">
        <w:rPr>
          <w:rFonts w:hint="eastAsia"/>
          <w:sz w:val="21"/>
          <w:szCs w:val="21"/>
        </w:rPr>
        <w:t>2、 本公告的解释权归本公司所有。</w:t>
      </w:r>
    </w:p>
    <w:p w:rsidR="002748B7" w:rsidRPr="00A050A6" w:rsidRDefault="002748B7">
      <w:pPr>
        <w:pStyle w:val="HTML"/>
        <w:spacing w:line="360" w:lineRule="auto"/>
        <w:ind w:firstLineChars="200" w:firstLine="420"/>
        <w:jc w:val="both"/>
        <w:rPr>
          <w:sz w:val="21"/>
          <w:szCs w:val="21"/>
        </w:rPr>
      </w:pPr>
    </w:p>
    <w:p w:rsidR="0007341C" w:rsidRPr="00A050A6" w:rsidRDefault="00350328">
      <w:pPr>
        <w:pStyle w:val="HTML"/>
        <w:spacing w:line="360" w:lineRule="auto"/>
        <w:ind w:firstLineChars="200" w:firstLine="422"/>
        <w:jc w:val="both"/>
        <w:rPr>
          <w:b/>
          <w:sz w:val="21"/>
          <w:szCs w:val="21"/>
        </w:rPr>
      </w:pPr>
      <w:r>
        <w:rPr>
          <w:rFonts w:hint="eastAsia"/>
          <w:b/>
          <w:sz w:val="21"/>
          <w:szCs w:val="21"/>
        </w:rPr>
        <w:t>四</w:t>
      </w:r>
      <w:r w:rsidR="009A20FB" w:rsidRPr="00124B1C">
        <w:rPr>
          <w:rFonts w:hint="eastAsia"/>
          <w:b/>
          <w:sz w:val="21"/>
          <w:szCs w:val="21"/>
        </w:rPr>
        <w:t>、咨询方式</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投资者欲了解本公司管理基金的详细情况，请仔细阅读相关基金的招募说明书。投资者也可通过以下途径咨询有关详情：</w:t>
      </w:r>
    </w:p>
    <w:p w:rsidR="0007341C" w:rsidRPr="00A050A6" w:rsidRDefault="009A20FB" w:rsidP="006D534A">
      <w:pPr>
        <w:pStyle w:val="HTML"/>
        <w:spacing w:line="360" w:lineRule="auto"/>
        <w:ind w:firstLineChars="200" w:firstLine="420"/>
        <w:jc w:val="both"/>
        <w:rPr>
          <w:sz w:val="21"/>
          <w:szCs w:val="21"/>
        </w:rPr>
      </w:pPr>
      <w:r w:rsidRPr="00124B1C">
        <w:rPr>
          <w:rFonts w:hint="eastAsia"/>
          <w:sz w:val="21"/>
          <w:szCs w:val="21"/>
        </w:rPr>
        <w:t>1、</w:t>
      </w:r>
      <w:r w:rsidR="00350328">
        <w:rPr>
          <w:rFonts w:hint="eastAsia"/>
          <w:sz w:val="21"/>
          <w:szCs w:val="21"/>
        </w:rPr>
        <w:t>上海浦东发展银行</w:t>
      </w:r>
      <w:r w:rsidR="00EC621B">
        <w:rPr>
          <w:rFonts w:hint="eastAsia"/>
          <w:sz w:val="21"/>
          <w:szCs w:val="21"/>
        </w:rPr>
        <w:t>股份</w:t>
      </w:r>
      <w:r w:rsidR="003451D0" w:rsidRPr="003451D0">
        <w:rPr>
          <w:rFonts w:hint="eastAsia"/>
          <w:sz w:val="21"/>
          <w:szCs w:val="21"/>
        </w:rPr>
        <w:t>有限公司</w:t>
      </w:r>
    </w:p>
    <w:p w:rsidR="00350328" w:rsidRDefault="00350328" w:rsidP="00350328">
      <w:pPr>
        <w:pStyle w:val="HTML"/>
        <w:tabs>
          <w:tab w:val="clear" w:pos="2748"/>
        </w:tabs>
        <w:spacing w:line="360" w:lineRule="auto"/>
        <w:ind w:firstLineChars="350" w:firstLine="735"/>
        <w:jc w:val="both"/>
        <w:rPr>
          <w:sz w:val="21"/>
          <w:szCs w:val="21"/>
        </w:rPr>
      </w:pPr>
      <w:r w:rsidRPr="00663934">
        <w:rPr>
          <w:rFonts w:hint="eastAsia"/>
          <w:sz w:val="21"/>
          <w:szCs w:val="21"/>
        </w:rPr>
        <w:t>客户服务热线：</w:t>
      </w:r>
      <w:r w:rsidRPr="00F9439A">
        <w:rPr>
          <w:sz w:val="21"/>
          <w:szCs w:val="21"/>
        </w:rPr>
        <w:t>95528</w:t>
      </w:r>
    </w:p>
    <w:p w:rsidR="00350328" w:rsidRPr="00F9439A" w:rsidRDefault="00350328" w:rsidP="00350328">
      <w:pPr>
        <w:pStyle w:val="HTML"/>
        <w:tabs>
          <w:tab w:val="clear" w:pos="2748"/>
        </w:tabs>
        <w:spacing w:line="360" w:lineRule="auto"/>
        <w:ind w:firstLineChars="350" w:firstLine="735"/>
        <w:jc w:val="both"/>
        <w:rPr>
          <w:sz w:val="21"/>
          <w:szCs w:val="21"/>
        </w:rPr>
      </w:pPr>
      <w:r w:rsidRPr="00663934">
        <w:rPr>
          <w:rFonts w:hint="eastAsia"/>
          <w:sz w:val="21"/>
          <w:szCs w:val="21"/>
        </w:rPr>
        <w:t>网址</w:t>
      </w:r>
      <w:r>
        <w:rPr>
          <w:sz w:val="21"/>
          <w:szCs w:val="21"/>
        </w:rPr>
        <w:t>：</w:t>
      </w:r>
      <w:r w:rsidRPr="00F9439A">
        <w:rPr>
          <w:sz w:val="21"/>
          <w:szCs w:val="21"/>
        </w:rPr>
        <w:t>www.spdb.com.cn</w:t>
      </w: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2、浦银安盛基金管理有限公司</w:t>
      </w:r>
    </w:p>
    <w:p w:rsidR="0007341C" w:rsidRPr="00A050A6" w:rsidRDefault="009A20FB">
      <w:pPr>
        <w:pStyle w:val="HTML"/>
        <w:spacing w:line="360" w:lineRule="auto"/>
        <w:ind w:firstLineChars="350" w:firstLine="735"/>
        <w:jc w:val="both"/>
        <w:rPr>
          <w:sz w:val="21"/>
          <w:szCs w:val="21"/>
        </w:rPr>
      </w:pPr>
      <w:r w:rsidRPr="00124B1C">
        <w:rPr>
          <w:rFonts w:hint="eastAsia"/>
          <w:sz w:val="21"/>
          <w:szCs w:val="21"/>
        </w:rPr>
        <w:t>客服专线：</w:t>
      </w:r>
      <w:r w:rsidRPr="00124B1C">
        <w:rPr>
          <w:sz w:val="21"/>
          <w:szCs w:val="21"/>
        </w:rPr>
        <w:t>021-33079999</w:t>
      </w:r>
      <w:r w:rsidR="00236A4B">
        <w:rPr>
          <w:sz w:val="21"/>
          <w:szCs w:val="21"/>
        </w:rPr>
        <w:t>/</w:t>
      </w:r>
      <w:r w:rsidRPr="00124B1C">
        <w:rPr>
          <w:sz w:val="21"/>
          <w:szCs w:val="21"/>
        </w:rPr>
        <w:t xml:space="preserve">4008828999 </w:t>
      </w:r>
    </w:p>
    <w:p w:rsidR="0007341C" w:rsidRPr="00A050A6" w:rsidRDefault="009A20FB">
      <w:pPr>
        <w:pStyle w:val="HTML"/>
        <w:spacing w:line="360" w:lineRule="auto"/>
        <w:ind w:firstLineChars="350" w:firstLine="735"/>
        <w:jc w:val="both"/>
        <w:rPr>
          <w:color w:val="auto"/>
          <w:sz w:val="21"/>
          <w:szCs w:val="21"/>
        </w:rPr>
      </w:pPr>
      <w:r w:rsidRPr="00124B1C">
        <w:rPr>
          <w:rFonts w:hint="eastAsia"/>
          <w:sz w:val="21"/>
          <w:szCs w:val="21"/>
        </w:rPr>
        <w:t>网址：</w:t>
      </w:r>
      <w:hyperlink r:id="rId9" w:history="1">
        <w:r w:rsidRPr="00124B1C">
          <w:rPr>
            <w:rStyle w:val="aa"/>
            <w:color w:val="auto"/>
            <w:sz w:val="21"/>
            <w:szCs w:val="21"/>
            <w:u w:val="none"/>
          </w:rPr>
          <w:t>www.py-axa.com</w:t>
        </w:r>
      </w:hyperlink>
    </w:p>
    <w:p w:rsidR="0007341C" w:rsidRPr="00A050A6" w:rsidRDefault="0007341C">
      <w:pPr>
        <w:pStyle w:val="HTML"/>
        <w:spacing w:line="360" w:lineRule="auto"/>
        <w:ind w:firstLineChars="200" w:firstLine="420"/>
        <w:jc w:val="both"/>
        <w:rPr>
          <w:sz w:val="21"/>
          <w:szCs w:val="21"/>
          <w:u w:val="single"/>
        </w:rPr>
      </w:pPr>
    </w:p>
    <w:p w:rsidR="0007341C" w:rsidRPr="00A050A6" w:rsidRDefault="009A20FB">
      <w:pPr>
        <w:pStyle w:val="HTML"/>
        <w:spacing w:line="360" w:lineRule="auto"/>
        <w:ind w:firstLineChars="200" w:firstLine="422"/>
        <w:jc w:val="both"/>
        <w:rPr>
          <w:b/>
          <w:sz w:val="21"/>
          <w:szCs w:val="21"/>
        </w:rPr>
      </w:pPr>
      <w:r w:rsidRPr="00124B1C">
        <w:rPr>
          <w:rFonts w:hint="eastAsia"/>
          <w:b/>
          <w:sz w:val="21"/>
          <w:szCs w:val="21"/>
        </w:rPr>
        <w:t>风险提示：</w:t>
      </w:r>
    </w:p>
    <w:p w:rsidR="0007341C" w:rsidRPr="00A050A6" w:rsidRDefault="009A20FB">
      <w:pPr>
        <w:pStyle w:val="HTML"/>
        <w:spacing w:line="360" w:lineRule="auto"/>
        <w:ind w:firstLineChars="200" w:firstLine="420"/>
        <w:rPr>
          <w:sz w:val="21"/>
          <w:szCs w:val="21"/>
        </w:rPr>
      </w:pPr>
      <w:r w:rsidRPr="00124B1C">
        <w:rPr>
          <w:rFonts w:hint="eastAsia"/>
          <w:sz w:val="21"/>
          <w:szCs w:val="21"/>
        </w:rPr>
        <w:t>本公司承诺以诚实信用、勤勉尽责的原则管理和运用基金资产，但不保证基金一定盈利，也不保证最低收益。投资者投资于本公司管理的基金时应认真阅读基金的《基金合同》、《招募说明书》等法律文件，注意投资风险并选择适合自己风险承受能力的投资品种进行投资。</w:t>
      </w:r>
    </w:p>
    <w:p w:rsidR="00571CA0" w:rsidRDefault="00571CA0">
      <w:pPr>
        <w:pStyle w:val="HTML"/>
        <w:spacing w:line="360" w:lineRule="auto"/>
        <w:ind w:firstLineChars="200" w:firstLine="420"/>
        <w:jc w:val="both"/>
        <w:rPr>
          <w:sz w:val="21"/>
          <w:szCs w:val="21"/>
        </w:rPr>
      </w:pPr>
    </w:p>
    <w:p w:rsidR="0007341C" w:rsidRPr="00A050A6" w:rsidRDefault="009A20FB">
      <w:pPr>
        <w:pStyle w:val="HTML"/>
        <w:spacing w:line="360" w:lineRule="auto"/>
        <w:ind w:firstLineChars="200" w:firstLine="420"/>
        <w:jc w:val="both"/>
        <w:rPr>
          <w:sz w:val="21"/>
          <w:szCs w:val="21"/>
        </w:rPr>
      </w:pPr>
      <w:r w:rsidRPr="00124B1C">
        <w:rPr>
          <w:rFonts w:hint="eastAsia"/>
          <w:sz w:val="21"/>
          <w:szCs w:val="21"/>
        </w:rPr>
        <w:t>特此公告。</w:t>
      </w:r>
    </w:p>
    <w:p w:rsidR="0007341C" w:rsidRPr="00A050A6" w:rsidRDefault="0007341C">
      <w:pPr>
        <w:pStyle w:val="HTML"/>
        <w:spacing w:line="360" w:lineRule="auto"/>
        <w:ind w:firstLineChars="200" w:firstLine="420"/>
        <w:jc w:val="both"/>
        <w:rPr>
          <w:sz w:val="21"/>
          <w:szCs w:val="21"/>
        </w:rPr>
      </w:pPr>
    </w:p>
    <w:p w:rsidR="0007341C" w:rsidRPr="00A050A6" w:rsidRDefault="009A20FB">
      <w:pPr>
        <w:pStyle w:val="HTML"/>
        <w:spacing w:line="360" w:lineRule="auto"/>
        <w:ind w:firstLineChars="200" w:firstLine="420"/>
        <w:jc w:val="right"/>
        <w:rPr>
          <w:sz w:val="21"/>
          <w:szCs w:val="21"/>
        </w:rPr>
      </w:pPr>
      <w:r w:rsidRPr="00124B1C">
        <w:rPr>
          <w:rFonts w:hint="eastAsia"/>
          <w:sz w:val="21"/>
          <w:szCs w:val="21"/>
        </w:rPr>
        <w:t xml:space="preserve">    　　浦银安盛基金管理有限公司</w:t>
      </w:r>
    </w:p>
    <w:p w:rsidR="0007341C" w:rsidRPr="00124B1C" w:rsidRDefault="009A20FB" w:rsidP="00DD0CE7">
      <w:pPr>
        <w:pStyle w:val="HTML"/>
        <w:spacing w:line="360" w:lineRule="auto"/>
        <w:ind w:firstLineChars="200" w:firstLine="420"/>
        <w:jc w:val="right"/>
        <w:rPr>
          <w:sz w:val="21"/>
          <w:szCs w:val="21"/>
        </w:rPr>
      </w:pPr>
      <w:r w:rsidRPr="00124B1C">
        <w:rPr>
          <w:rFonts w:hint="eastAsia"/>
          <w:sz w:val="21"/>
          <w:szCs w:val="21"/>
        </w:rPr>
        <w:t xml:space="preserve">    　　</w:t>
      </w:r>
      <w:r w:rsidRPr="00124B1C">
        <w:rPr>
          <w:sz w:val="21"/>
          <w:szCs w:val="21"/>
        </w:rPr>
        <w:t xml:space="preserve">  </w:t>
      </w:r>
      <w:r w:rsidR="007679D4" w:rsidRPr="00124B1C">
        <w:rPr>
          <w:sz w:val="21"/>
          <w:szCs w:val="21"/>
        </w:rPr>
        <w:t>202</w:t>
      </w:r>
      <w:r w:rsidR="00236A4B">
        <w:rPr>
          <w:sz w:val="21"/>
          <w:szCs w:val="21"/>
        </w:rPr>
        <w:t>2</w:t>
      </w:r>
      <w:r w:rsidR="007679D4" w:rsidRPr="00124B1C">
        <w:rPr>
          <w:rFonts w:hint="eastAsia"/>
          <w:sz w:val="21"/>
          <w:szCs w:val="21"/>
        </w:rPr>
        <w:t>年</w:t>
      </w:r>
      <w:r w:rsidR="003F0DC3">
        <w:rPr>
          <w:sz w:val="21"/>
          <w:szCs w:val="21"/>
        </w:rPr>
        <w:t>11</w:t>
      </w:r>
      <w:r w:rsidR="007679D4" w:rsidRPr="00124B1C">
        <w:rPr>
          <w:rFonts w:hint="eastAsia"/>
          <w:sz w:val="21"/>
          <w:szCs w:val="21"/>
        </w:rPr>
        <w:t>月</w:t>
      </w:r>
      <w:r w:rsidR="00350328">
        <w:rPr>
          <w:sz w:val="21"/>
          <w:szCs w:val="21"/>
        </w:rPr>
        <w:t>28</w:t>
      </w:r>
      <w:r w:rsidRPr="00124B1C">
        <w:rPr>
          <w:rFonts w:hint="eastAsia"/>
          <w:sz w:val="21"/>
          <w:szCs w:val="21"/>
        </w:rPr>
        <w:t xml:space="preserve">日  </w:t>
      </w:r>
    </w:p>
    <w:sectPr w:rsidR="0007341C" w:rsidRPr="00124B1C" w:rsidSect="00A05D53">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D8" w:rsidRDefault="00DB3DD8">
      <w:r>
        <w:separator/>
      </w:r>
    </w:p>
  </w:endnote>
  <w:endnote w:type="continuationSeparator" w:id="0">
    <w:p w:rsidR="00DB3DD8" w:rsidRDefault="00DB3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28" w:rsidRDefault="00A05D53">
    <w:pPr>
      <w:pStyle w:val="a5"/>
      <w:framePr w:wrap="around" w:vAnchor="text" w:hAnchor="margin" w:xAlign="center" w:y="1"/>
      <w:rPr>
        <w:rStyle w:val="a9"/>
      </w:rPr>
    </w:pPr>
    <w:r>
      <w:rPr>
        <w:rStyle w:val="a9"/>
      </w:rPr>
      <w:fldChar w:fldCharType="begin"/>
    </w:r>
    <w:r w:rsidR="00350328">
      <w:rPr>
        <w:rStyle w:val="a9"/>
      </w:rPr>
      <w:instrText xml:space="preserve">PAGE  </w:instrText>
    </w:r>
    <w:r>
      <w:rPr>
        <w:rStyle w:val="a9"/>
      </w:rPr>
      <w:fldChar w:fldCharType="end"/>
    </w:r>
  </w:p>
  <w:p w:rsidR="00350328" w:rsidRDefault="003503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328" w:rsidRDefault="00A05D53">
    <w:pPr>
      <w:pStyle w:val="a5"/>
      <w:framePr w:wrap="around" w:vAnchor="text" w:hAnchor="margin" w:xAlign="center" w:y="1"/>
      <w:rPr>
        <w:rStyle w:val="a9"/>
      </w:rPr>
    </w:pPr>
    <w:r>
      <w:rPr>
        <w:rStyle w:val="a9"/>
      </w:rPr>
      <w:fldChar w:fldCharType="begin"/>
    </w:r>
    <w:r w:rsidR="00350328">
      <w:rPr>
        <w:rStyle w:val="a9"/>
      </w:rPr>
      <w:instrText xml:space="preserve">PAGE  </w:instrText>
    </w:r>
    <w:r>
      <w:rPr>
        <w:rStyle w:val="a9"/>
      </w:rPr>
      <w:fldChar w:fldCharType="separate"/>
    </w:r>
    <w:r w:rsidR="007E5DC7">
      <w:rPr>
        <w:rStyle w:val="a9"/>
        <w:noProof/>
      </w:rPr>
      <w:t>1</w:t>
    </w:r>
    <w:r>
      <w:rPr>
        <w:rStyle w:val="a9"/>
      </w:rPr>
      <w:fldChar w:fldCharType="end"/>
    </w:r>
  </w:p>
  <w:p w:rsidR="00350328" w:rsidRDefault="003503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D8" w:rsidRDefault="00DB3DD8">
      <w:r>
        <w:separator/>
      </w:r>
    </w:p>
  </w:footnote>
  <w:footnote w:type="continuationSeparator" w:id="0">
    <w:p w:rsidR="00DB3DD8" w:rsidRDefault="00DB3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05E73"/>
    <w:rsid w:val="00011D6B"/>
    <w:rsid w:val="00026CD9"/>
    <w:rsid w:val="00032A16"/>
    <w:rsid w:val="000332B1"/>
    <w:rsid w:val="000400AE"/>
    <w:rsid w:val="00042537"/>
    <w:rsid w:val="00051B9D"/>
    <w:rsid w:val="00055678"/>
    <w:rsid w:val="00061659"/>
    <w:rsid w:val="00062806"/>
    <w:rsid w:val="00065E2F"/>
    <w:rsid w:val="00072601"/>
    <w:rsid w:val="0007341C"/>
    <w:rsid w:val="00074EB4"/>
    <w:rsid w:val="00076759"/>
    <w:rsid w:val="00084791"/>
    <w:rsid w:val="000931DC"/>
    <w:rsid w:val="00094737"/>
    <w:rsid w:val="00096A6D"/>
    <w:rsid w:val="000A153F"/>
    <w:rsid w:val="000A1FB3"/>
    <w:rsid w:val="000B019E"/>
    <w:rsid w:val="000B27B1"/>
    <w:rsid w:val="000B3264"/>
    <w:rsid w:val="000B3E4A"/>
    <w:rsid w:val="000C0D1A"/>
    <w:rsid w:val="000C18C3"/>
    <w:rsid w:val="000C37A2"/>
    <w:rsid w:val="000D20B9"/>
    <w:rsid w:val="000D274E"/>
    <w:rsid w:val="000D4B73"/>
    <w:rsid w:val="000E0856"/>
    <w:rsid w:val="000E0E4F"/>
    <w:rsid w:val="000E5499"/>
    <w:rsid w:val="000E664E"/>
    <w:rsid w:val="000F1F71"/>
    <w:rsid w:val="000F4621"/>
    <w:rsid w:val="000F6BB5"/>
    <w:rsid w:val="001009E7"/>
    <w:rsid w:val="001036AC"/>
    <w:rsid w:val="0010688D"/>
    <w:rsid w:val="0010756D"/>
    <w:rsid w:val="00115337"/>
    <w:rsid w:val="00120562"/>
    <w:rsid w:val="001214B7"/>
    <w:rsid w:val="00124B1C"/>
    <w:rsid w:val="0012515E"/>
    <w:rsid w:val="001260C4"/>
    <w:rsid w:val="001317CE"/>
    <w:rsid w:val="00131E6D"/>
    <w:rsid w:val="001331DD"/>
    <w:rsid w:val="00142220"/>
    <w:rsid w:val="0014260B"/>
    <w:rsid w:val="00145C29"/>
    <w:rsid w:val="001613F6"/>
    <w:rsid w:val="001616F7"/>
    <w:rsid w:val="00161BC7"/>
    <w:rsid w:val="001677AD"/>
    <w:rsid w:val="00173BCD"/>
    <w:rsid w:val="001742DE"/>
    <w:rsid w:val="001765C4"/>
    <w:rsid w:val="00197730"/>
    <w:rsid w:val="001A13C3"/>
    <w:rsid w:val="001A3F87"/>
    <w:rsid w:val="001A666F"/>
    <w:rsid w:val="001B39E4"/>
    <w:rsid w:val="001B4732"/>
    <w:rsid w:val="001C1C07"/>
    <w:rsid w:val="001D78EE"/>
    <w:rsid w:val="001E468D"/>
    <w:rsid w:val="001E66A2"/>
    <w:rsid w:val="001E67FE"/>
    <w:rsid w:val="001F29BF"/>
    <w:rsid w:val="001F4CEB"/>
    <w:rsid w:val="001F5B8F"/>
    <w:rsid w:val="001F6B34"/>
    <w:rsid w:val="00200DEC"/>
    <w:rsid w:val="0020735F"/>
    <w:rsid w:val="002151E5"/>
    <w:rsid w:val="00216C38"/>
    <w:rsid w:val="00221C60"/>
    <w:rsid w:val="002251DC"/>
    <w:rsid w:val="00226812"/>
    <w:rsid w:val="00227F5F"/>
    <w:rsid w:val="00231CCD"/>
    <w:rsid w:val="00236A4B"/>
    <w:rsid w:val="00242AA7"/>
    <w:rsid w:val="0024442A"/>
    <w:rsid w:val="002533EA"/>
    <w:rsid w:val="00262C39"/>
    <w:rsid w:val="00264AA7"/>
    <w:rsid w:val="00264D48"/>
    <w:rsid w:val="002654F1"/>
    <w:rsid w:val="002705A7"/>
    <w:rsid w:val="002748B7"/>
    <w:rsid w:val="002806E6"/>
    <w:rsid w:val="0029510A"/>
    <w:rsid w:val="0029605C"/>
    <w:rsid w:val="002A11FD"/>
    <w:rsid w:val="002A4270"/>
    <w:rsid w:val="002A7EFC"/>
    <w:rsid w:val="002B29A9"/>
    <w:rsid w:val="002B29DB"/>
    <w:rsid w:val="002B3F41"/>
    <w:rsid w:val="002C30E6"/>
    <w:rsid w:val="002C55C2"/>
    <w:rsid w:val="002C71C1"/>
    <w:rsid w:val="002C785E"/>
    <w:rsid w:val="002D24A2"/>
    <w:rsid w:val="002D5F25"/>
    <w:rsid w:val="002D7E23"/>
    <w:rsid w:val="002E6722"/>
    <w:rsid w:val="002F07F6"/>
    <w:rsid w:val="002F1495"/>
    <w:rsid w:val="002F2D9D"/>
    <w:rsid w:val="002F4D25"/>
    <w:rsid w:val="002F66B3"/>
    <w:rsid w:val="00301D6D"/>
    <w:rsid w:val="00302801"/>
    <w:rsid w:val="00304D56"/>
    <w:rsid w:val="00305E6C"/>
    <w:rsid w:val="00310129"/>
    <w:rsid w:val="00310414"/>
    <w:rsid w:val="00315BBF"/>
    <w:rsid w:val="0032389B"/>
    <w:rsid w:val="0032440C"/>
    <w:rsid w:val="003245DF"/>
    <w:rsid w:val="003262DF"/>
    <w:rsid w:val="00326C76"/>
    <w:rsid w:val="00337B09"/>
    <w:rsid w:val="00340D03"/>
    <w:rsid w:val="00340EA4"/>
    <w:rsid w:val="003451D0"/>
    <w:rsid w:val="0034602D"/>
    <w:rsid w:val="00346719"/>
    <w:rsid w:val="00347D54"/>
    <w:rsid w:val="00350328"/>
    <w:rsid w:val="0035494A"/>
    <w:rsid w:val="0036138C"/>
    <w:rsid w:val="00361A37"/>
    <w:rsid w:val="00365D1F"/>
    <w:rsid w:val="00365D61"/>
    <w:rsid w:val="00370608"/>
    <w:rsid w:val="003745F5"/>
    <w:rsid w:val="00375CBF"/>
    <w:rsid w:val="00383D1A"/>
    <w:rsid w:val="00387E2C"/>
    <w:rsid w:val="00392F42"/>
    <w:rsid w:val="00393A2F"/>
    <w:rsid w:val="00394C43"/>
    <w:rsid w:val="003A025D"/>
    <w:rsid w:val="003A06A1"/>
    <w:rsid w:val="003A195D"/>
    <w:rsid w:val="003A2A97"/>
    <w:rsid w:val="003C106E"/>
    <w:rsid w:val="003C2BC6"/>
    <w:rsid w:val="003E17E1"/>
    <w:rsid w:val="003E1882"/>
    <w:rsid w:val="003F0DC3"/>
    <w:rsid w:val="003F20BE"/>
    <w:rsid w:val="003F3203"/>
    <w:rsid w:val="003F6115"/>
    <w:rsid w:val="003F7770"/>
    <w:rsid w:val="003F78E2"/>
    <w:rsid w:val="003F7A06"/>
    <w:rsid w:val="00400D2D"/>
    <w:rsid w:val="004016A9"/>
    <w:rsid w:val="00403ECE"/>
    <w:rsid w:val="00407728"/>
    <w:rsid w:val="00412B61"/>
    <w:rsid w:val="004223BA"/>
    <w:rsid w:val="00424F55"/>
    <w:rsid w:val="00425B38"/>
    <w:rsid w:val="0043214F"/>
    <w:rsid w:val="004410B0"/>
    <w:rsid w:val="0044385F"/>
    <w:rsid w:val="00451DAC"/>
    <w:rsid w:val="00456D35"/>
    <w:rsid w:val="00462A32"/>
    <w:rsid w:val="00463E0E"/>
    <w:rsid w:val="00477763"/>
    <w:rsid w:val="004810DF"/>
    <w:rsid w:val="00482A27"/>
    <w:rsid w:val="00483789"/>
    <w:rsid w:val="00490DEF"/>
    <w:rsid w:val="00493DB2"/>
    <w:rsid w:val="0049522D"/>
    <w:rsid w:val="00496777"/>
    <w:rsid w:val="00496EE7"/>
    <w:rsid w:val="004A09B1"/>
    <w:rsid w:val="004A1BAE"/>
    <w:rsid w:val="004A41F0"/>
    <w:rsid w:val="004A5C04"/>
    <w:rsid w:val="004B2E13"/>
    <w:rsid w:val="004B7D64"/>
    <w:rsid w:val="004C3159"/>
    <w:rsid w:val="004D19FF"/>
    <w:rsid w:val="004D4C05"/>
    <w:rsid w:val="004D6AA4"/>
    <w:rsid w:val="004E0BF7"/>
    <w:rsid w:val="004E4A83"/>
    <w:rsid w:val="004E5C29"/>
    <w:rsid w:val="0050620C"/>
    <w:rsid w:val="00507083"/>
    <w:rsid w:val="00517E01"/>
    <w:rsid w:val="005225E1"/>
    <w:rsid w:val="0052445B"/>
    <w:rsid w:val="005262B7"/>
    <w:rsid w:val="00527B2A"/>
    <w:rsid w:val="005312DC"/>
    <w:rsid w:val="00537E21"/>
    <w:rsid w:val="00544139"/>
    <w:rsid w:val="00544901"/>
    <w:rsid w:val="00546FF4"/>
    <w:rsid w:val="00553798"/>
    <w:rsid w:val="00555ED6"/>
    <w:rsid w:val="00562C5F"/>
    <w:rsid w:val="00571CA0"/>
    <w:rsid w:val="00576193"/>
    <w:rsid w:val="00576976"/>
    <w:rsid w:val="00590DF1"/>
    <w:rsid w:val="00593E6C"/>
    <w:rsid w:val="005A0939"/>
    <w:rsid w:val="005A1B20"/>
    <w:rsid w:val="005A480F"/>
    <w:rsid w:val="005A5F89"/>
    <w:rsid w:val="005B0287"/>
    <w:rsid w:val="005B18A9"/>
    <w:rsid w:val="005B24CA"/>
    <w:rsid w:val="005B57D2"/>
    <w:rsid w:val="005C7781"/>
    <w:rsid w:val="005D1F39"/>
    <w:rsid w:val="005D442D"/>
    <w:rsid w:val="005D74A4"/>
    <w:rsid w:val="005D7D96"/>
    <w:rsid w:val="005E000E"/>
    <w:rsid w:val="005E4094"/>
    <w:rsid w:val="005E42F8"/>
    <w:rsid w:val="005E6810"/>
    <w:rsid w:val="005F49EC"/>
    <w:rsid w:val="00600038"/>
    <w:rsid w:val="006001C6"/>
    <w:rsid w:val="00600F1A"/>
    <w:rsid w:val="00606960"/>
    <w:rsid w:val="006100A9"/>
    <w:rsid w:val="00610C16"/>
    <w:rsid w:val="00616068"/>
    <w:rsid w:val="006262EF"/>
    <w:rsid w:val="0063147A"/>
    <w:rsid w:val="006349A0"/>
    <w:rsid w:val="00644405"/>
    <w:rsid w:val="00644744"/>
    <w:rsid w:val="00651C53"/>
    <w:rsid w:val="006626FF"/>
    <w:rsid w:val="00665330"/>
    <w:rsid w:val="00667F33"/>
    <w:rsid w:val="0067016C"/>
    <w:rsid w:val="00673E35"/>
    <w:rsid w:val="00681FA6"/>
    <w:rsid w:val="00684824"/>
    <w:rsid w:val="0068499F"/>
    <w:rsid w:val="00685049"/>
    <w:rsid w:val="006864EC"/>
    <w:rsid w:val="00690FDA"/>
    <w:rsid w:val="00694974"/>
    <w:rsid w:val="006A2022"/>
    <w:rsid w:val="006A39ED"/>
    <w:rsid w:val="006A43D3"/>
    <w:rsid w:val="006A4E31"/>
    <w:rsid w:val="006C194A"/>
    <w:rsid w:val="006D2027"/>
    <w:rsid w:val="006D2250"/>
    <w:rsid w:val="006D2B1D"/>
    <w:rsid w:val="006D381B"/>
    <w:rsid w:val="006D534A"/>
    <w:rsid w:val="006E37B6"/>
    <w:rsid w:val="006E7E6E"/>
    <w:rsid w:val="006F17A0"/>
    <w:rsid w:val="006F6C1B"/>
    <w:rsid w:val="00700E12"/>
    <w:rsid w:val="00702C36"/>
    <w:rsid w:val="00705A29"/>
    <w:rsid w:val="0070669D"/>
    <w:rsid w:val="007068A1"/>
    <w:rsid w:val="0071483C"/>
    <w:rsid w:val="00727287"/>
    <w:rsid w:val="0073028C"/>
    <w:rsid w:val="00742BC9"/>
    <w:rsid w:val="00742F7D"/>
    <w:rsid w:val="00757344"/>
    <w:rsid w:val="00760504"/>
    <w:rsid w:val="00762A61"/>
    <w:rsid w:val="00762C12"/>
    <w:rsid w:val="00764E55"/>
    <w:rsid w:val="007679D4"/>
    <w:rsid w:val="00773882"/>
    <w:rsid w:val="007814D3"/>
    <w:rsid w:val="00782B41"/>
    <w:rsid w:val="00791E41"/>
    <w:rsid w:val="00794379"/>
    <w:rsid w:val="0079756E"/>
    <w:rsid w:val="00797CE1"/>
    <w:rsid w:val="007A4082"/>
    <w:rsid w:val="007B3D70"/>
    <w:rsid w:val="007B4DF6"/>
    <w:rsid w:val="007C16EB"/>
    <w:rsid w:val="007C32A8"/>
    <w:rsid w:val="007C799F"/>
    <w:rsid w:val="007C7AFE"/>
    <w:rsid w:val="007D26A9"/>
    <w:rsid w:val="007D26DD"/>
    <w:rsid w:val="007D5C83"/>
    <w:rsid w:val="007E0C9C"/>
    <w:rsid w:val="007E3BC2"/>
    <w:rsid w:val="007E4FD2"/>
    <w:rsid w:val="007E5DC7"/>
    <w:rsid w:val="007E62CB"/>
    <w:rsid w:val="007F16C4"/>
    <w:rsid w:val="007F6C72"/>
    <w:rsid w:val="00800A30"/>
    <w:rsid w:val="008032AA"/>
    <w:rsid w:val="008033A9"/>
    <w:rsid w:val="0080398C"/>
    <w:rsid w:val="008068B8"/>
    <w:rsid w:val="0080760E"/>
    <w:rsid w:val="00817017"/>
    <w:rsid w:val="0081775F"/>
    <w:rsid w:val="0082684C"/>
    <w:rsid w:val="00830B40"/>
    <w:rsid w:val="00841EC1"/>
    <w:rsid w:val="0084314D"/>
    <w:rsid w:val="00844D90"/>
    <w:rsid w:val="00850B72"/>
    <w:rsid w:val="008530DF"/>
    <w:rsid w:val="00854F86"/>
    <w:rsid w:val="008562A2"/>
    <w:rsid w:val="00856E29"/>
    <w:rsid w:val="00871CE6"/>
    <w:rsid w:val="00871E71"/>
    <w:rsid w:val="0087352A"/>
    <w:rsid w:val="00874F93"/>
    <w:rsid w:val="00876427"/>
    <w:rsid w:val="00877F36"/>
    <w:rsid w:val="0089037D"/>
    <w:rsid w:val="00896813"/>
    <w:rsid w:val="0089681A"/>
    <w:rsid w:val="008A111B"/>
    <w:rsid w:val="008A2C27"/>
    <w:rsid w:val="008A2E16"/>
    <w:rsid w:val="008B0DF2"/>
    <w:rsid w:val="008B34DB"/>
    <w:rsid w:val="008B5F66"/>
    <w:rsid w:val="008B6741"/>
    <w:rsid w:val="008C1525"/>
    <w:rsid w:val="008C1608"/>
    <w:rsid w:val="008C2AAC"/>
    <w:rsid w:val="008C30D3"/>
    <w:rsid w:val="008C50D3"/>
    <w:rsid w:val="008D42E9"/>
    <w:rsid w:val="008D4F05"/>
    <w:rsid w:val="008E4345"/>
    <w:rsid w:val="008E6892"/>
    <w:rsid w:val="008F38CF"/>
    <w:rsid w:val="008F550D"/>
    <w:rsid w:val="00901D54"/>
    <w:rsid w:val="0090482E"/>
    <w:rsid w:val="00906F00"/>
    <w:rsid w:val="009110F9"/>
    <w:rsid w:val="00911553"/>
    <w:rsid w:val="0092076B"/>
    <w:rsid w:val="00920FA7"/>
    <w:rsid w:val="00923ABF"/>
    <w:rsid w:val="00923FD2"/>
    <w:rsid w:val="009252FE"/>
    <w:rsid w:val="00934B42"/>
    <w:rsid w:val="00941343"/>
    <w:rsid w:val="009416E9"/>
    <w:rsid w:val="00941787"/>
    <w:rsid w:val="00944B65"/>
    <w:rsid w:val="009500CC"/>
    <w:rsid w:val="0095205E"/>
    <w:rsid w:val="009535C6"/>
    <w:rsid w:val="00956D45"/>
    <w:rsid w:val="00960D3D"/>
    <w:rsid w:val="009613CB"/>
    <w:rsid w:val="0096526A"/>
    <w:rsid w:val="0096584A"/>
    <w:rsid w:val="0097750F"/>
    <w:rsid w:val="00977C52"/>
    <w:rsid w:val="00977C9B"/>
    <w:rsid w:val="0098177C"/>
    <w:rsid w:val="0098194A"/>
    <w:rsid w:val="0098275B"/>
    <w:rsid w:val="0098290F"/>
    <w:rsid w:val="00984550"/>
    <w:rsid w:val="0098560E"/>
    <w:rsid w:val="00986B4A"/>
    <w:rsid w:val="00991C46"/>
    <w:rsid w:val="00996720"/>
    <w:rsid w:val="009A20FB"/>
    <w:rsid w:val="009A2923"/>
    <w:rsid w:val="009A5160"/>
    <w:rsid w:val="009A61D0"/>
    <w:rsid w:val="009B0B93"/>
    <w:rsid w:val="009B3D01"/>
    <w:rsid w:val="009B46C7"/>
    <w:rsid w:val="009B679B"/>
    <w:rsid w:val="009B7361"/>
    <w:rsid w:val="009C1E36"/>
    <w:rsid w:val="009C67D8"/>
    <w:rsid w:val="009D0A7C"/>
    <w:rsid w:val="009D3370"/>
    <w:rsid w:val="009D4309"/>
    <w:rsid w:val="009D5170"/>
    <w:rsid w:val="009D6552"/>
    <w:rsid w:val="009D6E9E"/>
    <w:rsid w:val="009D794A"/>
    <w:rsid w:val="009E0093"/>
    <w:rsid w:val="009E0621"/>
    <w:rsid w:val="009E2CA9"/>
    <w:rsid w:val="009F174D"/>
    <w:rsid w:val="00A050A6"/>
    <w:rsid w:val="00A05D53"/>
    <w:rsid w:val="00A05D70"/>
    <w:rsid w:val="00A07C81"/>
    <w:rsid w:val="00A15347"/>
    <w:rsid w:val="00A15537"/>
    <w:rsid w:val="00A2346F"/>
    <w:rsid w:val="00A25218"/>
    <w:rsid w:val="00A25F77"/>
    <w:rsid w:val="00A266CC"/>
    <w:rsid w:val="00A31DD6"/>
    <w:rsid w:val="00A41DC5"/>
    <w:rsid w:val="00A51207"/>
    <w:rsid w:val="00A54C08"/>
    <w:rsid w:val="00A62F12"/>
    <w:rsid w:val="00A65425"/>
    <w:rsid w:val="00A71A92"/>
    <w:rsid w:val="00A72DD9"/>
    <w:rsid w:val="00A73F29"/>
    <w:rsid w:val="00A74A91"/>
    <w:rsid w:val="00A80D57"/>
    <w:rsid w:val="00A8234A"/>
    <w:rsid w:val="00A872FF"/>
    <w:rsid w:val="00A95B2A"/>
    <w:rsid w:val="00AA107B"/>
    <w:rsid w:val="00AA12EF"/>
    <w:rsid w:val="00AA6484"/>
    <w:rsid w:val="00AC164F"/>
    <w:rsid w:val="00AC1BEC"/>
    <w:rsid w:val="00AC231E"/>
    <w:rsid w:val="00AC4306"/>
    <w:rsid w:val="00AC5262"/>
    <w:rsid w:val="00AC7E69"/>
    <w:rsid w:val="00AD28E3"/>
    <w:rsid w:val="00AD73FC"/>
    <w:rsid w:val="00AD7A5C"/>
    <w:rsid w:val="00AE247F"/>
    <w:rsid w:val="00AF1E27"/>
    <w:rsid w:val="00AF3F77"/>
    <w:rsid w:val="00B05E23"/>
    <w:rsid w:val="00B129C0"/>
    <w:rsid w:val="00B15B63"/>
    <w:rsid w:val="00B2065D"/>
    <w:rsid w:val="00B22146"/>
    <w:rsid w:val="00B270B6"/>
    <w:rsid w:val="00B30430"/>
    <w:rsid w:val="00B30D1D"/>
    <w:rsid w:val="00B3116F"/>
    <w:rsid w:val="00B31367"/>
    <w:rsid w:val="00B421B2"/>
    <w:rsid w:val="00B44089"/>
    <w:rsid w:val="00B60D2E"/>
    <w:rsid w:val="00B6662E"/>
    <w:rsid w:val="00B66976"/>
    <w:rsid w:val="00B715B7"/>
    <w:rsid w:val="00B7733A"/>
    <w:rsid w:val="00B81396"/>
    <w:rsid w:val="00B84AC1"/>
    <w:rsid w:val="00B857BC"/>
    <w:rsid w:val="00B87018"/>
    <w:rsid w:val="00B87618"/>
    <w:rsid w:val="00B877D7"/>
    <w:rsid w:val="00B94FD3"/>
    <w:rsid w:val="00BA1162"/>
    <w:rsid w:val="00BA6481"/>
    <w:rsid w:val="00BB2927"/>
    <w:rsid w:val="00BB5091"/>
    <w:rsid w:val="00BB7854"/>
    <w:rsid w:val="00BC02D0"/>
    <w:rsid w:val="00BC59A3"/>
    <w:rsid w:val="00BE6126"/>
    <w:rsid w:val="00BE641D"/>
    <w:rsid w:val="00BF04B2"/>
    <w:rsid w:val="00BF14EF"/>
    <w:rsid w:val="00BF614D"/>
    <w:rsid w:val="00C07481"/>
    <w:rsid w:val="00C11D23"/>
    <w:rsid w:val="00C130C9"/>
    <w:rsid w:val="00C20440"/>
    <w:rsid w:val="00C2384A"/>
    <w:rsid w:val="00C25B05"/>
    <w:rsid w:val="00C30A4F"/>
    <w:rsid w:val="00C342DF"/>
    <w:rsid w:val="00C410AE"/>
    <w:rsid w:val="00C41522"/>
    <w:rsid w:val="00C4156F"/>
    <w:rsid w:val="00C43B7A"/>
    <w:rsid w:val="00C44A42"/>
    <w:rsid w:val="00C453B1"/>
    <w:rsid w:val="00C567F3"/>
    <w:rsid w:val="00C6028F"/>
    <w:rsid w:val="00C608B4"/>
    <w:rsid w:val="00C674CC"/>
    <w:rsid w:val="00C81B1C"/>
    <w:rsid w:val="00C8368A"/>
    <w:rsid w:val="00C93873"/>
    <w:rsid w:val="00CA34ED"/>
    <w:rsid w:val="00CA350F"/>
    <w:rsid w:val="00CA434A"/>
    <w:rsid w:val="00CA4375"/>
    <w:rsid w:val="00CB0815"/>
    <w:rsid w:val="00CB0939"/>
    <w:rsid w:val="00CB6425"/>
    <w:rsid w:val="00CC0517"/>
    <w:rsid w:val="00CC2E9A"/>
    <w:rsid w:val="00CC6139"/>
    <w:rsid w:val="00CD5C06"/>
    <w:rsid w:val="00CD681C"/>
    <w:rsid w:val="00CE215D"/>
    <w:rsid w:val="00CE31D8"/>
    <w:rsid w:val="00CF1189"/>
    <w:rsid w:val="00CF2E03"/>
    <w:rsid w:val="00CF5E50"/>
    <w:rsid w:val="00CF5FC7"/>
    <w:rsid w:val="00CF60D5"/>
    <w:rsid w:val="00CF7B43"/>
    <w:rsid w:val="00D025E6"/>
    <w:rsid w:val="00D055D0"/>
    <w:rsid w:val="00D057E8"/>
    <w:rsid w:val="00D1177F"/>
    <w:rsid w:val="00D12197"/>
    <w:rsid w:val="00D124D3"/>
    <w:rsid w:val="00D17462"/>
    <w:rsid w:val="00D23D05"/>
    <w:rsid w:val="00D2478D"/>
    <w:rsid w:val="00D31571"/>
    <w:rsid w:val="00D34895"/>
    <w:rsid w:val="00D41266"/>
    <w:rsid w:val="00D427D7"/>
    <w:rsid w:val="00D44733"/>
    <w:rsid w:val="00D45611"/>
    <w:rsid w:val="00D56E1E"/>
    <w:rsid w:val="00D62F24"/>
    <w:rsid w:val="00D64D8F"/>
    <w:rsid w:val="00D658F2"/>
    <w:rsid w:val="00D703C0"/>
    <w:rsid w:val="00D70D94"/>
    <w:rsid w:val="00D730B3"/>
    <w:rsid w:val="00D764D8"/>
    <w:rsid w:val="00D768B2"/>
    <w:rsid w:val="00D8412E"/>
    <w:rsid w:val="00D847C6"/>
    <w:rsid w:val="00D84988"/>
    <w:rsid w:val="00D84D45"/>
    <w:rsid w:val="00D85041"/>
    <w:rsid w:val="00D9014C"/>
    <w:rsid w:val="00DA0176"/>
    <w:rsid w:val="00DA0357"/>
    <w:rsid w:val="00DA576E"/>
    <w:rsid w:val="00DA6F46"/>
    <w:rsid w:val="00DA7DE4"/>
    <w:rsid w:val="00DB0F3E"/>
    <w:rsid w:val="00DB2EDF"/>
    <w:rsid w:val="00DB39EC"/>
    <w:rsid w:val="00DB3DD8"/>
    <w:rsid w:val="00DB422A"/>
    <w:rsid w:val="00DD0CE7"/>
    <w:rsid w:val="00DD1B2A"/>
    <w:rsid w:val="00DD5FF2"/>
    <w:rsid w:val="00DE4625"/>
    <w:rsid w:val="00DE4995"/>
    <w:rsid w:val="00DE4CAE"/>
    <w:rsid w:val="00DE5721"/>
    <w:rsid w:val="00DE6FBB"/>
    <w:rsid w:val="00DF5C9F"/>
    <w:rsid w:val="00E0104C"/>
    <w:rsid w:val="00E02B6C"/>
    <w:rsid w:val="00E056A1"/>
    <w:rsid w:val="00E0603F"/>
    <w:rsid w:val="00E11CCA"/>
    <w:rsid w:val="00E21F4D"/>
    <w:rsid w:val="00E223E2"/>
    <w:rsid w:val="00E23064"/>
    <w:rsid w:val="00E23260"/>
    <w:rsid w:val="00E2386E"/>
    <w:rsid w:val="00E2679E"/>
    <w:rsid w:val="00E27EDE"/>
    <w:rsid w:val="00E3113C"/>
    <w:rsid w:val="00E44FB0"/>
    <w:rsid w:val="00E45006"/>
    <w:rsid w:val="00E47368"/>
    <w:rsid w:val="00E47FEF"/>
    <w:rsid w:val="00E52F5D"/>
    <w:rsid w:val="00E62EEE"/>
    <w:rsid w:val="00E64742"/>
    <w:rsid w:val="00E65DD9"/>
    <w:rsid w:val="00E67291"/>
    <w:rsid w:val="00E70BF3"/>
    <w:rsid w:val="00E72707"/>
    <w:rsid w:val="00E72EEC"/>
    <w:rsid w:val="00E75570"/>
    <w:rsid w:val="00E90F7D"/>
    <w:rsid w:val="00EA2479"/>
    <w:rsid w:val="00EA5BC7"/>
    <w:rsid w:val="00EB047D"/>
    <w:rsid w:val="00EC37D7"/>
    <w:rsid w:val="00EC57B7"/>
    <w:rsid w:val="00EC621B"/>
    <w:rsid w:val="00EC64E8"/>
    <w:rsid w:val="00ED00F3"/>
    <w:rsid w:val="00ED7513"/>
    <w:rsid w:val="00EE0FD2"/>
    <w:rsid w:val="00EE3656"/>
    <w:rsid w:val="00EE6613"/>
    <w:rsid w:val="00EF062A"/>
    <w:rsid w:val="00EF4852"/>
    <w:rsid w:val="00EF5B1F"/>
    <w:rsid w:val="00EF5B59"/>
    <w:rsid w:val="00F04CA5"/>
    <w:rsid w:val="00F06C5F"/>
    <w:rsid w:val="00F10694"/>
    <w:rsid w:val="00F16F85"/>
    <w:rsid w:val="00F22239"/>
    <w:rsid w:val="00F2435A"/>
    <w:rsid w:val="00F26455"/>
    <w:rsid w:val="00F30062"/>
    <w:rsid w:val="00F319F6"/>
    <w:rsid w:val="00F31F1F"/>
    <w:rsid w:val="00F335A1"/>
    <w:rsid w:val="00F36E72"/>
    <w:rsid w:val="00F45D6E"/>
    <w:rsid w:val="00F47AC1"/>
    <w:rsid w:val="00F5087E"/>
    <w:rsid w:val="00F5443C"/>
    <w:rsid w:val="00F6025E"/>
    <w:rsid w:val="00F65337"/>
    <w:rsid w:val="00F70683"/>
    <w:rsid w:val="00F74995"/>
    <w:rsid w:val="00F75559"/>
    <w:rsid w:val="00F81E93"/>
    <w:rsid w:val="00F87192"/>
    <w:rsid w:val="00F9364E"/>
    <w:rsid w:val="00F95D8F"/>
    <w:rsid w:val="00F966AE"/>
    <w:rsid w:val="00FA001A"/>
    <w:rsid w:val="00FA3449"/>
    <w:rsid w:val="00FA441E"/>
    <w:rsid w:val="00FA4734"/>
    <w:rsid w:val="00FA4822"/>
    <w:rsid w:val="00FB0B62"/>
    <w:rsid w:val="00FB400B"/>
    <w:rsid w:val="00FC175B"/>
    <w:rsid w:val="00FC1FB9"/>
    <w:rsid w:val="00FC3068"/>
    <w:rsid w:val="00FC469F"/>
    <w:rsid w:val="00FC6BDD"/>
    <w:rsid w:val="00FC769F"/>
    <w:rsid w:val="00FD1C23"/>
    <w:rsid w:val="00FD2E00"/>
    <w:rsid w:val="00FD2E12"/>
    <w:rsid w:val="00FD7976"/>
    <w:rsid w:val="00FE06FC"/>
    <w:rsid w:val="00FE1E56"/>
    <w:rsid w:val="00FF3C96"/>
    <w:rsid w:val="00FF558E"/>
    <w:rsid w:val="00FF7B74"/>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A05D53"/>
    <w:pPr>
      <w:jc w:val="left"/>
    </w:pPr>
  </w:style>
  <w:style w:type="paragraph" w:styleId="a4">
    <w:name w:val="Balloon Text"/>
    <w:basedOn w:val="a"/>
    <w:semiHidden/>
    <w:rsid w:val="00A05D53"/>
    <w:rPr>
      <w:sz w:val="18"/>
      <w:szCs w:val="18"/>
    </w:rPr>
  </w:style>
  <w:style w:type="paragraph" w:styleId="a5">
    <w:name w:val="footer"/>
    <w:basedOn w:val="a"/>
    <w:rsid w:val="00A05D53"/>
    <w:pPr>
      <w:tabs>
        <w:tab w:val="center" w:pos="4153"/>
        <w:tab w:val="right" w:pos="8306"/>
      </w:tabs>
      <w:snapToGrid w:val="0"/>
      <w:jc w:val="left"/>
    </w:pPr>
    <w:rPr>
      <w:sz w:val="18"/>
      <w:szCs w:val="18"/>
    </w:rPr>
  </w:style>
  <w:style w:type="paragraph" w:styleId="a6">
    <w:name w:val="header"/>
    <w:basedOn w:val="a"/>
    <w:link w:val="Char"/>
    <w:rsid w:val="00A05D5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A05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A05D53"/>
    <w:rPr>
      <w:b/>
      <w:bCs/>
    </w:rPr>
  </w:style>
  <w:style w:type="table" w:styleId="a8">
    <w:name w:val="Table Grid"/>
    <w:basedOn w:val="a1"/>
    <w:qFormat/>
    <w:rsid w:val="00A05D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05D53"/>
  </w:style>
  <w:style w:type="character" w:styleId="aa">
    <w:name w:val="Hyperlink"/>
    <w:basedOn w:val="a0"/>
    <w:rsid w:val="00A05D53"/>
    <w:rPr>
      <w:color w:val="0000FF"/>
      <w:u w:val="single"/>
    </w:rPr>
  </w:style>
  <w:style w:type="character" w:styleId="ab">
    <w:name w:val="annotation reference"/>
    <w:basedOn w:val="a0"/>
    <w:semiHidden/>
    <w:qFormat/>
    <w:rsid w:val="00A05D53"/>
    <w:rPr>
      <w:sz w:val="21"/>
      <w:szCs w:val="21"/>
    </w:rPr>
  </w:style>
  <w:style w:type="character" w:styleId="ac">
    <w:name w:val="footnote reference"/>
    <w:basedOn w:val="a0"/>
    <w:rsid w:val="00A05D53"/>
    <w:rPr>
      <w:vertAlign w:val="superscript"/>
    </w:rPr>
  </w:style>
  <w:style w:type="paragraph" w:customStyle="1" w:styleId="Default">
    <w:name w:val="Default"/>
    <w:rsid w:val="00A05D53"/>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A05D53"/>
    <w:rPr>
      <w:kern w:val="2"/>
      <w:sz w:val="18"/>
      <w:szCs w:val="18"/>
    </w:rPr>
  </w:style>
  <w:style w:type="character" w:customStyle="1" w:styleId="txtcontent11">
    <w:name w:val="txtcontent11"/>
    <w:basedOn w:val="a0"/>
    <w:qFormat/>
    <w:rsid w:val="00A05D53"/>
    <w:rPr>
      <w:rFonts w:ascii="ˎ̥" w:hAnsi="ˎ̥" w:hint="default"/>
      <w:color w:val="000000"/>
      <w:sz w:val="21"/>
      <w:szCs w:val="21"/>
    </w:rPr>
  </w:style>
  <w:style w:type="paragraph" w:customStyle="1" w:styleId="CharCharCharCharCharCharChar">
    <w:name w:val="Char Char Char Char Char Char Char"/>
    <w:basedOn w:val="a"/>
    <w:rsid w:val="00A05D53"/>
  </w:style>
  <w:style w:type="character" w:customStyle="1" w:styleId="HTMLChar">
    <w:name w:val="HTML 预设格式 Char"/>
    <w:basedOn w:val="a0"/>
    <w:link w:val="HTML"/>
    <w:rsid w:val="00A05D53"/>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s>
</file>

<file path=word/webSettings.xml><?xml version="1.0" encoding="utf-8"?>
<w:webSettings xmlns:r="http://schemas.openxmlformats.org/officeDocument/2006/relationships" xmlns:w="http://schemas.openxmlformats.org/wordprocessingml/2006/main">
  <w:divs>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91555309">
      <w:bodyDiv w:val="1"/>
      <w:marLeft w:val="0"/>
      <w:marRight w:val="0"/>
      <w:marTop w:val="0"/>
      <w:marBottom w:val="0"/>
      <w:divBdr>
        <w:top w:val="none" w:sz="0" w:space="0" w:color="auto"/>
        <w:left w:val="none" w:sz="0" w:space="0" w:color="auto"/>
        <w:bottom w:val="none" w:sz="0" w:space="0" w:color="auto"/>
        <w:right w:val="none" w:sz="0" w:space="0" w:color="auto"/>
      </w:divBdr>
    </w:div>
    <w:div w:id="621231962">
      <w:bodyDiv w:val="1"/>
      <w:marLeft w:val="0"/>
      <w:marRight w:val="0"/>
      <w:marTop w:val="0"/>
      <w:marBottom w:val="0"/>
      <w:divBdr>
        <w:top w:val="none" w:sz="0" w:space="0" w:color="auto"/>
        <w:left w:val="none" w:sz="0" w:space="0" w:color="auto"/>
        <w:bottom w:val="none" w:sz="0" w:space="0" w:color="auto"/>
        <w:right w:val="none" w:sz="0" w:space="0" w:color="auto"/>
      </w:divBdr>
    </w:div>
    <w:div w:id="141158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72AD8-DD7A-496C-8EF8-898971ED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7284</Characters>
  <Application>Microsoft Office Word</Application>
  <DocSecurity>4</DocSecurity>
  <Lines>60</Lines>
  <Paragraphs>17</Paragraphs>
  <ScaleCrop>false</ScaleCrop>
  <Company>py-axa</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zhumy</dc:creator>
  <cp:lastModifiedBy>ZHONGM</cp:lastModifiedBy>
  <cp:revision>2</cp:revision>
  <cp:lastPrinted>2018-04-16T06:59:00Z</cp:lastPrinted>
  <dcterms:created xsi:type="dcterms:W3CDTF">2022-11-27T16:01:00Z</dcterms:created>
  <dcterms:modified xsi:type="dcterms:W3CDTF">2022-11-27T16:01:00Z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