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D91" w:rsidRPr="000F1C9D" w:rsidRDefault="00A51067" w:rsidP="00300186">
      <w:pPr>
        <w:jc w:val="center"/>
        <w:rPr>
          <w:rFonts w:ascii="Times New Roman" w:hAnsi="Times New Roman" w:cs="Times New Roman"/>
          <w:b/>
          <w:sz w:val="28"/>
          <w:szCs w:val="28"/>
        </w:rPr>
      </w:pPr>
      <w:r w:rsidRPr="000F1C9D">
        <w:rPr>
          <w:rFonts w:ascii="Times New Roman" w:hAnsi="Times New Roman" w:cs="Times New Roman" w:hint="eastAsia"/>
          <w:b/>
          <w:sz w:val="28"/>
          <w:szCs w:val="28"/>
        </w:rPr>
        <w:t>关于汇添富基金管理股份有限公司调整旗下部分基金申购起点金额、最低赎回份额</w:t>
      </w:r>
      <w:r w:rsidR="00AF6792" w:rsidRPr="000F1C9D">
        <w:rPr>
          <w:rFonts w:ascii="Times New Roman" w:hAnsi="Times New Roman" w:cs="Times New Roman" w:hint="eastAsia"/>
          <w:b/>
          <w:sz w:val="28"/>
          <w:szCs w:val="28"/>
        </w:rPr>
        <w:t>、</w:t>
      </w:r>
      <w:r w:rsidR="00400821" w:rsidRPr="000F1C9D">
        <w:rPr>
          <w:rFonts w:ascii="Times New Roman" w:hAnsi="Times New Roman" w:cs="Times New Roman" w:hint="eastAsia"/>
          <w:b/>
          <w:sz w:val="28"/>
          <w:szCs w:val="28"/>
        </w:rPr>
        <w:t>最低账户持有份额</w:t>
      </w:r>
      <w:r w:rsidR="00AF6792" w:rsidRPr="000F1C9D">
        <w:rPr>
          <w:rFonts w:ascii="Times New Roman" w:hAnsi="Times New Roman" w:cs="Times New Roman" w:hint="eastAsia"/>
          <w:b/>
          <w:sz w:val="28"/>
          <w:szCs w:val="28"/>
        </w:rPr>
        <w:t>及单笔最低转换份额</w:t>
      </w:r>
      <w:r w:rsidRPr="000F1C9D">
        <w:rPr>
          <w:rFonts w:ascii="Times New Roman" w:hAnsi="Times New Roman" w:cs="Times New Roman" w:hint="eastAsia"/>
          <w:b/>
          <w:sz w:val="28"/>
          <w:szCs w:val="28"/>
        </w:rPr>
        <w:t>的公告</w:t>
      </w:r>
    </w:p>
    <w:p w:rsidR="00873BCE" w:rsidRPr="000F1C9D" w:rsidRDefault="00300186" w:rsidP="004A7139">
      <w:pPr>
        <w:spacing w:line="360" w:lineRule="auto"/>
        <w:ind w:firstLineChars="200" w:firstLine="480"/>
        <w:rPr>
          <w:rFonts w:ascii="Times New Roman" w:hAnsi="Times New Roman" w:cs="Times New Roman"/>
          <w:sz w:val="24"/>
        </w:rPr>
      </w:pPr>
      <w:r w:rsidRPr="000F1C9D">
        <w:rPr>
          <w:rFonts w:ascii="Times New Roman" w:hAnsi="Times New Roman" w:cs="Times New Roman"/>
          <w:sz w:val="24"/>
        </w:rPr>
        <w:t>为更好地满足投资者的理财需求，汇添富基金管理股份有限公司（以下简称</w:t>
      </w:r>
      <w:r w:rsidR="006C3B0B" w:rsidRPr="000F1C9D">
        <w:rPr>
          <w:rFonts w:ascii="Times New Roman" w:hAnsi="Times New Roman" w:cs="Times New Roman" w:hint="eastAsia"/>
          <w:sz w:val="24"/>
        </w:rPr>
        <w:t>“</w:t>
      </w:r>
      <w:r w:rsidRPr="000F1C9D">
        <w:rPr>
          <w:rFonts w:ascii="Times New Roman" w:hAnsi="Times New Roman" w:cs="Times New Roman"/>
          <w:sz w:val="24"/>
        </w:rPr>
        <w:t>本公司</w:t>
      </w:r>
      <w:r w:rsidR="006C3B0B" w:rsidRPr="000F1C9D">
        <w:rPr>
          <w:rFonts w:ascii="Times New Roman" w:hAnsi="Times New Roman" w:cs="Times New Roman" w:hint="eastAsia"/>
          <w:sz w:val="24"/>
        </w:rPr>
        <w:t>”</w:t>
      </w:r>
      <w:r w:rsidRPr="000F1C9D">
        <w:rPr>
          <w:rFonts w:ascii="Times New Roman" w:hAnsi="Times New Roman" w:cs="Times New Roman"/>
          <w:sz w:val="24"/>
        </w:rPr>
        <w:t>）决定自</w:t>
      </w:r>
      <w:r w:rsidRPr="000F1C9D">
        <w:rPr>
          <w:rFonts w:ascii="Times New Roman" w:hAnsi="Times New Roman" w:cs="Times New Roman"/>
          <w:sz w:val="24"/>
        </w:rPr>
        <w:t>202</w:t>
      </w:r>
      <w:r w:rsidR="009379BA" w:rsidRPr="000F1C9D">
        <w:rPr>
          <w:rFonts w:ascii="Times New Roman" w:hAnsi="Times New Roman" w:cs="Times New Roman"/>
          <w:sz w:val="24"/>
        </w:rPr>
        <w:t>2</w:t>
      </w:r>
      <w:r w:rsidRPr="000F1C9D">
        <w:rPr>
          <w:rFonts w:ascii="Times New Roman" w:hAnsi="Times New Roman" w:cs="Times New Roman"/>
          <w:sz w:val="24"/>
        </w:rPr>
        <w:t>年</w:t>
      </w:r>
      <w:r w:rsidR="007D60A0" w:rsidRPr="000F1C9D">
        <w:rPr>
          <w:rFonts w:ascii="Times New Roman" w:hAnsi="Times New Roman" w:cs="Times New Roman"/>
          <w:sz w:val="24"/>
        </w:rPr>
        <w:t>11</w:t>
      </w:r>
      <w:r w:rsidRPr="000F1C9D">
        <w:rPr>
          <w:rFonts w:ascii="Times New Roman" w:hAnsi="Times New Roman" w:cs="Times New Roman"/>
          <w:sz w:val="24"/>
        </w:rPr>
        <w:t>月</w:t>
      </w:r>
      <w:r w:rsidR="000F1C9D" w:rsidRPr="000F1C9D">
        <w:rPr>
          <w:rFonts w:ascii="Times New Roman" w:hAnsi="Times New Roman" w:cs="Times New Roman"/>
          <w:sz w:val="24"/>
        </w:rPr>
        <w:t>28</w:t>
      </w:r>
      <w:r w:rsidRPr="000F1C9D">
        <w:rPr>
          <w:rFonts w:ascii="Times New Roman" w:hAnsi="Times New Roman" w:cs="Times New Roman"/>
          <w:sz w:val="24"/>
        </w:rPr>
        <w:t>日起，调整</w:t>
      </w:r>
      <w:r w:rsidR="00E35949" w:rsidRPr="000F1C9D">
        <w:rPr>
          <w:rFonts w:ascii="Times New Roman" w:hAnsi="Times New Roman" w:cs="Times New Roman" w:hint="eastAsia"/>
          <w:sz w:val="24"/>
        </w:rPr>
        <w:t>本公司旗下部分基金</w:t>
      </w:r>
      <w:r w:rsidR="00873BCE" w:rsidRPr="000F1C9D">
        <w:rPr>
          <w:rFonts w:ascii="Times New Roman" w:hAnsi="Times New Roman" w:cs="Times New Roman"/>
          <w:sz w:val="24"/>
        </w:rPr>
        <w:t>在本公司的申购</w:t>
      </w:r>
      <w:r w:rsidR="005E0713" w:rsidRPr="000F1C9D">
        <w:rPr>
          <w:rFonts w:ascii="Times New Roman" w:hAnsi="Times New Roman" w:cs="Times New Roman" w:hint="eastAsia"/>
          <w:sz w:val="24"/>
        </w:rPr>
        <w:t>（含定期定额投资业务</w:t>
      </w:r>
      <w:r w:rsidR="0001207A" w:rsidRPr="000F1C9D">
        <w:rPr>
          <w:rFonts w:ascii="Times New Roman" w:hAnsi="Times New Roman" w:cs="Times New Roman" w:hint="eastAsia"/>
          <w:sz w:val="24"/>
        </w:rPr>
        <w:t>，下同</w:t>
      </w:r>
      <w:r w:rsidR="005E0713" w:rsidRPr="000F1C9D">
        <w:rPr>
          <w:rFonts w:ascii="Times New Roman" w:hAnsi="Times New Roman" w:cs="Times New Roman" w:hint="eastAsia"/>
          <w:sz w:val="24"/>
        </w:rPr>
        <w:t>）</w:t>
      </w:r>
      <w:r w:rsidR="00971A95" w:rsidRPr="000F1C9D">
        <w:rPr>
          <w:rFonts w:ascii="Times New Roman" w:hAnsi="Times New Roman" w:cs="Times New Roman" w:hint="eastAsia"/>
          <w:sz w:val="24"/>
        </w:rPr>
        <w:t>起点金额</w:t>
      </w:r>
      <w:r w:rsidR="00B53D35" w:rsidRPr="000F1C9D">
        <w:rPr>
          <w:rFonts w:ascii="Times New Roman" w:hAnsi="Times New Roman" w:cs="Times New Roman" w:hint="eastAsia"/>
          <w:sz w:val="24"/>
        </w:rPr>
        <w:t>、最低赎回份额</w:t>
      </w:r>
      <w:r w:rsidR="00AF6792" w:rsidRPr="000F1C9D">
        <w:rPr>
          <w:rFonts w:ascii="Times New Roman" w:hAnsi="Times New Roman" w:cs="Times New Roman" w:hint="eastAsia"/>
          <w:sz w:val="24"/>
        </w:rPr>
        <w:t>、</w:t>
      </w:r>
      <w:r w:rsidR="00400821" w:rsidRPr="000F1C9D">
        <w:rPr>
          <w:rFonts w:ascii="Times New Roman" w:hAnsi="Times New Roman" w:cs="Times New Roman" w:hint="eastAsia"/>
          <w:sz w:val="24"/>
        </w:rPr>
        <w:t>最低账户持有份额</w:t>
      </w:r>
      <w:r w:rsidR="00AF6792" w:rsidRPr="000F1C9D">
        <w:rPr>
          <w:rFonts w:ascii="Times New Roman" w:hAnsi="Times New Roman" w:cs="Times New Roman" w:hint="eastAsia"/>
          <w:sz w:val="24"/>
        </w:rPr>
        <w:t>及单笔最低转换份额</w:t>
      </w:r>
      <w:r w:rsidR="00873BCE" w:rsidRPr="000F1C9D">
        <w:rPr>
          <w:rFonts w:ascii="Times New Roman" w:hAnsi="Times New Roman" w:cs="Times New Roman"/>
          <w:sz w:val="24"/>
        </w:rPr>
        <w:t>。现将有关事项说明如下：</w:t>
      </w:r>
    </w:p>
    <w:p w:rsidR="009379BA" w:rsidRPr="000F1C9D" w:rsidRDefault="00E35949" w:rsidP="009379BA">
      <w:pPr>
        <w:pStyle w:val="a7"/>
        <w:numPr>
          <w:ilvl w:val="0"/>
          <w:numId w:val="3"/>
        </w:numPr>
        <w:spacing w:line="360" w:lineRule="auto"/>
        <w:ind w:firstLineChars="0"/>
        <w:rPr>
          <w:rFonts w:ascii="Times New Roman" w:hAnsi="Times New Roman" w:cs="Times New Roman"/>
          <w:sz w:val="24"/>
        </w:rPr>
      </w:pPr>
      <w:r w:rsidRPr="000F1C9D">
        <w:rPr>
          <w:rFonts w:ascii="Times New Roman" w:hAnsi="Times New Roman" w:cs="Times New Roman"/>
          <w:sz w:val="24"/>
        </w:rPr>
        <w:t>适用基金</w:t>
      </w:r>
    </w:p>
    <w:tbl>
      <w:tblPr>
        <w:tblStyle w:val="a6"/>
        <w:tblW w:w="8360" w:type="dxa"/>
        <w:tblLook w:val="04A0"/>
      </w:tblPr>
      <w:tblGrid>
        <w:gridCol w:w="1838"/>
        <w:gridCol w:w="6522"/>
      </w:tblGrid>
      <w:tr w:rsidR="00621F6B" w:rsidRPr="000F1C9D" w:rsidTr="008A747F">
        <w:tc>
          <w:tcPr>
            <w:tcW w:w="1838" w:type="dxa"/>
            <w:shd w:val="clear" w:color="auto" w:fill="auto"/>
          </w:tcPr>
          <w:p w:rsidR="00621F6B" w:rsidRPr="000F1C9D" w:rsidRDefault="00621F6B" w:rsidP="00621F6B">
            <w:pPr>
              <w:spacing w:line="360" w:lineRule="auto"/>
              <w:jc w:val="center"/>
              <w:rPr>
                <w:rFonts w:ascii="Times New Roman" w:hAnsi="Times New Roman" w:cs="Times New Roman"/>
                <w:szCs w:val="21"/>
              </w:rPr>
            </w:pPr>
            <w:r w:rsidRPr="000F1C9D">
              <w:rPr>
                <w:rFonts w:ascii="Times New Roman" w:hAnsi="Times New Roman" w:cs="Times New Roman" w:hint="eastAsia"/>
                <w:szCs w:val="21"/>
              </w:rPr>
              <w:t>基金</w:t>
            </w:r>
            <w:r w:rsidR="009715D2" w:rsidRPr="000F1C9D">
              <w:rPr>
                <w:rFonts w:ascii="Times New Roman" w:hAnsi="Times New Roman" w:cs="Times New Roman" w:hint="eastAsia"/>
                <w:szCs w:val="21"/>
              </w:rPr>
              <w:t>主</w:t>
            </w:r>
            <w:r w:rsidRPr="000F1C9D">
              <w:rPr>
                <w:rFonts w:ascii="Times New Roman" w:hAnsi="Times New Roman" w:cs="Times New Roman" w:hint="eastAsia"/>
                <w:szCs w:val="21"/>
              </w:rPr>
              <w:t>代码</w:t>
            </w:r>
          </w:p>
        </w:tc>
        <w:tc>
          <w:tcPr>
            <w:tcW w:w="6522" w:type="dxa"/>
            <w:shd w:val="clear" w:color="auto" w:fill="auto"/>
          </w:tcPr>
          <w:p w:rsidR="00621F6B" w:rsidRPr="000F1C9D" w:rsidRDefault="00621F6B" w:rsidP="00621F6B">
            <w:pPr>
              <w:spacing w:line="360" w:lineRule="auto"/>
              <w:jc w:val="center"/>
              <w:rPr>
                <w:rFonts w:ascii="Times New Roman" w:hAnsi="Times New Roman" w:cs="Times New Roman"/>
                <w:szCs w:val="21"/>
              </w:rPr>
            </w:pPr>
            <w:r w:rsidRPr="000F1C9D">
              <w:rPr>
                <w:rFonts w:ascii="Times New Roman" w:hAnsi="Times New Roman" w:cs="Times New Roman" w:hint="eastAsia"/>
                <w:szCs w:val="21"/>
              </w:rPr>
              <w:t>基金</w:t>
            </w:r>
            <w:r w:rsidR="00B53D35" w:rsidRPr="000F1C9D">
              <w:rPr>
                <w:rFonts w:ascii="Times New Roman" w:hAnsi="Times New Roman" w:cs="Times New Roman" w:hint="eastAsia"/>
                <w:szCs w:val="21"/>
              </w:rPr>
              <w:t>全</w:t>
            </w:r>
            <w:r w:rsidRPr="000F1C9D">
              <w:rPr>
                <w:rFonts w:ascii="Times New Roman" w:hAnsi="Times New Roman" w:cs="Times New Roman" w:hint="eastAsia"/>
                <w:szCs w:val="21"/>
              </w:rPr>
              <w:t>称</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004655</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汇添富鑫汇债券型证券投资基金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000395</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汇添富安心中国债券型证券投资基金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000368</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汇添富沪深300安中动态策略指数型证券投资基金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002419</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汇添富创新活力混合型证券投资基金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005228</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汇添富港股通专注成长混合型证券投资基金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005530</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汇添富沪深300指数增强型证券投资基金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005590</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汇添富鑫永定期开放债券型发起式证券投资基金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005802</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汇添富智能制造股票型证券投资基金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005857</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汇添富鑫成定期开放债券型发起式证券投资基金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006113</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汇添富创新医药主题混合型证券投资基金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006205</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汇添富沪港深优势精选定期开放混合型证券投资基金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006259</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汇添富红利增长混合型证券投资基金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006408</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汇添富消费升级混合型证券投资基金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006646</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汇添富短债债券型证券投资基金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006696</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汇添富研究优选灵活配置混合型证券投资基金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006772</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汇添富丰润中短债债券型证券投资基金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006884</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汇添富AAA级信用纯债债券型证券投资基金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006893</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汇添富丰利短债债券型证券投资基金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007076</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汇添富中证医药卫生交易型开放式指数证券投资基金联接基金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007097</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汇添富中债1-3年国开行债券指数证券投资基金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007153</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中证银行交易型开放式指数证券投资基金联接基金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007355</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汇添富科技创新灵活配置混合型证券投资基金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007523</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汇添富内需增长股票型证券投资基金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007639</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汇添富竞争优势灵活配置混合型证券投资基金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007839</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中证长三角一体化发展主题交易型开放式指数证券投资基金联接基金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007901</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汇添富中短债债券型证券投资基金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008025</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汇添富稳健增长混合型证券投资基金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008054</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汇添富中债7-10年国开行债券指数证券投资基金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008063</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汇添富大盘核心资产增长混合型证券投资基金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008065</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汇添富中盘积极成长混合型证券投资基金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lastRenderedPageBreak/>
              <w:t>008081</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汇添富鑫远债券型证券投资基金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008168</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汇添富聚焦价值成长三个月持有期混合型基金中基金（FOF）</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008169</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汇添富积极投资核心优势三个月持有期混合型基金中基金（FOF）</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008398</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汇添富鑫福债券型证券投资基金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008907</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汇添富中证国企一带一路交易型开放式指数证券投资基金联接基金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008993</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汇添富多策略纯债债券型证券投资基金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009391</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汇添富优质成长混合型证券投资基金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009536</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汇添富稳健增益一年持有期混合型证券投资基金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009548</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汇添富中盘价值精选混合型证券投资基金</w:t>
            </w:r>
          </w:p>
        </w:tc>
      </w:tr>
      <w:tr w:rsidR="000F1C9D" w:rsidRPr="000F1C9D" w:rsidTr="008A747F">
        <w:trPr>
          <w:trHeight w:val="290"/>
        </w:trPr>
        <w:tc>
          <w:tcPr>
            <w:tcW w:w="1838" w:type="dxa"/>
            <w:noWrap/>
            <w:hideMark/>
          </w:tcPr>
          <w:p w:rsidR="000F1C9D" w:rsidRPr="000F1C9D" w:rsidRDefault="000F1C9D" w:rsidP="000F1C9D">
            <w:pPr>
              <w:widowControl/>
              <w:jc w:val="center"/>
              <w:rPr>
                <w:rFonts w:ascii="宋体" w:eastAsia="宋体" w:hAnsi="宋体" w:cs="宋体"/>
                <w:color w:val="000000" w:themeColor="text1"/>
                <w:kern w:val="0"/>
                <w:szCs w:val="21"/>
              </w:rPr>
            </w:pPr>
            <w:r w:rsidRPr="000F1C9D">
              <w:rPr>
                <w:rFonts w:ascii="宋体" w:eastAsia="宋体" w:hAnsi="宋体" w:cs="宋体" w:hint="eastAsia"/>
                <w:color w:val="000000" w:themeColor="text1"/>
                <w:kern w:val="0"/>
                <w:szCs w:val="21"/>
              </w:rPr>
              <w:t>009550</w:t>
            </w:r>
          </w:p>
        </w:tc>
        <w:tc>
          <w:tcPr>
            <w:tcW w:w="6522" w:type="dxa"/>
            <w:noWrap/>
            <w:hideMark/>
          </w:tcPr>
          <w:p w:rsidR="000F1C9D" w:rsidRPr="000F1C9D" w:rsidRDefault="000F1C9D" w:rsidP="000F1C9D">
            <w:pPr>
              <w:widowControl/>
              <w:jc w:val="center"/>
              <w:rPr>
                <w:rFonts w:ascii="宋体" w:eastAsia="宋体" w:hAnsi="宋体" w:cs="宋体"/>
                <w:bCs/>
                <w:color w:val="000000" w:themeColor="text1"/>
                <w:kern w:val="0"/>
                <w:szCs w:val="21"/>
              </w:rPr>
            </w:pPr>
            <w:r w:rsidRPr="000F1C9D">
              <w:rPr>
                <w:rFonts w:ascii="宋体" w:eastAsia="宋体" w:hAnsi="宋体" w:cs="宋体" w:hint="eastAsia"/>
                <w:bCs/>
                <w:color w:val="000000" w:themeColor="text1"/>
                <w:kern w:val="0"/>
                <w:szCs w:val="21"/>
              </w:rPr>
              <w:t>汇添富开放视野中国优势六个月持有期股票型证券投资基金</w:t>
            </w:r>
          </w:p>
        </w:tc>
      </w:tr>
    </w:tbl>
    <w:p w:rsidR="00873BCE" w:rsidRPr="000F1C9D" w:rsidRDefault="00873BCE" w:rsidP="009379BA">
      <w:pPr>
        <w:spacing w:line="360" w:lineRule="auto"/>
        <w:ind w:firstLine="420"/>
        <w:rPr>
          <w:rFonts w:ascii="Times New Roman" w:hAnsi="Times New Roman" w:cs="Times New Roman"/>
          <w:sz w:val="24"/>
        </w:rPr>
      </w:pPr>
      <w:r w:rsidRPr="000F1C9D">
        <w:rPr>
          <w:rFonts w:ascii="Times New Roman" w:hAnsi="Times New Roman" w:cs="Times New Roman"/>
          <w:sz w:val="24"/>
        </w:rPr>
        <w:t>二</w:t>
      </w:r>
      <w:r w:rsidRPr="000F1C9D">
        <w:rPr>
          <w:rFonts w:ascii="Times New Roman" w:hAnsi="Times New Roman" w:cs="Times New Roman" w:hint="eastAsia"/>
          <w:sz w:val="24"/>
        </w:rPr>
        <w:t>、</w:t>
      </w:r>
      <w:r w:rsidRPr="000F1C9D">
        <w:rPr>
          <w:rFonts w:ascii="Times New Roman" w:hAnsi="Times New Roman" w:cs="Times New Roman"/>
          <w:sz w:val="24"/>
        </w:rPr>
        <w:t>调整事项说明</w:t>
      </w:r>
    </w:p>
    <w:p w:rsidR="0043255D" w:rsidRPr="000F1C9D" w:rsidRDefault="0043255D" w:rsidP="0043255D">
      <w:pPr>
        <w:spacing w:line="360" w:lineRule="auto"/>
        <w:ind w:firstLineChars="200" w:firstLine="480"/>
        <w:rPr>
          <w:rFonts w:ascii="Times New Roman" w:hAnsi="Times New Roman" w:cs="Times New Roman"/>
          <w:sz w:val="24"/>
        </w:rPr>
      </w:pPr>
      <w:r w:rsidRPr="000F1C9D">
        <w:rPr>
          <w:rFonts w:ascii="Times New Roman" w:hAnsi="Times New Roman" w:cs="Times New Roman" w:hint="eastAsia"/>
          <w:sz w:val="24"/>
        </w:rPr>
        <w:t>自</w:t>
      </w:r>
      <w:r w:rsidR="00C346E3" w:rsidRPr="000F1C9D">
        <w:rPr>
          <w:rFonts w:ascii="Times New Roman" w:hAnsi="Times New Roman" w:cs="Times New Roman"/>
          <w:sz w:val="24"/>
        </w:rPr>
        <w:t>2022</w:t>
      </w:r>
      <w:r w:rsidRPr="000F1C9D">
        <w:rPr>
          <w:rFonts w:ascii="Times New Roman" w:hAnsi="Times New Roman" w:cs="Times New Roman" w:hint="eastAsia"/>
          <w:sz w:val="24"/>
        </w:rPr>
        <w:t>年</w:t>
      </w:r>
      <w:r w:rsidR="00C346E3" w:rsidRPr="000F1C9D">
        <w:rPr>
          <w:rFonts w:ascii="Times New Roman" w:hAnsi="Times New Roman" w:cs="Times New Roman"/>
          <w:sz w:val="24"/>
        </w:rPr>
        <w:t>11</w:t>
      </w:r>
      <w:r w:rsidRPr="000F1C9D">
        <w:rPr>
          <w:rFonts w:ascii="Times New Roman" w:hAnsi="Times New Roman" w:cs="Times New Roman" w:hint="eastAsia"/>
          <w:sz w:val="24"/>
        </w:rPr>
        <w:t>月</w:t>
      </w:r>
      <w:r w:rsidR="000F1C9D" w:rsidRPr="000F1C9D">
        <w:rPr>
          <w:rFonts w:ascii="Times New Roman" w:hAnsi="Times New Roman" w:cs="Times New Roman"/>
          <w:sz w:val="24"/>
        </w:rPr>
        <w:t>28</w:t>
      </w:r>
      <w:r w:rsidRPr="000F1C9D">
        <w:rPr>
          <w:rFonts w:ascii="Times New Roman" w:hAnsi="Times New Roman" w:cs="Times New Roman" w:hint="eastAsia"/>
          <w:sz w:val="24"/>
        </w:rPr>
        <w:t>日起，</w:t>
      </w:r>
      <w:r w:rsidR="00E508AC" w:rsidRPr="000F1C9D">
        <w:rPr>
          <w:rFonts w:ascii="Times New Roman" w:hAnsi="Times New Roman" w:cs="Times New Roman" w:hint="eastAsia"/>
          <w:sz w:val="24"/>
        </w:rPr>
        <w:t>前述</w:t>
      </w:r>
      <w:r w:rsidRPr="000F1C9D">
        <w:rPr>
          <w:rFonts w:ascii="Times New Roman" w:hAnsi="Times New Roman" w:cs="Times New Roman" w:hint="eastAsia"/>
          <w:sz w:val="24"/>
        </w:rPr>
        <w:t>基金的单笔最低申购金额限制调整为人民币</w:t>
      </w:r>
      <w:r w:rsidRPr="000F1C9D">
        <w:rPr>
          <w:rFonts w:ascii="Times New Roman" w:hAnsi="Times New Roman" w:cs="Times New Roman" w:hint="eastAsia"/>
          <w:sz w:val="24"/>
        </w:rPr>
        <w:t>1</w:t>
      </w:r>
      <w:r w:rsidRPr="000F1C9D">
        <w:rPr>
          <w:rFonts w:ascii="Times New Roman" w:hAnsi="Times New Roman" w:cs="Times New Roman" w:hint="eastAsia"/>
          <w:sz w:val="24"/>
        </w:rPr>
        <w:t>元。投资者通过基金管理人直销中心申购</w:t>
      </w:r>
      <w:r w:rsidR="00E508AC" w:rsidRPr="000F1C9D">
        <w:rPr>
          <w:rFonts w:ascii="Times New Roman" w:hAnsi="Times New Roman" w:cs="Times New Roman" w:hint="eastAsia"/>
          <w:sz w:val="24"/>
        </w:rPr>
        <w:t>前述</w:t>
      </w:r>
      <w:r w:rsidRPr="000F1C9D">
        <w:rPr>
          <w:rFonts w:ascii="Times New Roman" w:hAnsi="Times New Roman" w:cs="Times New Roman" w:hint="eastAsia"/>
          <w:sz w:val="24"/>
        </w:rPr>
        <w:t>基金，首次最低申购金额不变，追加申购单笔最低金额不变。针对</w:t>
      </w:r>
      <w:r w:rsidR="00E508AC" w:rsidRPr="000F1C9D">
        <w:rPr>
          <w:rFonts w:ascii="Times New Roman" w:hAnsi="Times New Roman" w:cs="Times New Roman" w:hint="eastAsia"/>
          <w:sz w:val="24"/>
        </w:rPr>
        <w:t>前述</w:t>
      </w:r>
      <w:r w:rsidRPr="000F1C9D">
        <w:rPr>
          <w:rFonts w:ascii="Times New Roman" w:hAnsi="Times New Roman" w:cs="Times New Roman" w:hint="eastAsia"/>
          <w:sz w:val="24"/>
        </w:rPr>
        <w:t>基金，各销售机构可根据业务情况设置高于或等于本公司设定的上述单笔最低申购金额的限制。如果</w:t>
      </w:r>
      <w:r w:rsidR="00E508AC" w:rsidRPr="000F1C9D">
        <w:rPr>
          <w:rFonts w:ascii="Times New Roman" w:hAnsi="Times New Roman" w:cs="Times New Roman" w:hint="eastAsia"/>
          <w:sz w:val="24"/>
        </w:rPr>
        <w:t>各</w:t>
      </w:r>
      <w:r w:rsidRPr="000F1C9D">
        <w:rPr>
          <w:rFonts w:ascii="Times New Roman" w:hAnsi="Times New Roman" w:cs="Times New Roman" w:hint="eastAsia"/>
          <w:sz w:val="24"/>
        </w:rPr>
        <w:t>销售机构业务规则规定的单笔最低申购金额高于人民币</w:t>
      </w:r>
      <w:r w:rsidRPr="000F1C9D">
        <w:rPr>
          <w:rFonts w:ascii="Times New Roman" w:hAnsi="Times New Roman" w:cs="Times New Roman" w:hint="eastAsia"/>
          <w:sz w:val="24"/>
        </w:rPr>
        <w:t>1</w:t>
      </w:r>
      <w:r w:rsidRPr="000F1C9D">
        <w:rPr>
          <w:rFonts w:ascii="Times New Roman" w:hAnsi="Times New Roman" w:cs="Times New Roman" w:hint="eastAsia"/>
          <w:sz w:val="24"/>
        </w:rPr>
        <w:t>元，以</w:t>
      </w:r>
      <w:r w:rsidR="00E508AC" w:rsidRPr="000F1C9D">
        <w:rPr>
          <w:rFonts w:ascii="Times New Roman" w:hAnsi="Times New Roman" w:cs="Times New Roman" w:hint="eastAsia"/>
          <w:sz w:val="24"/>
        </w:rPr>
        <w:t>各</w:t>
      </w:r>
      <w:r w:rsidRPr="000F1C9D">
        <w:rPr>
          <w:rFonts w:ascii="Times New Roman" w:hAnsi="Times New Roman" w:cs="Times New Roman" w:hint="eastAsia"/>
          <w:sz w:val="24"/>
        </w:rPr>
        <w:t>销售机构的规定为准。投资者办理相关业务时，请遵循各销售机构的具体业务规定。</w:t>
      </w:r>
    </w:p>
    <w:p w:rsidR="0043255D" w:rsidRPr="000F1C9D" w:rsidRDefault="0043255D" w:rsidP="0043255D">
      <w:pPr>
        <w:spacing w:line="360" w:lineRule="auto"/>
        <w:ind w:firstLineChars="200" w:firstLine="480"/>
        <w:rPr>
          <w:rFonts w:ascii="Times New Roman" w:hAnsi="Times New Roman" w:cs="Times New Roman"/>
          <w:sz w:val="24"/>
        </w:rPr>
      </w:pPr>
      <w:r w:rsidRPr="000F1C9D">
        <w:rPr>
          <w:rFonts w:ascii="Times New Roman" w:hAnsi="Times New Roman" w:cs="Times New Roman" w:hint="eastAsia"/>
          <w:sz w:val="24"/>
        </w:rPr>
        <w:t>自</w:t>
      </w:r>
      <w:r w:rsidR="00E508AC" w:rsidRPr="000F1C9D">
        <w:rPr>
          <w:rFonts w:ascii="Times New Roman" w:hAnsi="Times New Roman" w:cs="Times New Roman" w:hint="eastAsia"/>
          <w:sz w:val="24"/>
        </w:rPr>
        <w:t>2022</w:t>
      </w:r>
      <w:r w:rsidR="00E508AC" w:rsidRPr="000F1C9D">
        <w:rPr>
          <w:rFonts w:ascii="Times New Roman" w:hAnsi="Times New Roman" w:cs="Times New Roman" w:hint="eastAsia"/>
          <w:sz w:val="24"/>
        </w:rPr>
        <w:t>年</w:t>
      </w:r>
      <w:r w:rsidR="00E508AC" w:rsidRPr="000F1C9D">
        <w:rPr>
          <w:rFonts w:ascii="Times New Roman" w:hAnsi="Times New Roman" w:cs="Times New Roman" w:hint="eastAsia"/>
          <w:sz w:val="24"/>
        </w:rPr>
        <w:t>11</w:t>
      </w:r>
      <w:r w:rsidR="00E508AC" w:rsidRPr="000F1C9D">
        <w:rPr>
          <w:rFonts w:ascii="Times New Roman" w:hAnsi="Times New Roman" w:cs="Times New Roman" w:hint="eastAsia"/>
          <w:sz w:val="24"/>
        </w:rPr>
        <w:t>月</w:t>
      </w:r>
      <w:r w:rsidR="000F1C9D" w:rsidRPr="000F1C9D">
        <w:rPr>
          <w:rFonts w:ascii="Times New Roman" w:hAnsi="Times New Roman" w:cs="Times New Roman"/>
          <w:sz w:val="24"/>
        </w:rPr>
        <w:t>28</w:t>
      </w:r>
      <w:r w:rsidR="00E508AC" w:rsidRPr="000F1C9D">
        <w:rPr>
          <w:rFonts w:ascii="Times New Roman" w:hAnsi="Times New Roman" w:cs="Times New Roman" w:hint="eastAsia"/>
          <w:sz w:val="24"/>
        </w:rPr>
        <w:t>日</w:t>
      </w:r>
      <w:r w:rsidRPr="000F1C9D">
        <w:rPr>
          <w:rFonts w:ascii="Times New Roman" w:hAnsi="Times New Roman" w:cs="Times New Roman" w:hint="eastAsia"/>
          <w:sz w:val="24"/>
        </w:rPr>
        <w:t>起，</w:t>
      </w:r>
      <w:r w:rsidR="00087642" w:rsidRPr="000F1C9D">
        <w:rPr>
          <w:rFonts w:ascii="Times New Roman" w:hAnsi="Times New Roman" w:cs="Times New Roman" w:hint="eastAsia"/>
          <w:sz w:val="24"/>
        </w:rPr>
        <w:t>前述</w:t>
      </w:r>
      <w:r w:rsidRPr="000F1C9D">
        <w:rPr>
          <w:rFonts w:ascii="Times New Roman" w:hAnsi="Times New Roman" w:cs="Times New Roman" w:hint="eastAsia"/>
          <w:sz w:val="24"/>
        </w:rPr>
        <w:t>基金的最低赎回份额和最低账户持有份额调整为</w:t>
      </w:r>
      <w:r w:rsidRPr="000F1C9D">
        <w:rPr>
          <w:rFonts w:ascii="Times New Roman" w:hAnsi="Times New Roman" w:cs="Times New Roman" w:hint="eastAsia"/>
          <w:sz w:val="24"/>
        </w:rPr>
        <w:t>0.</w:t>
      </w:r>
      <w:r w:rsidR="00CA7BED" w:rsidRPr="000F1C9D">
        <w:rPr>
          <w:rFonts w:ascii="Times New Roman" w:hAnsi="Times New Roman" w:cs="Times New Roman" w:hint="eastAsia"/>
          <w:sz w:val="24"/>
        </w:rPr>
        <w:t xml:space="preserve"> </w:t>
      </w:r>
      <w:r w:rsidRPr="000F1C9D">
        <w:rPr>
          <w:rFonts w:ascii="Times New Roman" w:hAnsi="Times New Roman" w:cs="Times New Roman" w:hint="eastAsia"/>
          <w:sz w:val="24"/>
        </w:rPr>
        <w:t>1</w:t>
      </w:r>
      <w:r w:rsidRPr="000F1C9D">
        <w:rPr>
          <w:rFonts w:ascii="Times New Roman" w:hAnsi="Times New Roman" w:cs="Times New Roman" w:hint="eastAsia"/>
          <w:sz w:val="24"/>
        </w:rPr>
        <w:t>份。投资者在</w:t>
      </w:r>
      <w:bookmarkStart w:id="0" w:name="_GoBack"/>
      <w:bookmarkEnd w:id="0"/>
      <w:r w:rsidRPr="000F1C9D">
        <w:rPr>
          <w:rFonts w:ascii="Times New Roman" w:hAnsi="Times New Roman" w:cs="Times New Roman" w:hint="eastAsia"/>
          <w:sz w:val="24"/>
        </w:rPr>
        <w:t>销售机构保留的某一</w:t>
      </w:r>
      <w:r w:rsidR="00CA7BED" w:rsidRPr="000F1C9D">
        <w:rPr>
          <w:rFonts w:ascii="Times New Roman" w:hAnsi="Times New Roman" w:cs="Times New Roman" w:hint="eastAsia"/>
          <w:sz w:val="24"/>
        </w:rPr>
        <w:t>类</w:t>
      </w:r>
      <w:r w:rsidRPr="000F1C9D">
        <w:rPr>
          <w:rFonts w:ascii="Times New Roman" w:hAnsi="Times New Roman" w:cs="Times New Roman" w:hint="eastAsia"/>
          <w:sz w:val="24"/>
        </w:rPr>
        <w:t>基金份额不足</w:t>
      </w:r>
      <w:r w:rsidR="00CA7BED" w:rsidRPr="000F1C9D">
        <w:rPr>
          <w:rFonts w:ascii="Times New Roman" w:hAnsi="Times New Roman" w:cs="Times New Roman" w:hint="eastAsia"/>
          <w:sz w:val="24"/>
        </w:rPr>
        <w:t>0.</w:t>
      </w:r>
      <w:r w:rsidRPr="000F1C9D">
        <w:rPr>
          <w:rFonts w:ascii="Times New Roman" w:hAnsi="Times New Roman" w:cs="Times New Roman" w:hint="eastAsia"/>
          <w:sz w:val="24"/>
        </w:rPr>
        <w:t xml:space="preserve">1 </w:t>
      </w:r>
      <w:r w:rsidRPr="000F1C9D">
        <w:rPr>
          <w:rFonts w:ascii="Times New Roman" w:hAnsi="Times New Roman" w:cs="Times New Roman" w:hint="eastAsia"/>
          <w:sz w:val="24"/>
        </w:rPr>
        <w:t>份的，登记系统有权将全部剩余份额自动赎回。</w:t>
      </w:r>
    </w:p>
    <w:p w:rsidR="0043255D" w:rsidRPr="000F1C9D" w:rsidRDefault="0043255D" w:rsidP="0043255D">
      <w:pPr>
        <w:spacing w:line="360" w:lineRule="auto"/>
        <w:ind w:firstLineChars="200" w:firstLine="480"/>
        <w:rPr>
          <w:rFonts w:ascii="Times New Roman" w:hAnsi="Times New Roman" w:cs="Times New Roman"/>
          <w:sz w:val="24"/>
        </w:rPr>
      </w:pPr>
      <w:r w:rsidRPr="000F1C9D">
        <w:rPr>
          <w:rFonts w:ascii="Times New Roman" w:hAnsi="Times New Roman" w:cs="Times New Roman" w:hint="eastAsia"/>
          <w:sz w:val="24"/>
        </w:rPr>
        <w:t>自</w:t>
      </w:r>
      <w:r w:rsidR="00CA7BED" w:rsidRPr="000F1C9D">
        <w:rPr>
          <w:rFonts w:ascii="Times New Roman" w:hAnsi="Times New Roman" w:cs="Times New Roman" w:hint="eastAsia"/>
          <w:sz w:val="24"/>
        </w:rPr>
        <w:t>2022</w:t>
      </w:r>
      <w:r w:rsidR="00CA7BED" w:rsidRPr="000F1C9D">
        <w:rPr>
          <w:rFonts w:ascii="Times New Roman" w:hAnsi="Times New Roman" w:cs="Times New Roman" w:hint="eastAsia"/>
          <w:sz w:val="24"/>
        </w:rPr>
        <w:t>年</w:t>
      </w:r>
      <w:r w:rsidR="00CA7BED" w:rsidRPr="000F1C9D">
        <w:rPr>
          <w:rFonts w:ascii="Times New Roman" w:hAnsi="Times New Roman" w:cs="Times New Roman" w:hint="eastAsia"/>
          <w:sz w:val="24"/>
        </w:rPr>
        <w:t>11</w:t>
      </w:r>
      <w:r w:rsidR="00CA7BED" w:rsidRPr="000F1C9D">
        <w:rPr>
          <w:rFonts w:ascii="Times New Roman" w:hAnsi="Times New Roman" w:cs="Times New Roman" w:hint="eastAsia"/>
          <w:sz w:val="24"/>
        </w:rPr>
        <w:t>月</w:t>
      </w:r>
      <w:r w:rsidR="000F1C9D" w:rsidRPr="000F1C9D">
        <w:rPr>
          <w:rFonts w:ascii="Times New Roman" w:hAnsi="Times New Roman" w:cs="Times New Roman"/>
          <w:sz w:val="24"/>
        </w:rPr>
        <w:t>28</w:t>
      </w:r>
      <w:r w:rsidR="00CA7BED" w:rsidRPr="000F1C9D">
        <w:rPr>
          <w:rFonts w:ascii="Times New Roman" w:hAnsi="Times New Roman" w:cs="Times New Roman" w:hint="eastAsia"/>
          <w:sz w:val="24"/>
        </w:rPr>
        <w:t>日</w:t>
      </w:r>
      <w:r w:rsidRPr="000F1C9D">
        <w:rPr>
          <w:rFonts w:ascii="Times New Roman" w:hAnsi="Times New Roman" w:cs="Times New Roman" w:hint="eastAsia"/>
          <w:sz w:val="24"/>
        </w:rPr>
        <w:t>起，针对</w:t>
      </w:r>
      <w:r w:rsidR="00CA7BED" w:rsidRPr="000F1C9D">
        <w:rPr>
          <w:rFonts w:ascii="Times New Roman" w:hAnsi="Times New Roman" w:cs="Times New Roman" w:hint="eastAsia"/>
          <w:sz w:val="24"/>
        </w:rPr>
        <w:t>前述</w:t>
      </w:r>
      <w:r w:rsidRPr="000F1C9D">
        <w:rPr>
          <w:rFonts w:ascii="Times New Roman" w:hAnsi="Times New Roman" w:cs="Times New Roman" w:hint="eastAsia"/>
          <w:sz w:val="24"/>
        </w:rPr>
        <w:t>基金中已开通转换业务的基金，单笔最低转换份额限制调整为</w:t>
      </w:r>
      <w:r w:rsidR="00CA7BED" w:rsidRPr="000F1C9D">
        <w:rPr>
          <w:rFonts w:ascii="Times New Roman" w:hAnsi="Times New Roman" w:cs="Times New Roman" w:hint="eastAsia"/>
          <w:sz w:val="24"/>
        </w:rPr>
        <w:t>0</w:t>
      </w:r>
      <w:r w:rsidR="00CA7BED" w:rsidRPr="000F1C9D">
        <w:rPr>
          <w:rFonts w:ascii="Times New Roman" w:hAnsi="Times New Roman" w:cs="Times New Roman"/>
          <w:sz w:val="24"/>
        </w:rPr>
        <w:t>.</w:t>
      </w:r>
      <w:r w:rsidRPr="000F1C9D">
        <w:rPr>
          <w:rFonts w:ascii="Times New Roman" w:hAnsi="Times New Roman" w:cs="Times New Roman" w:hint="eastAsia"/>
          <w:sz w:val="24"/>
        </w:rPr>
        <w:t>1</w:t>
      </w:r>
      <w:r w:rsidRPr="000F1C9D">
        <w:rPr>
          <w:rFonts w:ascii="Times New Roman" w:hAnsi="Times New Roman" w:cs="Times New Roman" w:hint="eastAsia"/>
          <w:sz w:val="24"/>
        </w:rPr>
        <w:t>份。单笔转换申请不受转入基金最低申购限额限制。转换后投资者在销售机构保留的某一</w:t>
      </w:r>
      <w:r w:rsidR="00CA7BED" w:rsidRPr="000F1C9D">
        <w:rPr>
          <w:rFonts w:ascii="Times New Roman" w:hAnsi="Times New Roman" w:cs="Times New Roman" w:hint="eastAsia"/>
          <w:sz w:val="24"/>
        </w:rPr>
        <w:t>类</w:t>
      </w:r>
      <w:r w:rsidRPr="000F1C9D">
        <w:rPr>
          <w:rFonts w:ascii="Times New Roman" w:hAnsi="Times New Roman" w:cs="Times New Roman" w:hint="eastAsia"/>
          <w:sz w:val="24"/>
        </w:rPr>
        <w:t>基金份额不足</w:t>
      </w:r>
      <w:r w:rsidR="00CA7BED" w:rsidRPr="000F1C9D">
        <w:rPr>
          <w:rFonts w:ascii="Times New Roman" w:hAnsi="Times New Roman" w:cs="Times New Roman" w:hint="eastAsia"/>
          <w:sz w:val="24"/>
        </w:rPr>
        <w:t>0</w:t>
      </w:r>
      <w:r w:rsidR="00CA7BED" w:rsidRPr="000F1C9D">
        <w:rPr>
          <w:rFonts w:ascii="Times New Roman" w:hAnsi="Times New Roman" w:cs="Times New Roman"/>
          <w:sz w:val="24"/>
        </w:rPr>
        <w:t>.</w:t>
      </w:r>
      <w:r w:rsidRPr="000F1C9D">
        <w:rPr>
          <w:rFonts w:ascii="Times New Roman" w:hAnsi="Times New Roman" w:cs="Times New Roman" w:hint="eastAsia"/>
          <w:sz w:val="24"/>
        </w:rPr>
        <w:t>1</w:t>
      </w:r>
      <w:r w:rsidRPr="000F1C9D">
        <w:rPr>
          <w:rFonts w:ascii="Times New Roman" w:hAnsi="Times New Roman" w:cs="Times New Roman" w:hint="eastAsia"/>
          <w:sz w:val="24"/>
        </w:rPr>
        <w:t>份的，登记系统有权将全部剩余份额自动赎回。如</w:t>
      </w:r>
      <w:r w:rsidR="00CA7BED" w:rsidRPr="000F1C9D">
        <w:rPr>
          <w:rFonts w:ascii="Times New Roman" w:hAnsi="Times New Roman" w:cs="Times New Roman" w:hint="eastAsia"/>
          <w:sz w:val="24"/>
        </w:rPr>
        <w:t>各</w:t>
      </w:r>
      <w:r w:rsidRPr="000F1C9D">
        <w:rPr>
          <w:rFonts w:ascii="Times New Roman" w:hAnsi="Times New Roman" w:cs="Times New Roman" w:hint="eastAsia"/>
          <w:sz w:val="24"/>
        </w:rPr>
        <w:t>销售机构业务规则规定的单笔最低转换份额高于</w:t>
      </w:r>
      <w:r w:rsidR="00CA7BED" w:rsidRPr="000F1C9D">
        <w:rPr>
          <w:rFonts w:ascii="Times New Roman" w:hAnsi="Times New Roman" w:cs="Times New Roman" w:hint="eastAsia"/>
          <w:sz w:val="24"/>
        </w:rPr>
        <w:t>0</w:t>
      </w:r>
      <w:r w:rsidR="00CA7BED" w:rsidRPr="000F1C9D">
        <w:rPr>
          <w:rFonts w:ascii="Times New Roman" w:hAnsi="Times New Roman" w:cs="Times New Roman"/>
          <w:sz w:val="24"/>
        </w:rPr>
        <w:t>.</w:t>
      </w:r>
      <w:r w:rsidRPr="000F1C9D">
        <w:rPr>
          <w:rFonts w:ascii="Times New Roman" w:hAnsi="Times New Roman" w:cs="Times New Roman" w:hint="eastAsia"/>
          <w:sz w:val="24"/>
        </w:rPr>
        <w:t>1</w:t>
      </w:r>
      <w:r w:rsidRPr="000F1C9D">
        <w:rPr>
          <w:rFonts w:ascii="Times New Roman" w:hAnsi="Times New Roman" w:cs="Times New Roman" w:hint="eastAsia"/>
          <w:sz w:val="24"/>
        </w:rPr>
        <w:t>份，以</w:t>
      </w:r>
      <w:r w:rsidR="00CA7BED" w:rsidRPr="000F1C9D">
        <w:rPr>
          <w:rFonts w:ascii="Times New Roman" w:hAnsi="Times New Roman" w:cs="Times New Roman" w:hint="eastAsia"/>
          <w:sz w:val="24"/>
        </w:rPr>
        <w:t>各</w:t>
      </w:r>
      <w:r w:rsidRPr="000F1C9D">
        <w:rPr>
          <w:rFonts w:ascii="Times New Roman" w:hAnsi="Times New Roman" w:cs="Times New Roman" w:hint="eastAsia"/>
          <w:sz w:val="24"/>
        </w:rPr>
        <w:t>销售机构的规定为准。投资者办理相关业务时，请遵循各销售机构的具体业务规定。</w:t>
      </w:r>
    </w:p>
    <w:p w:rsidR="00873BCE" w:rsidRPr="000F1C9D" w:rsidRDefault="00873BCE" w:rsidP="00300186">
      <w:pPr>
        <w:spacing w:line="360" w:lineRule="auto"/>
        <w:ind w:firstLineChars="200" w:firstLine="480"/>
        <w:rPr>
          <w:rFonts w:ascii="Times New Roman" w:hAnsi="Times New Roman" w:cs="Times New Roman"/>
          <w:sz w:val="24"/>
        </w:rPr>
      </w:pPr>
      <w:r w:rsidRPr="000F1C9D">
        <w:rPr>
          <w:rFonts w:ascii="Times New Roman" w:hAnsi="Times New Roman" w:cs="Times New Roman"/>
          <w:sz w:val="24"/>
        </w:rPr>
        <w:t>三</w:t>
      </w:r>
      <w:r w:rsidRPr="000F1C9D">
        <w:rPr>
          <w:rFonts w:ascii="Times New Roman" w:hAnsi="Times New Roman" w:cs="Times New Roman" w:hint="eastAsia"/>
          <w:sz w:val="24"/>
        </w:rPr>
        <w:t>、</w:t>
      </w:r>
      <w:r w:rsidRPr="000F1C9D">
        <w:rPr>
          <w:rFonts w:ascii="Times New Roman" w:hAnsi="Times New Roman" w:cs="Times New Roman"/>
          <w:sz w:val="24"/>
        </w:rPr>
        <w:t>其他需要</w:t>
      </w:r>
      <w:r w:rsidRPr="000F1C9D">
        <w:rPr>
          <w:rFonts w:ascii="Times New Roman" w:hAnsi="Times New Roman" w:cs="Times New Roman" w:hint="eastAsia"/>
          <w:sz w:val="24"/>
        </w:rPr>
        <w:t>提示</w:t>
      </w:r>
      <w:r w:rsidRPr="000F1C9D">
        <w:rPr>
          <w:rFonts w:ascii="Times New Roman" w:hAnsi="Times New Roman" w:cs="Times New Roman"/>
          <w:sz w:val="24"/>
        </w:rPr>
        <w:t>的事项</w:t>
      </w:r>
    </w:p>
    <w:p w:rsidR="00873BCE" w:rsidRPr="000F1C9D" w:rsidRDefault="00873BCE" w:rsidP="00873BCE">
      <w:pPr>
        <w:spacing w:line="360" w:lineRule="auto"/>
        <w:ind w:firstLineChars="200" w:firstLine="480"/>
        <w:rPr>
          <w:rFonts w:ascii="Times New Roman" w:hAnsi="Times New Roman" w:cs="Times New Roman"/>
          <w:sz w:val="24"/>
        </w:rPr>
      </w:pPr>
      <w:r w:rsidRPr="000F1C9D">
        <w:rPr>
          <w:rFonts w:ascii="Times New Roman" w:hAnsi="Times New Roman" w:cs="Times New Roman" w:hint="eastAsia"/>
          <w:sz w:val="24"/>
        </w:rPr>
        <w:t>1</w:t>
      </w:r>
      <w:r w:rsidRPr="000F1C9D">
        <w:rPr>
          <w:rFonts w:ascii="Times New Roman" w:hAnsi="Times New Roman" w:cs="Times New Roman" w:hint="eastAsia"/>
          <w:sz w:val="24"/>
        </w:rPr>
        <w:t>、本次调整方案所涉及的招募说明书相关内容，将在更新招募说明书时一并予以调整。</w:t>
      </w:r>
    </w:p>
    <w:p w:rsidR="00873BCE" w:rsidRPr="000F1C9D" w:rsidRDefault="00873BCE" w:rsidP="00873BCE">
      <w:pPr>
        <w:spacing w:line="360" w:lineRule="auto"/>
        <w:ind w:firstLineChars="200" w:firstLine="480"/>
        <w:rPr>
          <w:rFonts w:ascii="Times New Roman" w:hAnsi="Times New Roman" w:cs="Times New Roman"/>
          <w:sz w:val="24"/>
        </w:rPr>
      </w:pPr>
      <w:r w:rsidRPr="000F1C9D">
        <w:rPr>
          <w:rFonts w:ascii="Times New Roman" w:hAnsi="Times New Roman" w:cs="Times New Roman" w:hint="eastAsia"/>
          <w:sz w:val="24"/>
        </w:rPr>
        <w:t>2</w:t>
      </w:r>
      <w:r w:rsidRPr="000F1C9D">
        <w:rPr>
          <w:rFonts w:ascii="Times New Roman" w:hAnsi="Times New Roman" w:cs="Times New Roman" w:hint="eastAsia"/>
          <w:sz w:val="24"/>
        </w:rPr>
        <w:t>、本公告涉及上述业务的最终解释权归本公司。</w:t>
      </w:r>
    </w:p>
    <w:p w:rsidR="00873BCE" w:rsidRPr="000F1C9D" w:rsidRDefault="00873BCE" w:rsidP="00873BCE">
      <w:pPr>
        <w:spacing w:line="360" w:lineRule="auto"/>
        <w:ind w:firstLineChars="200" w:firstLine="480"/>
        <w:rPr>
          <w:rFonts w:ascii="Times New Roman" w:hAnsi="Times New Roman" w:cs="Times New Roman"/>
          <w:sz w:val="24"/>
        </w:rPr>
      </w:pPr>
      <w:r w:rsidRPr="000F1C9D">
        <w:rPr>
          <w:rFonts w:ascii="Times New Roman" w:hAnsi="Times New Roman" w:cs="Times New Roman" w:hint="eastAsia"/>
          <w:sz w:val="24"/>
        </w:rPr>
        <w:t>3</w:t>
      </w:r>
      <w:r w:rsidRPr="000F1C9D">
        <w:rPr>
          <w:rFonts w:ascii="Times New Roman" w:hAnsi="Times New Roman" w:cs="Times New Roman" w:hint="eastAsia"/>
          <w:sz w:val="24"/>
        </w:rPr>
        <w:t>、投资者可以通过拨打本公司客服热线（</w:t>
      </w:r>
      <w:r w:rsidRPr="000F1C9D">
        <w:rPr>
          <w:rFonts w:ascii="Times New Roman" w:hAnsi="Times New Roman" w:cs="Times New Roman" w:hint="eastAsia"/>
          <w:sz w:val="24"/>
        </w:rPr>
        <w:t>400-888-9918</w:t>
      </w:r>
      <w:r w:rsidRPr="000F1C9D">
        <w:rPr>
          <w:rFonts w:ascii="Times New Roman" w:hAnsi="Times New Roman" w:cs="Times New Roman" w:hint="eastAsia"/>
          <w:sz w:val="24"/>
        </w:rPr>
        <w:t>）或登录本公司网站（</w:t>
      </w:r>
      <w:r w:rsidRPr="000F1C9D">
        <w:rPr>
          <w:rFonts w:ascii="Times New Roman" w:hAnsi="Times New Roman" w:cs="Times New Roman" w:hint="eastAsia"/>
          <w:sz w:val="24"/>
        </w:rPr>
        <w:t>www.99fund.com</w:t>
      </w:r>
      <w:r w:rsidRPr="000F1C9D">
        <w:rPr>
          <w:rFonts w:ascii="Times New Roman" w:hAnsi="Times New Roman" w:cs="Times New Roman" w:hint="eastAsia"/>
          <w:sz w:val="24"/>
        </w:rPr>
        <w:t>）获取相关信息。</w:t>
      </w:r>
    </w:p>
    <w:p w:rsidR="00873BCE" w:rsidRPr="000F1C9D" w:rsidRDefault="00873BCE" w:rsidP="00873BCE">
      <w:pPr>
        <w:spacing w:line="360" w:lineRule="auto"/>
        <w:ind w:firstLineChars="200" w:firstLine="480"/>
        <w:rPr>
          <w:rFonts w:ascii="Times New Roman" w:hAnsi="Times New Roman" w:cs="Times New Roman"/>
          <w:sz w:val="24"/>
        </w:rPr>
      </w:pPr>
      <w:r w:rsidRPr="000F1C9D">
        <w:rPr>
          <w:rFonts w:ascii="Times New Roman" w:hAnsi="Times New Roman" w:cs="Times New Roman" w:hint="eastAsia"/>
          <w:sz w:val="24"/>
        </w:rPr>
        <w:t>汇添富基金高度重视投资者服务和投资者教育，特此提醒投资者需正确认知</w:t>
      </w:r>
      <w:r w:rsidRPr="000F1C9D">
        <w:rPr>
          <w:rFonts w:ascii="Times New Roman" w:hAnsi="Times New Roman" w:cs="Times New Roman" w:hint="eastAsia"/>
          <w:sz w:val="24"/>
        </w:rPr>
        <w:lastRenderedPageBreak/>
        <w:t>基金投资的风险和长期收益，做理性的基金投资人，做明白的基金投资人，享受长期投资的快乐！</w:t>
      </w:r>
    </w:p>
    <w:p w:rsidR="00873BCE" w:rsidRPr="000F1C9D" w:rsidRDefault="00873BCE" w:rsidP="00873BCE">
      <w:pPr>
        <w:spacing w:line="360" w:lineRule="auto"/>
        <w:ind w:firstLineChars="200" w:firstLine="480"/>
        <w:rPr>
          <w:rFonts w:ascii="Times New Roman" w:hAnsi="Times New Roman" w:cs="Times New Roman"/>
          <w:sz w:val="24"/>
        </w:rPr>
      </w:pPr>
      <w:r w:rsidRPr="000F1C9D">
        <w:rPr>
          <w:rFonts w:ascii="Times New Roman" w:hAnsi="Times New Roman" w:cs="Times New Roman" w:hint="eastAsia"/>
          <w:sz w:val="24"/>
        </w:rPr>
        <w:t>特此公告。</w:t>
      </w:r>
    </w:p>
    <w:p w:rsidR="00873BCE" w:rsidRPr="000F1C9D" w:rsidRDefault="00873BCE" w:rsidP="00873BCE">
      <w:pPr>
        <w:spacing w:line="360" w:lineRule="auto"/>
        <w:ind w:firstLineChars="200" w:firstLine="480"/>
        <w:jc w:val="right"/>
        <w:rPr>
          <w:rFonts w:ascii="Times New Roman" w:hAnsi="Times New Roman" w:cs="Times New Roman"/>
          <w:sz w:val="24"/>
        </w:rPr>
      </w:pPr>
      <w:r w:rsidRPr="000F1C9D">
        <w:rPr>
          <w:rFonts w:ascii="Times New Roman" w:hAnsi="Times New Roman" w:cs="Times New Roman" w:hint="eastAsia"/>
          <w:sz w:val="24"/>
        </w:rPr>
        <w:t>汇添富基金管理股份有限公司</w:t>
      </w:r>
    </w:p>
    <w:p w:rsidR="00873BCE" w:rsidRPr="00873BCE" w:rsidRDefault="00873BCE" w:rsidP="00873BCE">
      <w:pPr>
        <w:spacing w:line="360" w:lineRule="auto"/>
        <w:ind w:firstLineChars="200" w:firstLine="480"/>
        <w:jc w:val="right"/>
        <w:rPr>
          <w:rFonts w:ascii="Times New Roman" w:hAnsi="Times New Roman" w:cs="Times New Roman"/>
          <w:sz w:val="24"/>
        </w:rPr>
      </w:pPr>
      <w:r w:rsidRPr="000F1C9D">
        <w:rPr>
          <w:rFonts w:ascii="Times New Roman" w:hAnsi="Times New Roman" w:cs="Times New Roman" w:hint="eastAsia"/>
          <w:sz w:val="24"/>
        </w:rPr>
        <w:t>202</w:t>
      </w:r>
      <w:r w:rsidR="000C005B" w:rsidRPr="000F1C9D">
        <w:rPr>
          <w:rFonts w:ascii="Times New Roman" w:hAnsi="Times New Roman" w:cs="Times New Roman"/>
          <w:sz w:val="24"/>
        </w:rPr>
        <w:t>2</w:t>
      </w:r>
      <w:r w:rsidRPr="000F1C9D">
        <w:rPr>
          <w:rFonts w:ascii="Times New Roman" w:hAnsi="Times New Roman" w:cs="Times New Roman" w:hint="eastAsia"/>
          <w:sz w:val="24"/>
        </w:rPr>
        <w:t>年</w:t>
      </w:r>
      <w:r w:rsidR="007E0D51" w:rsidRPr="000F1C9D">
        <w:rPr>
          <w:rFonts w:ascii="Times New Roman" w:hAnsi="Times New Roman" w:cs="Times New Roman"/>
          <w:sz w:val="24"/>
        </w:rPr>
        <w:t>11</w:t>
      </w:r>
      <w:r w:rsidRPr="000F1C9D">
        <w:rPr>
          <w:rFonts w:ascii="Times New Roman" w:hAnsi="Times New Roman" w:cs="Times New Roman" w:hint="eastAsia"/>
          <w:sz w:val="24"/>
        </w:rPr>
        <w:t>月</w:t>
      </w:r>
      <w:r w:rsidR="000F1C9D" w:rsidRPr="000F1C9D">
        <w:rPr>
          <w:rFonts w:ascii="Times New Roman" w:hAnsi="Times New Roman" w:cs="Times New Roman"/>
          <w:sz w:val="24"/>
        </w:rPr>
        <w:t>28</w:t>
      </w:r>
      <w:r w:rsidRPr="000F1C9D">
        <w:rPr>
          <w:rFonts w:ascii="Times New Roman" w:hAnsi="Times New Roman" w:cs="Times New Roman" w:hint="eastAsia"/>
          <w:sz w:val="24"/>
        </w:rPr>
        <w:t>日</w:t>
      </w:r>
    </w:p>
    <w:sectPr w:rsidR="00873BCE" w:rsidRPr="00873BCE" w:rsidSect="00C76B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B69" w:rsidRDefault="00CB5B69" w:rsidP="00300186">
      <w:r>
        <w:separator/>
      </w:r>
    </w:p>
  </w:endnote>
  <w:endnote w:type="continuationSeparator" w:id="0">
    <w:p w:rsidR="00CB5B69" w:rsidRDefault="00CB5B69" w:rsidP="00300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B69" w:rsidRDefault="00CB5B69" w:rsidP="00300186">
      <w:r>
        <w:separator/>
      </w:r>
    </w:p>
  </w:footnote>
  <w:footnote w:type="continuationSeparator" w:id="0">
    <w:p w:rsidR="00CB5B69" w:rsidRDefault="00CB5B69" w:rsidP="003001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C647B58"/>
    <w:lvl w:ilvl="0">
      <w:start w:val="1"/>
      <w:numFmt w:val="decimal"/>
      <w:suff w:val="space"/>
      <w:lvlText w:val="§%1"/>
      <w:lvlJc w:val="left"/>
      <w:pPr>
        <w:ind w:left="425" w:hanging="425"/>
      </w:pPr>
      <w:rPr>
        <w:rFonts w:hint="eastAsia"/>
      </w:rPr>
    </w:lvl>
    <w:lvl w:ilvl="1">
      <w:start w:val="1"/>
      <w:numFmt w:val="decimal"/>
      <w:pStyle w:val="XBRLTitle2"/>
      <w:suff w:val="space"/>
      <w:lvlText w:val="%1.%2"/>
      <w:lvlJc w:val="left"/>
      <w:pPr>
        <w:ind w:left="2581"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6E3A6F48"/>
    <w:multiLevelType w:val="hybridMultilevel"/>
    <w:tmpl w:val="E7E260B2"/>
    <w:lvl w:ilvl="0" w:tplc="7944900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3F6C"/>
    <w:rsid w:val="00001EB9"/>
    <w:rsid w:val="0001207A"/>
    <w:rsid w:val="00015523"/>
    <w:rsid w:val="00045177"/>
    <w:rsid w:val="00051F21"/>
    <w:rsid w:val="0007352A"/>
    <w:rsid w:val="00073A4D"/>
    <w:rsid w:val="00087642"/>
    <w:rsid w:val="000C005B"/>
    <w:rsid w:val="000F1C9D"/>
    <w:rsid w:val="001416D1"/>
    <w:rsid w:val="00152138"/>
    <w:rsid w:val="001712B1"/>
    <w:rsid w:val="001D1A79"/>
    <w:rsid w:val="001E683F"/>
    <w:rsid w:val="001F7D27"/>
    <w:rsid w:val="00206422"/>
    <w:rsid w:val="00211E98"/>
    <w:rsid w:val="002170AC"/>
    <w:rsid w:val="00242F53"/>
    <w:rsid w:val="002D39BA"/>
    <w:rsid w:val="002E3282"/>
    <w:rsid w:val="00300186"/>
    <w:rsid w:val="00300888"/>
    <w:rsid w:val="003154B0"/>
    <w:rsid w:val="0036552F"/>
    <w:rsid w:val="0037268F"/>
    <w:rsid w:val="003B6569"/>
    <w:rsid w:val="003C1DF2"/>
    <w:rsid w:val="003E0155"/>
    <w:rsid w:val="003E2048"/>
    <w:rsid w:val="003E5723"/>
    <w:rsid w:val="003E79B6"/>
    <w:rsid w:val="00400821"/>
    <w:rsid w:val="0043255D"/>
    <w:rsid w:val="004A0B24"/>
    <w:rsid w:val="004A18E4"/>
    <w:rsid w:val="004A7139"/>
    <w:rsid w:val="004D610F"/>
    <w:rsid w:val="004F733E"/>
    <w:rsid w:val="00557D77"/>
    <w:rsid w:val="00567C51"/>
    <w:rsid w:val="005E0713"/>
    <w:rsid w:val="006150DD"/>
    <w:rsid w:val="00621F6B"/>
    <w:rsid w:val="00675CAC"/>
    <w:rsid w:val="00686111"/>
    <w:rsid w:val="006C3B0B"/>
    <w:rsid w:val="006D43ED"/>
    <w:rsid w:val="006E7908"/>
    <w:rsid w:val="007535BE"/>
    <w:rsid w:val="007712A9"/>
    <w:rsid w:val="007D60A0"/>
    <w:rsid w:val="007E0D51"/>
    <w:rsid w:val="00873BCE"/>
    <w:rsid w:val="00880B47"/>
    <w:rsid w:val="008A2C28"/>
    <w:rsid w:val="008A747F"/>
    <w:rsid w:val="009379BA"/>
    <w:rsid w:val="009715D2"/>
    <w:rsid w:val="00971A95"/>
    <w:rsid w:val="00976FFE"/>
    <w:rsid w:val="00994E84"/>
    <w:rsid w:val="009B491E"/>
    <w:rsid w:val="009C41E5"/>
    <w:rsid w:val="009D0540"/>
    <w:rsid w:val="00A23ADD"/>
    <w:rsid w:val="00A51067"/>
    <w:rsid w:val="00A523EE"/>
    <w:rsid w:val="00A547B2"/>
    <w:rsid w:val="00A72D91"/>
    <w:rsid w:val="00AD5E8D"/>
    <w:rsid w:val="00AF16BB"/>
    <w:rsid w:val="00AF6792"/>
    <w:rsid w:val="00AF686B"/>
    <w:rsid w:val="00B05B04"/>
    <w:rsid w:val="00B434B8"/>
    <w:rsid w:val="00B53D35"/>
    <w:rsid w:val="00B80BE3"/>
    <w:rsid w:val="00B96276"/>
    <w:rsid w:val="00BC1335"/>
    <w:rsid w:val="00BD3F6C"/>
    <w:rsid w:val="00C00EDF"/>
    <w:rsid w:val="00C218B9"/>
    <w:rsid w:val="00C346E3"/>
    <w:rsid w:val="00C76BDE"/>
    <w:rsid w:val="00C93E86"/>
    <w:rsid w:val="00CA7BED"/>
    <w:rsid w:val="00CB5B69"/>
    <w:rsid w:val="00CE5773"/>
    <w:rsid w:val="00D225AB"/>
    <w:rsid w:val="00D31738"/>
    <w:rsid w:val="00D642F3"/>
    <w:rsid w:val="00D65944"/>
    <w:rsid w:val="00DB0955"/>
    <w:rsid w:val="00DB5435"/>
    <w:rsid w:val="00DB6A1E"/>
    <w:rsid w:val="00E14545"/>
    <w:rsid w:val="00E35949"/>
    <w:rsid w:val="00E508AC"/>
    <w:rsid w:val="00E52AEF"/>
    <w:rsid w:val="00E73C26"/>
    <w:rsid w:val="00E83CDF"/>
    <w:rsid w:val="00E9745A"/>
    <w:rsid w:val="00EA129C"/>
    <w:rsid w:val="00EA242D"/>
    <w:rsid w:val="00EE6775"/>
    <w:rsid w:val="00F759EE"/>
    <w:rsid w:val="00F77A09"/>
    <w:rsid w:val="00FB5260"/>
    <w:rsid w:val="00FC5475"/>
    <w:rsid w:val="00FD7683"/>
    <w:rsid w:val="00FE3748"/>
    <w:rsid w:val="00FF35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DE"/>
    <w:pPr>
      <w:widowControl w:val="0"/>
      <w:jc w:val="both"/>
    </w:pPr>
  </w:style>
  <w:style w:type="paragraph" w:styleId="4">
    <w:name w:val="heading 4"/>
    <w:basedOn w:val="a"/>
    <w:next w:val="a"/>
    <w:link w:val="4Char"/>
    <w:uiPriority w:val="9"/>
    <w:semiHidden/>
    <w:unhideWhenUsed/>
    <w:qFormat/>
    <w:rsid w:val="003B656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BRLTitle2">
    <w:name w:val="XBRLTitle2"/>
    <w:basedOn w:val="a3"/>
    <w:next w:val="4"/>
    <w:qFormat/>
    <w:rsid w:val="003B6569"/>
    <w:pPr>
      <w:keepNext/>
      <w:keepLines/>
      <w:numPr>
        <w:ilvl w:val="1"/>
        <w:numId w:val="2"/>
      </w:numPr>
      <w:spacing w:beforeLines="50" w:afterLines="50" w:line="240" w:lineRule="auto"/>
      <w:jc w:val="left"/>
    </w:pPr>
    <w:rPr>
      <w:rFonts w:ascii="Cambria" w:hAnsi="Cambria" w:cs="Times New Roman"/>
      <w:sz w:val="24"/>
    </w:rPr>
  </w:style>
  <w:style w:type="paragraph" w:styleId="a3">
    <w:name w:val="Subtitle"/>
    <w:basedOn w:val="a"/>
    <w:next w:val="a"/>
    <w:link w:val="Char"/>
    <w:uiPriority w:val="11"/>
    <w:qFormat/>
    <w:rsid w:val="003B6569"/>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uiPriority w:val="11"/>
    <w:rsid w:val="003B6569"/>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3B6569"/>
    <w:rPr>
      <w:rFonts w:asciiTheme="majorHAnsi" w:eastAsiaTheme="majorEastAsia" w:hAnsiTheme="majorHAnsi" w:cstheme="majorBidi"/>
      <w:b/>
      <w:bCs/>
      <w:sz w:val="28"/>
      <w:szCs w:val="28"/>
    </w:rPr>
  </w:style>
  <w:style w:type="paragraph" w:customStyle="1" w:styleId="XBRLTitle3">
    <w:name w:val="XBRLTitle3"/>
    <w:basedOn w:val="a3"/>
    <w:next w:val="4"/>
    <w:qFormat/>
    <w:rsid w:val="003B6569"/>
    <w:pPr>
      <w:keepNext/>
      <w:keepLines/>
      <w:numPr>
        <w:ilvl w:val="2"/>
        <w:numId w:val="2"/>
      </w:numPr>
      <w:spacing w:beforeLines="50" w:afterLines="50" w:line="240" w:lineRule="auto"/>
      <w:jc w:val="left"/>
      <w:outlineLvl w:val="9"/>
    </w:pPr>
    <w:rPr>
      <w:rFonts w:ascii="Cambria" w:hAnsi="Cambria" w:cs="Times New Roman"/>
      <w:sz w:val="24"/>
    </w:rPr>
  </w:style>
  <w:style w:type="paragraph" w:styleId="a4">
    <w:name w:val="header"/>
    <w:basedOn w:val="a"/>
    <w:link w:val="Char0"/>
    <w:uiPriority w:val="99"/>
    <w:unhideWhenUsed/>
    <w:rsid w:val="003001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00186"/>
    <w:rPr>
      <w:sz w:val="18"/>
      <w:szCs w:val="18"/>
    </w:rPr>
  </w:style>
  <w:style w:type="paragraph" w:styleId="a5">
    <w:name w:val="footer"/>
    <w:basedOn w:val="a"/>
    <w:link w:val="Char1"/>
    <w:uiPriority w:val="99"/>
    <w:unhideWhenUsed/>
    <w:rsid w:val="00300186"/>
    <w:pPr>
      <w:tabs>
        <w:tab w:val="center" w:pos="4153"/>
        <w:tab w:val="right" w:pos="8306"/>
      </w:tabs>
      <w:snapToGrid w:val="0"/>
      <w:jc w:val="left"/>
    </w:pPr>
    <w:rPr>
      <w:sz w:val="18"/>
      <w:szCs w:val="18"/>
    </w:rPr>
  </w:style>
  <w:style w:type="character" w:customStyle="1" w:styleId="Char1">
    <w:name w:val="页脚 Char"/>
    <w:basedOn w:val="a0"/>
    <w:link w:val="a5"/>
    <w:uiPriority w:val="99"/>
    <w:rsid w:val="00300186"/>
    <w:rPr>
      <w:sz w:val="18"/>
      <w:szCs w:val="18"/>
    </w:rPr>
  </w:style>
  <w:style w:type="table" w:styleId="a6">
    <w:name w:val="Table Grid"/>
    <w:basedOn w:val="a1"/>
    <w:uiPriority w:val="39"/>
    <w:rsid w:val="00873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379BA"/>
    <w:pPr>
      <w:ind w:firstLineChars="200" w:firstLine="420"/>
    </w:pPr>
  </w:style>
  <w:style w:type="character" w:styleId="a8">
    <w:name w:val="annotation reference"/>
    <w:basedOn w:val="a0"/>
    <w:uiPriority w:val="99"/>
    <w:semiHidden/>
    <w:unhideWhenUsed/>
    <w:rsid w:val="00686111"/>
    <w:rPr>
      <w:sz w:val="21"/>
      <w:szCs w:val="21"/>
    </w:rPr>
  </w:style>
  <w:style w:type="paragraph" w:styleId="a9">
    <w:name w:val="annotation text"/>
    <w:basedOn w:val="a"/>
    <w:link w:val="Char2"/>
    <w:uiPriority w:val="99"/>
    <w:semiHidden/>
    <w:unhideWhenUsed/>
    <w:rsid w:val="00686111"/>
    <w:pPr>
      <w:jc w:val="left"/>
    </w:pPr>
  </w:style>
  <w:style w:type="character" w:customStyle="1" w:styleId="Char2">
    <w:name w:val="批注文字 Char"/>
    <w:basedOn w:val="a0"/>
    <w:link w:val="a9"/>
    <w:uiPriority w:val="99"/>
    <w:semiHidden/>
    <w:rsid w:val="00686111"/>
  </w:style>
  <w:style w:type="paragraph" w:styleId="aa">
    <w:name w:val="annotation subject"/>
    <w:basedOn w:val="a9"/>
    <w:next w:val="a9"/>
    <w:link w:val="Char3"/>
    <w:uiPriority w:val="99"/>
    <w:semiHidden/>
    <w:unhideWhenUsed/>
    <w:rsid w:val="00686111"/>
    <w:rPr>
      <w:b/>
      <w:bCs/>
    </w:rPr>
  </w:style>
  <w:style w:type="character" w:customStyle="1" w:styleId="Char3">
    <w:name w:val="批注主题 Char"/>
    <w:basedOn w:val="Char2"/>
    <w:link w:val="aa"/>
    <w:uiPriority w:val="99"/>
    <w:semiHidden/>
    <w:rsid w:val="00686111"/>
    <w:rPr>
      <w:b/>
      <w:bCs/>
    </w:rPr>
  </w:style>
  <w:style w:type="paragraph" w:styleId="ab">
    <w:name w:val="Balloon Text"/>
    <w:basedOn w:val="a"/>
    <w:link w:val="Char4"/>
    <w:uiPriority w:val="99"/>
    <w:semiHidden/>
    <w:unhideWhenUsed/>
    <w:rsid w:val="00686111"/>
    <w:rPr>
      <w:sz w:val="18"/>
      <w:szCs w:val="18"/>
    </w:rPr>
  </w:style>
  <w:style w:type="character" w:customStyle="1" w:styleId="Char4">
    <w:name w:val="批注框文本 Char"/>
    <w:basedOn w:val="a0"/>
    <w:link w:val="ab"/>
    <w:uiPriority w:val="99"/>
    <w:semiHidden/>
    <w:rsid w:val="00686111"/>
    <w:rPr>
      <w:sz w:val="18"/>
      <w:szCs w:val="18"/>
    </w:rPr>
  </w:style>
</w:styles>
</file>

<file path=word/webSettings.xml><?xml version="1.0" encoding="utf-8"?>
<w:webSettings xmlns:r="http://schemas.openxmlformats.org/officeDocument/2006/relationships" xmlns:w="http://schemas.openxmlformats.org/wordprocessingml/2006/main">
  <w:divs>
    <w:div w:id="798499256">
      <w:bodyDiv w:val="1"/>
      <w:marLeft w:val="0"/>
      <w:marRight w:val="0"/>
      <w:marTop w:val="0"/>
      <w:marBottom w:val="0"/>
      <w:divBdr>
        <w:top w:val="none" w:sz="0" w:space="0" w:color="auto"/>
        <w:left w:val="none" w:sz="0" w:space="0" w:color="auto"/>
        <w:bottom w:val="none" w:sz="0" w:space="0" w:color="auto"/>
        <w:right w:val="none" w:sz="0" w:space="0" w:color="auto"/>
      </w:divBdr>
    </w:div>
    <w:div w:id="1327707389">
      <w:bodyDiv w:val="1"/>
      <w:marLeft w:val="0"/>
      <w:marRight w:val="0"/>
      <w:marTop w:val="0"/>
      <w:marBottom w:val="0"/>
      <w:divBdr>
        <w:top w:val="none" w:sz="0" w:space="0" w:color="auto"/>
        <w:left w:val="none" w:sz="0" w:space="0" w:color="auto"/>
        <w:bottom w:val="none" w:sz="0" w:space="0" w:color="auto"/>
        <w:right w:val="none" w:sz="0" w:space="0" w:color="auto"/>
      </w:divBdr>
    </w:div>
    <w:div w:id="174938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1772</Characters>
  <Application>Microsoft Office Word</Application>
  <DocSecurity>4</DocSecurity>
  <Lines>14</Lines>
  <Paragraphs>4</Paragraphs>
  <ScaleCrop>false</ScaleCrop>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孙天成</dc:creator>
  <cp:keywords/>
  <dc:description/>
  <cp:lastModifiedBy>ZHONGM</cp:lastModifiedBy>
  <cp:revision>2</cp:revision>
  <dcterms:created xsi:type="dcterms:W3CDTF">2022-11-27T16:01:00Z</dcterms:created>
  <dcterms:modified xsi:type="dcterms:W3CDTF">2022-11-27T16:01:00Z</dcterms:modified>
</cp:coreProperties>
</file>