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68C2" w:rsidRPr="00D507EA" w:rsidRDefault="009F68C2" w:rsidP="00F02A8D">
      <w:pPr>
        <w:widowControl/>
        <w:spacing w:line="408" w:lineRule="auto"/>
        <w:rPr>
          <w:rFonts w:ascii="宋体" w:cs="宋体"/>
          <w:kern w:val="0"/>
          <w:sz w:val="18"/>
          <w:szCs w:val="18"/>
        </w:rPr>
      </w:pPr>
    </w:p>
    <w:p w:rsidR="00155EEF" w:rsidRPr="00D507EA" w:rsidRDefault="00155EEF" w:rsidP="008F3B41">
      <w:pPr>
        <w:pStyle w:val="a4"/>
        <w:adjustRightInd w:val="0"/>
        <w:spacing w:before="0" w:beforeAutospacing="0" w:after="0" w:afterAutospacing="0" w:line="360" w:lineRule="auto"/>
        <w:jc w:val="center"/>
        <w:rPr>
          <w:rFonts w:ascii="黑体" w:eastAsia="黑体"/>
          <w:b/>
          <w:bCs/>
          <w:sz w:val="32"/>
          <w:szCs w:val="32"/>
        </w:rPr>
      </w:pPr>
      <w:r w:rsidRPr="00D507EA">
        <w:rPr>
          <w:rFonts w:ascii="黑体" w:eastAsia="黑体" w:hint="eastAsia"/>
          <w:b/>
          <w:bCs/>
          <w:sz w:val="32"/>
          <w:szCs w:val="32"/>
        </w:rPr>
        <w:t>长信基金管理有限责任公司</w:t>
      </w:r>
    </w:p>
    <w:p w:rsidR="00912341" w:rsidRPr="00D507EA" w:rsidRDefault="0035550C" w:rsidP="008F3B41">
      <w:pPr>
        <w:pStyle w:val="a4"/>
        <w:adjustRightInd w:val="0"/>
        <w:spacing w:before="0" w:beforeAutospacing="0" w:after="0" w:afterAutospacing="0" w:line="360" w:lineRule="auto"/>
        <w:jc w:val="center"/>
        <w:rPr>
          <w:rFonts w:ascii="黑体" w:eastAsia="黑体"/>
          <w:b/>
          <w:bCs/>
          <w:sz w:val="32"/>
          <w:szCs w:val="32"/>
        </w:rPr>
      </w:pPr>
      <w:r w:rsidRPr="00D507EA">
        <w:rPr>
          <w:rFonts w:ascii="黑体" w:eastAsia="黑体" w:hint="eastAsia"/>
          <w:b/>
          <w:bCs/>
          <w:sz w:val="32"/>
          <w:szCs w:val="32"/>
        </w:rPr>
        <w:t>关于长信颐</w:t>
      </w:r>
      <w:r w:rsidR="007E1B39" w:rsidRPr="00D507EA">
        <w:rPr>
          <w:rFonts w:ascii="黑体" w:eastAsia="黑体" w:hint="eastAsia"/>
          <w:b/>
          <w:bCs/>
          <w:sz w:val="32"/>
          <w:szCs w:val="32"/>
        </w:rPr>
        <w:t>年</w:t>
      </w:r>
      <w:r w:rsidRPr="00D507EA">
        <w:rPr>
          <w:rFonts w:ascii="黑体" w:eastAsia="黑体" w:hint="eastAsia"/>
          <w:b/>
          <w:bCs/>
          <w:sz w:val="32"/>
          <w:szCs w:val="32"/>
        </w:rPr>
        <w:t>平衡养老目标三年持有期混合型基金中基金（FOF）</w:t>
      </w:r>
      <w:r w:rsidR="00341D51" w:rsidRPr="00D507EA">
        <w:rPr>
          <w:rFonts w:ascii="黑体" w:eastAsia="黑体" w:hint="eastAsia"/>
          <w:b/>
          <w:bCs/>
          <w:sz w:val="32"/>
          <w:szCs w:val="32"/>
        </w:rPr>
        <w:t>Y类</w:t>
      </w:r>
      <w:r w:rsidR="00160CE6" w:rsidRPr="00D507EA">
        <w:rPr>
          <w:rFonts w:ascii="黑体" w:eastAsia="黑体" w:hint="eastAsia"/>
          <w:b/>
          <w:bCs/>
          <w:sz w:val="32"/>
          <w:szCs w:val="32"/>
        </w:rPr>
        <w:t>基金份额</w:t>
      </w:r>
      <w:r w:rsidRPr="00D507EA">
        <w:rPr>
          <w:rFonts w:ascii="黑体" w:eastAsia="黑体" w:hint="eastAsia"/>
          <w:b/>
          <w:bCs/>
          <w:sz w:val="32"/>
          <w:szCs w:val="32"/>
        </w:rPr>
        <w:t>开放日常申购及定期定额投资</w:t>
      </w:r>
      <w:r w:rsidR="00AD4F1F" w:rsidRPr="00D507EA">
        <w:rPr>
          <w:rFonts w:ascii="黑体" w:eastAsia="黑体" w:hint="eastAsia"/>
          <w:b/>
          <w:bCs/>
          <w:sz w:val="32"/>
          <w:szCs w:val="32"/>
        </w:rPr>
        <w:t>业务</w:t>
      </w:r>
      <w:r w:rsidRPr="00D507EA">
        <w:rPr>
          <w:rFonts w:ascii="黑体" w:eastAsia="黑体" w:hint="eastAsia"/>
          <w:b/>
          <w:bCs/>
          <w:sz w:val="32"/>
          <w:szCs w:val="32"/>
        </w:rPr>
        <w:t>的公告</w:t>
      </w:r>
    </w:p>
    <w:p w:rsidR="00D52DF3" w:rsidRPr="00D507EA" w:rsidRDefault="00D52DF3" w:rsidP="00912341">
      <w:pPr>
        <w:pStyle w:val="a4"/>
        <w:adjustRightInd w:val="0"/>
        <w:spacing w:before="0" w:beforeAutospacing="0" w:after="0" w:afterAutospacing="0" w:line="360" w:lineRule="auto"/>
        <w:ind w:left="630" w:hangingChars="196" w:hanging="630"/>
        <w:jc w:val="center"/>
        <w:rPr>
          <w:rFonts w:ascii="黑体" w:eastAsia="黑体"/>
          <w:b/>
          <w:bCs/>
          <w:sz w:val="32"/>
          <w:szCs w:val="32"/>
        </w:rPr>
      </w:pPr>
    </w:p>
    <w:p w:rsidR="0000566D" w:rsidRPr="00D507EA" w:rsidRDefault="00A5476D">
      <w:pPr>
        <w:widowControl/>
        <w:spacing w:line="360" w:lineRule="auto"/>
        <w:jc w:val="center"/>
        <w:rPr>
          <w:rFonts w:ascii="宋体" w:hAnsi="宋体" w:cs="宋体"/>
          <w:kern w:val="0"/>
          <w:szCs w:val="21"/>
        </w:rPr>
      </w:pPr>
      <w:r w:rsidRPr="00D507EA">
        <w:rPr>
          <w:rFonts w:ascii="宋体" w:hAnsi="宋体" w:cs="宋体" w:hint="eastAsia"/>
          <w:kern w:val="0"/>
          <w:szCs w:val="21"/>
        </w:rPr>
        <w:t>公告送出日期</w:t>
      </w:r>
      <w:r w:rsidR="007E1EF7" w:rsidRPr="00D507EA">
        <w:rPr>
          <w:rFonts w:ascii="宋体" w:hAnsi="宋体" w:cs="宋体" w:hint="eastAsia"/>
          <w:kern w:val="0"/>
          <w:szCs w:val="21"/>
        </w:rPr>
        <w:t>：</w:t>
      </w:r>
      <w:r w:rsidR="008B7939" w:rsidRPr="00D507EA">
        <w:rPr>
          <w:rFonts w:ascii="宋体" w:hAnsi="宋体" w:cs="宋体"/>
          <w:kern w:val="0"/>
          <w:szCs w:val="21"/>
        </w:rPr>
        <w:t>2022年</w:t>
      </w:r>
      <w:r w:rsidR="006446B3" w:rsidRPr="00D507EA">
        <w:rPr>
          <w:rFonts w:ascii="宋体" w:hAnsi="宋体" w:cs="宋体"/>
          <w:kern w:val="0"/>
          <w:szCs w:val="21"/>
        </w:rPr>
        <w:t>11</w:t>
      </w:r>
      <w:r w:rsidR="008B7939" w:rsidRPr="00D507EA">
        <w:rPr>
          <w:rFonts w:ascii="宋体" w:hAnsi="宋体" w:cs="宋体"/>
          <w:kern w:val="0"/>
          <w:szCs w:val="21"/>
        </w:rPr>
        <w:t>月</w:t>
      </w:r>
      <w:r w:rsidR="006446B3" w:rsidRPr="00D507EA">
        <w:rPr>
          <w:rFonts w:ascii="宋体" w:hAnsi="宋体" w:cs="宋体"/>
          <w:kern w:val="0"/>
          <w:szCs w:val="21"/>
        </w:rPr>
        <w:t>25</w:t>
      </w:r>
      <w:r w:rsidR="008B7939" w:rsidRPr="00D507EA">
        <w:rPr>
          <w:rFonts w:ascii="宋体" w:hAnsi="宋体" w:cs="宋体"/>
          <w:kern w:val="0"/>
          <w:szCs w:val="21"/>
        </w:rPr>
        <w:t>日</w:t>
      </w:r>
    </w:p>
    <w:p w:rsidR="0000566D" w:rsidRPr="00D507EA" w:rsidRDefault="0000566D">
      <w:pPr>
        <w:widowControl/>
        <w:spacing w:line="360" w:lineRule="auto"/>
        <w:jc w:val="center"/>
        <w:rPr>
          <w:rFonts w:ascii="宋体" w:hAnsi="宋体" w:cs="宋体"/>
          <w:b/>
          <w:kern w:val="0"/>
          <w:szCs w:val="21"/>
        </w:rPr>
      </w:pPr>
    </w:p>
    <w:p w:rsidR="009F68C2" w:rsidRPr="00D507EA" w:rsidRDefault="00A5476D" w:rsidP="005502CB">
      <w:pPr>
        <w:adjustRightInd w:val="0"/>
        <w:snapToGrid w:val="0"/>
        <w:spacing w:line="360" w:lineRule="auto"/>
        <w:rPr>
          <w:rFonts w:ascii="宋体" w:hAnsi="宋体"/>
          <w:b/>
          <w:sz w:val="24"/>
          <w:szCs w:val="24"/>
        </w:rPr>
      </w:pPr>
      <w:r w:rsidRPr="00D507EA">
        <w:rPr>
          <w:rFonts w:ascii="宋体" w:hAnsi="宋体" w:hint="eastAsia"/>
          <w:b/>
          <w:sz w:val="24"/>
          <w:szCs w:val="24"/>
        </w:rPr>
        <w:t>§</w:t>
      </w:r>
      <w:r w:rsidRPr="00D507EA">
        <w:rPr>
          <w:rFonts w:ascii="宋体" w:hAnsi="宋体"/>
          <w:b/>
          <w:sz w:val="24"/>
          <w:szCs w:val="24"/>
        </w:rPr>
        <w:t>1</w:t>
      </w:r>
      <w:r w:rsidRPr="00D507EA">
        <w:rPr>
          <w:rFonts w:ascii="宋体" w:hAnsi="宋体" w:hint="eastAsia"/>
          <w:b/>
          <w:sz w:val="24"/>
          <w:szCs w:val="24"/>
        </w:rPr>
        <w:t>公告基本信息</w:t>
      </w:r>
    </w:p>
    <w:tbl>
      <w:tblPr>
        <w:tblW w:w="493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59"/>
        <w:gridCol w:w="3028"/>
        <w:gridCol w:w="3028"/>
      </w:tblGrid>
      <w:tr w:rsidR="00D507EA" w:rsidRPr="00D507EA" w:rsidTr="00D83267">
        <w:tc>
          <w:tcPr>
            <w:tcW w:w="1402" w:type="pct"/>
            <w:vAlign w:val="center"/>
          </w:tcPr>
          <w:p w:rsidR="00485421" w:rsidRPr="00D507EA" w:rsidRDefault="00485421" w:rsidP="00D83267">
            <w:pPr>
              <w:widowControl/>
              <w:spacing w:before="100" w:beforeAutospacing="1" w:after="100" w:afterAutospacing="1"/>
              <w:jc w:val="left"/>
              <w:rPr>
                <w:rFonts w:ascii="宋体" w:hAnsi="宋体" w:cs="宋体"/>
                <w:kern w:val="0"/>
                <w:szCs w:val="21"/>
              </w:rPr>
            </w:pPr>
            <w:r w:rsidRPr="00D507EA">
              <w:rPr>
                <w:rFonts w:ascii="宋体" w:hAnsi="宋体" w:cs="宋体" w:hint="eastAsia"/>
                <w:kern w:val="0"/>
                <w:szCs w:val="21"/>
              </w:rPr>
              <w:t>基金名称</w:t>
            </w:r>
          </w:p>
        </w:tc>
        <w:tc>
          <w:tcPr>
            <w:tcW w:w="3598" w:type="pct"/>
            <w:gridSpan w:val="2"/>
            <w:vAlign w:val="center"/>
          </w:tcPr>
          <w:p w:rsidR="00485421" w:rsidRPr="00D507EA" w:rsidRDefault="00485421" w:rsidP="00D83267">
            <w:pPr>
              <w:widowControl/>
              <w:spacing w:before="100" w:beforeAutospacing="1" w:after="100" w:afterAutospacing="1"/>
              <w:jc w:val="left"/>
              <w:rPr>
                <w:rFonts w:ascii="宋体" w:hAnsi="宋体" w:cs="宋体"/>
                <w:kern w:val="0"/>
                <w:szCs w:val="21"/>
              </w:rPr>
            </w:pPr>
            <w:r w:rsidRPr="00D507EA">
              <w:rPr>
                <w:rFonts w:ascii="宋体" w:hAnsi="宋体" w:cs="宋体"/>
                <w:kern w:val="0"/>
                <w:szCs w:val="21"/>
              </w:rPr>
              <w:t>长信颐年平衡养老目标三年持有期混合型基金中基金（FOF）</w:t>
            </w:r>
          </w:p>
        </w:tc>
      </w:tr>
      <w:tr w:rsidR="00D507EA" w:rsidRPr="00D507EA" w:rsidTr="00D83267">
        <w:tc>
          <w:tcPr>
            <w:tcW w:w="1402" w:type="pct"/>
            <w:vAlign w:val="center"/>
          </w:tcPr>
          <w:p w:rsidR="00485421" w:rsidRPr="00D507EA" w:rsidRDefault="00485421" w:rsidP="00D83267">
            <w:pPr>
              <w:widowControl/>
              <w:spacing w:before="100" w:beforeAutospacing="1" w:after="100" w:afterAutospacing="1"/>
              <w:jc w:val="left"/>
              <w:rPr>
                <w:rFonts w:ascii="宋体" w:hAnsi="宋体" w:cs="宋体"/>
                <w:kern w:val="0"/>
                <w:szCs w:val="21"/>
              </w:rPr>
            </w:pPr>
            <w:r w:rsidRPr="00D507EA">
              <w:rPr>
                <w:rFonts w:ascii="宋体" w:hAnsi="宋体" w:cs="宋体" w:hint="eastAsia"/>
                <w:kern w:val="0"/>
                <w:szCs w:val="21"/>
              </w:rPr>
              <w:t>基金简称</w:t>
            </w:r>
          </w:p>
        </w:tc>
        <w:tc>
          <w:tcPr>
            <w:tcW w:w="3598" w:type="pct"/>
            <w:gridSpan w:val="2"/>
            <w:vAlign w:val="center"/>
          </w:tcPr>
          <w:p w:rsidR="00485421" w:rsidRPr="00D507EA" w:rsidRDefault="00485421" w:rsidP="00D83267">
            <w:pPr>
              <w:widowControl/>
              <w:spacing w:before="100" w:beforeAutospacing="1" w:after="100" w:afterAutospacing="1"/>
              <w:jc w:val="left"/>
              <w:rPr>
                <w:rFonts w:ascii="宋体" w:hAnsi="宋体" w:cs="宋体"/>
                <w:kern w:val="0"/>
                <w:szCs w:val="21"/>
              </w:rPr>
            </w:pPr>
            <w:r w:rsidRPr="00D507EA">
              <w:rPr>
                <w:rFonts w:ascii="宋体" w:hAnsi="宋体" w:cs="宋体" w:hint="eastAsia"/>
                <w:kern w:val="0"/>
                <w:szCs w:val="21"/>
              </w:rPr>
              <w:t>长信颐年养老三年持有混合（FOF）</w:t>
            </w:r>
          </w:p>
        </w:tc>
      </w:tr>
      <w:tr w:rsidR="00D507EA" w:rsidRPr="00D507EA" w:rsidTr="00D83267">
        <w:trPr>
          <w:trHeight w:val="325"/>
        </w:trPr>
        <w:tc>
          <w:tcPr>
            <w:tcW w:w="1402" w:type="pct"/>
            <w:vAlign w:val="center"/>
          </w:tcPr>
          <w:p w:rsidR="00485421" w:rsidRPr="00D507EA" w:rsidRDefault="00485421" w:rsidP="00D83267">
            <w:pPr>
              <w:widowControl/>
              <w:spacing w:before="100" w:beforeAutospacing="1" w:after="100" w:afterAutospacing="1"/>
              <w:jc w:val="left"/>
              <w:rPr>
                <w:rFonts w:ascii="宋体" w:hAnsi="宋体" w:cs="宋体"/>
                <w:kern w:val="0"/>
                <w:szCs w:val="21"/>
              </w:rPr>
            </w:pPr>
            <w:r w:rsidRPr="00D507EA">
              <w:rPr>
                <w:rFonts w:ascii="宋体" w:hAnsi="宋体" w:cs="宋体" w:hint="eastAsia"/>
                <w:kern w:val="0"/>
                <w:szCs w:val="21"/>
              </w:rPr>
              <w:t>基金主代码</w:t>
            </w:r>
          </w:p>
        </w:tc>
        <w:tc>
          <w:tcPr>
            <w:tcW w:w="3598" w:type="pct"/>
            <w:gridSpan w:val="2"/>
            <w:vAlign w:val="center"/>
          </w:tcPr>
          <w:p w:rsidR="00485421" w:rsidRPr="00D507EA" w:rsidRDefault="00485421" w:rsidP="00D83267">
            <w:pPr>
              <w:widowControl/>
              <w:spacing w:before="100" w:beforeAutospacing="1" w:after="100" w:afterAutospacing="1"/>
              <w:jc w:val="left"/>
              <w:rPr>
                <w:rFonts w:ascii="宋体" w:hAnsi="宋体"/>
                <w:szCs w:val="21"/>
              </w:rPr>
            </w:pPr>
            <w:r w:rsidRPr="00D507EA">
              <w:rPr>
                <w:rFonts w:ascii="宋体" w:hAnsi="宋体" w:cs="宋体"/>
                <w:bCs/>
                <w:kern w:val="0"/>
                <w:szCs w:val="21"/>
              </w:rPr>
              <w:t>012450</w:t>
            </w:r>
          </w:p>
        </w:tc>
      </w:tr>
      <w:tr w:rsidR="00D507EA" w:rsidRPr="00D507EA" w:rsidTr="00D83267">
        <w:tc>
          <w:tcPr>
            <w:tcW w:w="1402" w:type="pct"/>
            <w:vAlign w:val="center"/>
          </w:tcPr>
          <w:p w:rsidR="00485421" w:rsidRPr="00D507EA" w:rsidRDefault="00485421" w:rsidP="00D83267">
            <w:pPr>
              <w:widowControl/>
              <w:spacing w:before="100" w:beforeAutospacing="1" w:after="100" w:afterAutospacing="1"/>
              <w:jc w:val="left"/>
              <w:rPr>
                <w:rFonts w:ascii="宋体" w:hAnsi="宋体" w:cs="宋体"/>
                <w:kern w:val="0"/>
                <w:szCs w:val="21"/>
              </w:rPr>
            </w:pPr>
            <w:r w:rsidRPr="00D507EA">
              <w:rPr>
                <w:rFonts w:ascii="宋体" w:hAnsi="宋体" w:cs="宋体" w:hint="eastAsia"/>
                <w:kern w:val="0"/>
                <w:szCs w:val="21"/>
              </w:rPr>
              <w:t>基金运作方式</w:t>
            </w:r>
          </w:p>
        </w:tc>
        <w:tc>
          <w:tcPr>
            <w:tcW w:w="3598" w:type="pct"/>
            <w:gridSpan w:val="2"/>
            <w:vAlign w:val="center"/>
          </w:tcPr>
          <w:p w:rsidR="00485421" w:rsidRPr="00D507EA" w:rsidRDefault="00485421" w:rsidP="00D83267">
            <w:pPr>
              <w:widowControl/>
              <w:spacing w:before="100" w:beforeAutospacing="1" w:after="100" w:afterAutospacing="1"/>
              <w:jc w:val="left"/>
              <w:rPr>
                <w:rFonts w:ascii="宋体" w:hAnsi="宋体" w:cs="宋体"/>
                <w:kern w:val="0"/>
                <w:szCs w:val="21"/>
              </w:rPr>
            </w:pPr>
            <w:r w:rsidRPr="00D507EA">
              <w:rPr>
                <w:rFonts w:ascii="宋体" w:hAnsi="宋体" w:cs="Arial" w:hint="eastAsia"/>
                <w:szCs w:val="21"/>
              </w:rPr>
              <w:t>契约型开放式</w:t>
            </w:r>
          </w:p>
        </w:tc>
      </w:tr>
      <w:tr w:rsidR="00D507EA" w:rsidRPr="00D507EA" w:rsidTr="00D83267">
        <w:tc>
          <w:tcPr>
            <w:tcW w:w="1402" w:type="pct"/>
            <w:vAlign w:val="center"/>
          </w:tcPr>
          <w:p w:rsidR="00485421" w:rsidRPr="00D507EA" w:rsidRDefault="00485421" w:rsidP="00D83267">
            <w:pPr>
              <w:widowControl/>
              <w:spacing w:before="100" w:beforeAutospacing="1" w:after="100" w:afterAutospacing="1"/>
              <w:jc w:val="left"/>
              <w:rPr>
                <w:rFonts w:ascii="宋体" w:hAnsi="宋体" w:cs="宋体"/>
                <w:kern w:val="0"/>
                <w:szCs w:val="21"/>
              </w:rPr>
            </w:pPr>
            <w:r w:rsidRPr="00D507EA">
              <w:rPr>
                <w:rFonts w:ascii="宋体" w:hAnsi="宋体" w:cs="宋体" w:hint="eastAsia"/>
                <w:kern w:val="0"/>
                <w:szCs w:val="21"/>
              </w:rPr>
              <w:t>基金合同生效日</w:t>
            </w:r>
          </w:p>
        </w:tc>
        <w:tc>
          <w:tcPr>
            <w:tcW w:w="3598" w:type="pct"/>
            <w:gridSpan w:val="2"/>
            <w:vAlign w:val="center"/>
          </w:tcPr>
          <w:p w:rsidR="00485421" w:rsidRPr="00D507EA" w:rsidRDefault="00485421" w:rsidP="00D83267">
            <w:pPr>
              <w:widowControl/>
              <w:spacing w:before="100" w:beforeAutospacing="1" w:after="100" w:afterAutospacing="1"/>
              <w:jc w:val="left"/>
              <w:rPr>
                <w:rFonts w:ascii="宋体" w:hAnsi="宋体" w:cs="宋体"/>
                <w:kern w:val="0"/>
                <w:szCs w:val="21"/>
              </w:rPr>
            </w:pPr>
            <w:r w:rsidRPr="00D507EA">
              <w:rPr>
                <w:rFonts w:ascii="宋体" w:hAnsi="宋体" w:cs="宋体" w:hint="eastAsia"/>
                <w:kern w:val="0"/>
                <w:szCs w:val="21"/>
              </w:rPr>
              <w:t>202</w:t>
            </w:r>
            <w:r w:rsidRPr="00D507EA">
              <w:rPr>
                <w:rFonts w:ascii="宋体" w:hAnsi="宋体" w:cs="宋体"/>
                <w:kern w:val="0"/>
                <w:szCs w:val="21"/>
              </w:rPr>
              <w:t>2</w:t>
            </w:r>
            <w:r w:rsidRPr="00D507EA">
              <w:rPr>
                <w:rFonts w:ascii="宋体" w:hAnsi="宋体" w:cs="宋体" w:hint="eastAsia"/>
                <w:kern w:val="0"/>
                <w:szCs w:val="21"/>
              </w:rPr>
              <w:t>年1月</w:t>
            </w:r>
            <w:r w:rsidRPr="00D507EA">
              <w:rPr>
                <w:rFonts w:ascii="宋体" w:hAnsi="宋体" w:cs="宋体"/>
                <w:kern w:val="0"/>
                <w:szCs w:val="21"/>
              </w:rPr>
              <w:t>14</w:t>
            </w:r>
            <w:r w:rsidRPr="00D507EA">
              <w:rPr>
                <w:rFonts w:ascii="宋体" w:hAnsi="宋体" w:cs="宋体" w:hint="eastAsia"/>
                <w:kern w:val="0"/>
                <w:szCs w:val="21"/>
              </w:rPr>
              <w:t>日</w:t>
            </w:r>
          </w:p>
        </w:tc>
      </w:tr>
      <w:tr w:rsidR="00D507EA" w:rsidRPr="00D507EA" w:rsidTr="00D83267">
        <w:tc>
          <w:tcPr>
            <w:tcW w:w="1402" w:type="pct"/>
            <w:vAlign w:val="center"/>
          </w:tcPr>
          <w:p w:rsidR="00485421" w:rsidRPr="00D507EA" w:rsidRDefault="00485421" w:rsidP="00D83267">
            <w:pPr>
              <w:widowControl/>
              <w:spacing w:before="100" w:beforeAutospacing="1" w:after="100" w:afterAutospacing="1"/>
              <w:jc w:val="left"/>
              <w:rPr>
                <w:rFonts w:ascii="宋体" w:hAnsi="宋体" w:cs="宋体"/>
                <w:kern w:val="0"/>
                <w:szCs w:val="21"/>
              </w:rPr>
            </w:pPr>
            <w:r w:rsidRPr="00D507EA">
              <w:rPr>
                <w:rFonts w:ascii="宋体" w:hAnsi="宋体" w:cs="宋体" w:hint="eastAsia"/>
                <w:kern w:val="0"/>
                <w:szCs w:val="21"/>
              </w:rPr>
              <w:t>基金管理人名称</w:t>
            </w:r>
          </w:p>
        </w:tc>
        <w:tc>
          <w:tcPr>
            <w:tcW w:w="3598" w:type="pct"/>
            <w:gridSpan w:val="2"/>
            <w:vAlign w:val="center"/>
          </w:tcPr>
          <w:p w:rsidR="00485421" w:rsidRPr="00D507EA" w:rsidRDefault="00485421" w:rsidP="00D83267">
            <w:pPr>
              <w:widowControl/>
              <w:spacing w:before="100" w:beforeAutospacing="1" w:after="100" w:afterAutospacing="1"/>
              <w:jc w:val="left"/>
              <w:rPr>
                <w:rFonts w:ascii="宋体" w:hAnsi="宋体" w:cs="宋体"/>
                <w:kern w:val="0"/>
                <w:szCs w:val="21"/>
              </w:rPr>
            </w:pPr>
            <w:r w:rsidRPr="00D507EA">
              <w:rPr>
                <w:rFonts w:ascii="宋体" w:hAnsi="宋体" w:cs="宋体" w:hint="eastAsia"/>
                <w:kern w:val="0"/>
                <w:szCs w:val="21"/>
              </w:rPr>
              <w:t>长信基金管理有限责任公司</w:t>
            </w:r>
          </w:p>
        </w:tc>
      </w:tr>
      <w:tr w:rsidR="00D507EA" w:rsidRPr="00D507EA" w:rsidTr="00D83267">
        <w:tc>
          <w:tcPr>
            <w:tcW w:w="1402" w:type="pct"/>
            <w:vAlign w:val="center"/>
          </w:tcPr>
          <w:p w:rsidR="00485421" w:rsidRPr="00D507EA" w:rsidRDefault="00485421" w:rsidP="00D83267">
            <w:pPr>
              <w:widowControl/>
              <w:spacing w:before="100" w:beforeAutospacing="1" w:after="100" w:afterAutospacing="1"/>
              <w:jc w:val="left"/>
              <w:rPr>
                <w:rFonts w:ascii="宋体" w:hAnsi="宋体" w:cs="宋体"/>
                <w:kern w:val="0"/>
                <w:szCs w:val="21"/>
              </w:rPr>
            </w:pPr>
            <w:r w:rsidRPr="00D507EA">
              <w:rPr>
                <w:rFonts w:ascii="宋体" w:hAnsi="宋体" w:cs="宋体" w:hint="eastAsia"/>
                <w:kern w:val="0"/>
                <w:szCs w:val="21"/>
              </w:rPr>
              <w:t>基金托管人名称</w:t>
            </w:r>
          </w:p>
        </w:tc>
        <w:tc>
          <w:tcPr>
            <w:tcW w:w="3598" w:type="pct"/>
            <w:gridSpan w:val="2"/>
            <w:vAlign w:val="center"/>
          </w:tcPr>
          <w:p w:rsidR="00485421" w:rsidRPr="00D507EA" w:rsidRDefault="00485421" w:rsidP="00D83267">
            <w:pPr>
              <w:widowControl/>
              <w:spacing w:before="100" w:beforeAutospacing="1" w:after="100" w:afterAutospacing="1"/>
              <w:jc w:val="left"/>
              <w:rPr>
                <w:rFonts w:ascii="宋体" w:hAnsi="宋体" w:cs="宋体"/>
                <w:kern w:val="0"/>
                <w:szCs w:val="21"/>
              </w:rPr>
            </w:pPr>
            <w:r w:rsidRPr="00D507EA">
              <w:rPr>
                <w:rFonts w:ascii="宋体" w:hAnsi="宋体" w:hint="eastAsia"/>
                <w:bCs/>
                <w:szCs w:val="21"/>
              </w:rPr>
              <w:t>中国民生银行股份有限公司</w:t>
            </w:r>
          </w:p>
        </w:tc>
      </w:tr>
      <w:tr w:rsidR="00D507EA" w:rsidRPr="00D507EA" w:rsidTr="00D83267">
        <w:tc>
          <w:tcPr>
            <w:tcW w:w="1402" w:type="pct"/>
            <w:vAlign w:val="center"/>
          </w:tcPr>
          <w:p w:rsidR="00485421" w:rsidRPr="00D507EA" w:rsidRDefault="00485421" w:rsidP="00D83267">
            <w:pPr>
              <w:widowControl/>
              <w:spacing w:before="100" w:beforeAutospacing="1" w:after="100" w:afterAutospacing="1"/>
              <w:jc w:val="left"/>
              <w:rPr>
                <w:rFonts w:ascii="宋体" w:hAnsi="宋体" w:cs="宋体"/>
                <w:kern w:val="0"/>
                <w:szCs w:val="21"/>
              </w:rPr>
            </w:pPr>
            <w:r w:rsidRPr="00D507EA">
              <w:rPr>
                <w:rFonts w:ascii="宋体" w:hAnsi="宋体" w:cs="宋体" w:hint="eastAsia"/>
                <w:kern w:val="0"/>
                <w:szCs w:val="21"/>
              </w:rPr>
              <w:t>基金注册登记机构名称</w:t>
            </w:r>
          </w:p>
        </w:tc>
        <w:tc>
          <w:tcPr>
            <w:tcW w:w="3598" w:type="pct"/>
            <w:gridSpan w:val="2"/>
            <w:vAlign w:val="center"/>
          </w:tcPr>
          <w:p w:rsidR="00485421" w:rsidRPr="00D507EA" w:rsidRDefault="00485421" w:rsidP="00D83267">
            <w:pPr>
              <w:widowControl/>
              <w:spacing w:before="100" w:beforeAutospacing="1" w:after="100" w:afterAutospacing="1"/>
              <w:jc w:val="left"/>
              <w:rPr>
                <w:rFonts w:ascii="宋体" w:hAnsi="宋体" w:cs="宋体"/>
                <w:kern w:val="0"/>
                <w:szCs w:val="21"/>
              </w:rPr>
            </w:pPr>
            <w:r w:rsidRPr="00D507EA">
              <w:rPr>
                <w:rFonts w:ascii="宋体" w:hAnsi="宋体" w:cs="宋体" w:hint="eastAsia"/>
                <w:kern w:val="0"/>
                <w:szCs w:val="21"/>
              </w:rPr>
              <w:t>长信基金管理有限责任公司</w:t>
            </w:r>
          </w:p>
        </w:tc>
      </w:tr>
      <w:tr w:rsidR="00D507EA" w:rsidRPr="00D507EA" w:rsidTr="00D83267">
        <w:tc>
          <w:tcPr>
            <w:tcW w:w="1402" w:type="pct"/>
            <w:vAlign w:val="center"/>
          </w:tcPr>
          <w:p w:rsidR="00485421" w:rsidRPr="00D507EA" w:rsidRDefault="00485421" w:rsidP="00D83267">
            <w:pPr>
              <w:widowControl/>
              <w:spacing w:before="100" w:beforeAutospacing="1" w:after="100" w:afterAutospacing="1"/>
              <w:jc w:val="left"/>
              <w:rPr>
                <w:rFonts w:ascii="宋体" w:hAnsi="宋体" w:cs="宋体"/>
                <w:kern w:val="0"/>
                <w:szCs w:val="21"/>
              </w:rPr>
            </w:pPr>
            <w:r w:rsidRPr="00D507EA">
              <w:rPr>
                <w:rFonts w:ascii="宋体" w:hAnsi="宋体" w:cs="宋体" w:hint="eastAsia"/>
                <w:kern w:val="0"/>
                <w:szCs w:val="21"/>
              </w:rPr>
              <w:t>公告依据</w:t>
            </w:r>
          </w:p>
        </w:tc>
        <w:tc>
          <w:tcPr>
            <w:tcW w:w="3598" w:type="pct"/>
            <w:gridSpan w:val="2"/>
            <w:vAlign w:val="center"/>
          </w:tcPr>
          <w:p w:rsidR="00485421" w:rsidRPr="00D507EA" w:rsidRDefault="00485421" w:rsidP="00D83267">
            <w:pPr>
              <w:widowControl/>
              <w:spacing w:before="100" w:beforeAutospacing="1" w:after="100" w:afterAutospacing="1"/>
              <w:rPr>
                <w:rFonts w:ascii="宋体" w:hAnsi="宋体" w:cs="宋体"/>
                <w:kern w:val="0"/>
                <w:szCs w:val="21"/>
              </w:rPr>
            </w:pPr>
            <w:r w:rsidRPr="00D507EA">
              <w:rPr>
                <w:rFonts w:ascii="宋体" w:hAnsi="宋体" w:cs="Arial"/>
                <w:spacing w:val="10"/>
                <w:kern w:val="0"/>
                <w:szCs w:val="21"/>
              </w:rPr>
              <w:t>《</w:t>
            </w:r>
            <w:r w:rsidRPr="00D507EA">
              <w:rPr>
                <w:rFonts w:ascii="宋体" w:hAnsi="宋体" w:cs="宋体" w:hint="eastAsia"/>
                <w:kern w:val="0"/>
                <w:szCs w:val="21"/>
              </w:rPr>
              <w:t>长信颐年平衡养老目标三年持有期混合型基金中基金（FOF）</w:t>
            </w:r>
            <w:r w:rsidRPr="00D507EA">
              <w:rPr>
                <w:rFonts w:ascii="宋体" w:hAnsi="宋体" w:cs="Arial" w:hint="eastAsia"/>
                <w:spacing w:val="10"/>
                <w:kern w:val="0"/>
                <w:szCs w:val="21"/>
              </w:rPr>
              <w:t>基金合同</w:t>
            </w:r>
            <w:r w:rsidRPr="00D507EA">
              <w:rPr>
                <w:rFonts w:ascii="宋体" w:hAnsi="宋体" w:cs="Arial"/>
                <w:spacing w:val="10"/>
                <w:kern w:val="0"/>
                <w:szCs w:val="21"/>
              </w:rPr>
              <w:t>》</w:t>
            </w:r>
            <w:r w:rsidRPr="00D507EA">
              <w:rPr>
                <w:rFonts w:ascii="宋体" w:hAnsi="宋体" w:cs="Arial" w:hint="eastAsia"/>
                <w:spacing w:val="10"/>
                <w:kern w:val="0"/>
                <w:szCs w:val="21"/>
              </w:rPr>
              <w:t>、</w:t>
            </w:r>
            <w:r w:rsidRPr="00D507EA">
              <w:rPr>
                <w:rFonts w:ascii="宋体" w:hAnsi="宋体" w:cs="Arial"/>
                <w:spacing w:val="10"/>
                <w:kern w:val="0"/>
                <w:szCs w:val="21"/>
              </w:rPr>
              <w:t>《</w:t>
            </w:r>
            <w:r w:rsidRPr="00D507EA">
              <w:rPr>
                <w:rFonts w:ascii="宋体" w:hAnsi="宋体" w:cs="Arial" w:hint="eastAsia"/>
                <w:spacing w:val="10"/>
                <w:kern w:val="0"/>
                <w:szCs w:val="21"/>
              </w:rPr>
              <w:t>长信颐年平衡养老目标三年持有期混合型基金中基金（FOF）招募说明书</w:t>
            </w:r>
            <w:r w:rsidRPr="00D507EA">
              <w:rPr>
                <w:rFonts w:ascii="宋体" w:hAnsi="宋体" w:cs="Arial"/>
                <w:spacing w:val="10"/>
                <w:kern w:val="0"/>
                <w:szCs w:val="21"/>
              </w:rPr>
              <w:t>》</w:t>
            </w:r>
          </w:p>
        </w:tc>
      </w:tr>
      <w:tr w:rsidR="00D507EA" w:rsidRPr="00D507EA" w:rsidTr="00D83267">
        <w:tc>
          <w:tcPr>
            <w:tcW w:w="1402" w:type="pct"/>
            <w:vAlign w:val="center"/>
          </w:tcPr>
          <w:p w:rsidR="006A2940" w:rsidRPr="00D507EA" w:rsidRDefault="006A2940" w:rsidP="006A2940">
            <w:pPr>
              <w:widowControl/>
              <w:spacing w:before="100" w:beforeAutospacing="1" w:after="100" w:afterAutospacing="1"/>
              <w:jc w:val="left"/>
              <w:rPr>
                <w:rFonts w:ascii="宋体" w:hAnsi="宋体" w:cs="宋体"/>
                <w:kern w:val="0"/>
                <w:szCs w:val="21"/>
              </w:rPr>
            </w:pPr>
            <w:r w:rsidRPr="00D507EA">
              <w:t>申购起始日</w:t>
            </w:r>
          </w:p>
        </w:tc>
        <w:tc>
          <w:tcPr>
            <w:tcW w:w="3598" w:type="pct"/>
            <w:gridSpan w:val="2"/>
            <w:vAlign w:val="center"/>
          </w:tcPr>
          <w:p w:rsidR="006A2940" w:rsidRPr="00D507EA" w:rsidRDefault="006A2940" w:rsidP="006446B3">
            <w:pPr>
              <w:widowControl/>
              <w:spacing w:before="100" w:beforeAutospacing="1" w:after="100" w:afterAutospacing="1"/>
              <w:rPr>
                <w:rFonts w:ascii="宋体" w:hAnsi="宋体" w:cs="Arial"/>
                <w:spacing w:val="10"/>
                <w:kern w:val="0"/>
                <w:szCs w:val="21"/>
              </w:rPr>
            </w:pPr>
            <w:r w:rsidRPr="00D507EA">
              <w:rPr>
                <w:rFonts w:ascii="宋体" w:hAnsi="宋体" w:cs="宋体"/>
                <w:kern w:val="0"/>
                <w:szCs w:val="21"/>
              </w:rPr>
              <w:t>2022年</w:t>
            </w:r>
            <w:r w:rsidR="006446B3" w:rsidRPr="00D507EA">
              <w:rPr>
                <w:rFonts w:ascii="宋体" w:hAnsi="宋体" w:cs="宋体"/>
                <w:kern w:val="0"/>
                <w:szCs w:val="21"/>
              </w:rPr>
              <w:t>11</w:t>
            </w:r>
            <w:r w:rsidRPr="00D507EA">
              <w:rPr>
                <w:rFonts w:ascii="宋体" w:hAnsi="宋体" w:cs="宋体"/>
                <w:kern w:val="0"/>
                <w:szCs w:val="21"/>
              </w:rPr>
              <w:t>月</w:t>
            </w:r>
            <w:r w:rsidR="006446B3" w:rsidRPr="00D507EA">
              <w:rPr>
                <w:rFonts w:ascii="宋体" w:hAnsi="宋体" w:cs="宋体"/>
                <w:kern w:val="0"/>
                <w:szCs w:val="21"/>
              </w:rPr>
              <w:t>28</w:t>
            </w:r>
            <w:r w:rsidRPr="00D507EA">
              <w:rPr>
                <w:rFonts w:ascii="宋体" w:hAnsi="宋体" w:cs="宋体"/>
                <w:kern w:val="0"/>
                <w:szCs w:val="21"/>
              </w:rPr>
              <w:t>日</w:t>
            </w:r>
          </w:p>
        </w:tc>
      </w:tr>
      <w:tr w:rsidR="00D507EA" w:rsidRPr="00D507EA" w:rsidTr="00D83267">
        <w:tc>
          <w:tcPr>
            <w:tcW w:w="1402" w:type="pct"/>
            <w:vAlign w:val="center"/>
          </w:tcPr>
          <w:p w:rsidR="006A2940" w:rsidRPr="00D507EA" w:rsidRDefault="006A2940" w:rsidP="006A2940">
            <w:pPr>
              <w:widowControl/>
              <w:spacing w:before="100" w:beforeAutospacing="1" w:after="100" w:afterAutospacing="1"/>
              <w:jc w:val="left"/>
              <w:rPr>
                <w:rFonts w:ascii="宋体" w:hAnsi="宋体" w:cs="宋体"/>
                <w:kern w:val="0"/>
                <w:szCs w:val="21"/>
              </w:rPr>
            </w:pPr>
            <w:r w:rsidRPr="00D507EA">
              <w:t>定期定额投资起始日</w:t>
            </w:r>
          </w:p>
        </w:tc>
        <w:tc>
          <w:tcPr>
            <w:tcW w:w="3598" w:type="pct"/>
            <w:gridSpan w:val="2"/>
            <w:vAlign w:val="center"/>
          </w:tcPr>
          <w:p w:rsidR="006A2940" w:rsidRPr="00D507EA" w:rsidRDefault="006A2940" w:rsidP="006446B3">
            <w:pPr>
              <w:widowControl/>
              <w:spacing w:before="100" w:beforeAutospacing="1" w:after="100" w:afterAutospacing="1"/>
              <w:rPr>
                <w:rFonts w:ascii="宋体" w:hAnsi="宋体" w:cs="Arial"/>
                <w:spacing w:val="10"/>
                <w:kern w:val="0"/>
                <w:szCs w:val="21"/>
              </w:rPr>
            </w:pPr>
            <w:r w:rsidRPr="00D507EA">
              <w:rPr>
                <w:rFonts w:ascii="宋体" w:hAnsi="宋体" w:cs="宋体"/>
                <w:kern w:val="0"/>
                <w:szCs w:val="21"/>
              </w:rPr>
              <w:t>2022年</w:t>
            </w:r>
            <w:r w:rsidR="006446B3" w:rsidRPr="00D507EA">
              <w:rPr>
                <w:rFonts w:ascii="宋体" w:hAnsi="宋体" w:cs="宋体"/>
                <w:kern w:val="0"/>
                <w:szCs w:val="21"/>
              </w:rPr>
              <w:t>11</w:t>
            </w:r>
            <w:r w:rsidRPr="00D507EA">
              <w:rPr>
                <w:rFonts w:ascii="宋体" w:hAnsi="宋体" w:cs="宋体"/>
                <w:kern w:val="0"/>
                <w:szCs w:val="21"/>
              </w:rPr>
              <w:t>月</w:t>
            </w:r>
            <w:r w:rsidR="006446B3" w:rsidRPr="00D507EA">
              <w:rPr>
                <w:rFonts w:ascii="宋体" w:hAnsi="宋体" w:cs="宋体"/>
                <w:kern w:val="0"/>
                <w:szCs w:val="21"/>
              </w:rPr>
              <w:t>28</w:t>
            </w:r>
            <w:r w:rsidRPr="00D507EA">
              <w:rPr>
                <w:rFonts w:ascii="宋体" w:hAnsi="宋体" w:cs="宋体"/>
                <w:kern w:val="0"/>
                <w:szCs w:val="21"/>
              </w:rPr>
              <w:t>日</w:t>
            </w:r>
          </w:p>
        </w:tc>
      </w:tr>
      <w:tr w:rsidR="00D507EA" w:rsidRPr="00D507EA" w:rsidTr="00D83267">
        <w:tc>
          <w:tcPr>
            <w:tcW w:w="1402" w:type="pct"/>
            <w:vAlign w:val="center"/>
          </w:tcPr>
          <w:p w:rsidR="00485421" w:rsidRPr="00D507EA" w:rsidRDefault="00485421" w:rsidP="00D83267">
            <w:pPr>
              <w:spacing w:before="100" w:beforeAutospacing="1" w:after="100" w:afterAutospacing="1"/>
              <w:jc w:val="left"/>
              <w:rPr>
                <w:rFonts w:ascii="宋体" w:hAnsi="宋体" w:cs="宋体"/>
                <w:kern w:val="0"/>
                <w:szCs w:val="21"/>
              </w:rPr>
            </w:pPr>
            <w:r w:rsidRPr="00D507EA">
              <w:t>下属分级基金的基金简称</w:t>
            </w:r>
          </w:p>
        </w:tc>
        <w:tc>
          <w:tcPr>
            <w:tcW w:w="1799" w:type="pct"/>
            <w:vAlign w:val="center"/>
          </w:tcPr>
          <w:p w:rsidR="00485421" w:rsidRPr="00D507EA" w:rsidRDefault="00485421" w:rsidP="00D83267">
            <w:pPr>
              <w:widowControl/>
              <w:spacing w:before="100" w:beforeAutospacing="1" w:after="100" w:afterAutospacing="1"/>
              <w:jc w:val="left"/>
              <w:rPr>
                <w:rFonts w:ascii="宋体" w:hAnsi="宋体" w:cs="宋体"/>
                <w:kern w:val="0"/>
                <w:szCs w:val="21"/>
              </w:rPr>
            </w:pPr>
            <w:r w:rsidRPr="00D507EA">
              <w:rPr>
                <w:rFonts w:ascii="宋体" w:hAnsi="宋体" w:cs="宋体" w:hint="eastAsia"/>
                <w:kern w:val="0"/>
                <w:szCs w:val="21"/>
              </w:rPr>
              <w:t>长信颐年养老三年持有混合（FOF）A</w:t>
            </w:r>
          </w:p>
        </w:tc>
        <w:tc>
          <w:tcPr>
            <w:tcW w:w="1799" w:type="pct"/>
            <w:vAlign w:val="center"/>
          </w:tcPr>
          <w:p w:rsidR="00485421" w:rsidRPr="00D507EA" w:rsidRDefault="00485421" w:rsidP="00D83267">
            <w:pPr>
              <w:spacing w:before="100" w:beforeAutospacing="1" w:after="100" w:afterAutospacing="1"/>
              <w:jc w:val="left"/>
              <w:rPr>
                <w:rFonts w:ascii="宋体" w:hAnsi="宋体" w:cs="Arial"/>
                <w:spacing w:val="10"/>
                <w:kern w:val="0"/>
                <w:szCs w:val="21"/>
              </w:rPr>
            </w:pPr>
            <w:r w:rsidRPr="00D507EA">
              <w:rPr>
                <w:rFonts w:ascii="宋体" w:hAnsi="宋体" w:cs="宋体" w:hint="eastAsia"/>
                <w:kern w:val="0"/>
                <w:szCs w:val="21"/>
              </w:rPr>
              <w:t>长信颐年养老三年持有混合（FOF）Y</w:t>
            </w:r>
          </w:p>
        </w:tc>
      </w:tr>
      <w:tr w:rsidR="00D507EA" w:rsidRPr="00D507EA" w:rsidTr="00D83267">
        <w:tc>
          <w:tcPr>
            <w:tcW w:w="1402" w:type="pct"/>
            <w:vAlign w:val="center"/>
          </w:tcPr>
          <w:p w:rsidR="00485421" w:rsidRPr="00D507EA" w:rsidRDefault="00485421" w:rsidP="00D83267">
            <w:pPr>
              <w:spacing w:before="100" w:beforeAutospacing="1" w:after="100" w:afterAutospacing="1"/>
              <w:jc w:val="left"/>
              <w:rPr>
                <w:rFonts w:ascii="宋体" w:hAnsi="宋体" w:cs="宋体"/>
                <w:kern w:val="0"/>
                <w:szCs w:val="21"/>
              </w:rPr>
            </w:pPr>
            <w:r w:rsidRPr="00D507EA">
              <w:t>下属分级基金的交易代码</w:t>
            </w:r>
          </w:p>
        </w:tc>
        <w:tc>
          <w:tcPr>
            <w:tcW w:w="1799" w:type="pct"/>
            <w:vAlign w:val="center"/>
          </w:tcPr>
          <w:p w:rsidR="00485421" w:rsidRPr="00D507EA" w:rsidRDefault="00485421" w:rsidP="00D83267">
            <w:pPr>
              <w:spacing w:before="100" w:beforeAutospacing="1" w:after="100" w:afterAutospacing="1"/>
              <w:jc w:val="left"/>
              <w:rPr>
                <w:rFonts w:ascii="宋体" w:hAnsi="宋体" w:cs="Arial"/>
                <w:spacing w:val="10"/>
                <w:kern w:val="0"/>
                <w:szCs w:val="21"/>
              </w:rPr>
            </w:pPr>
            <w:r w:rsidRPr="00D507EA">
              <w:rPr>
                <w:rFonts w:ascii="宋体" w:hAnsi="宋体" w:cs="Arial" w:hint="eastAsia"/>
                <w:spacing w:val="10"/>
                <w:kern w:val="0"/>
                <w:szCs w:val="21"/>
              </w:rPr>
              <w:t>012450</w:t>
            </w:r>
          </w:p>
        </w:tc>
        <w:tc>
          <w:tcPr>
            <w:tcW w:w="1799" w:type="pct"/>
            <w:vAlign w:val="center"/>
          </w:tcPr>
          <w:p w:rsidR="00485421" w:rsidRPr="00D507EA" w:rsidRDefault="00485421" w:rsidP="00D83267">
            <w:pPr>
              <w:spacing w:before="100" w:beforeAutospacing="1" w:after="100" w:afterAutospacing="1"/>
              <w:jc w:val="left"/>
              <w:rPr>
                <w:rFonts w:ascii="宋体" w:hAnsi="宋体" w:cs="Arial"/>
                <w:spacing w:val="10"/>
                <w:kern w:val="0"/>
                <w:szCs w:val="21"/>
              </w:rPr>
            </w:pPr>
            <w:r w:rsidRPr="00D507EA">
              <w:rPr>
                <w:rFonts w:ascii="宋体" w:hAnsi="宋体" w:cs="Arial" w:hint="eastAsia"/>
                <w:spacing w:val="10"/>
                <w:kern w:val="0"/>
                <w:szCs w:val="21"/>
              </w:rPr>
              <w:t>0</w:t>
            </w:r>
            <w:r w:rsidRPr="00D507EA">
              <w:rPr>
                <w:rFonts w:ascii="宋体" w:hAnsi="宋体" w:cs="Arial"/>
                <w:spacing w:val="10"/>
                <w:kern w:val="0"/>
                <w:szCs w:val="21"/>
              </w:rPr>
              <w:t>17409</w:t>
            </w:r>
          </w:p>
        </w:tc>
      </w:tr>
      <w:tr w:rsidR="00D507EA" w:rsidRPr="00D507EA" w:rsidTr="00D83267">
        <w:tc>
          <w:tcPr>
            <w:tcW w:w="1402" w:type="pct"/>
            <w:vAlign w:val="center"/>
          </w:tcPr>
          <w:p w:rsidR="00485421" w:rsidRPr="00D507EA" w:rsidRDefault="006A2940" w:rsidP="00D83267">
            <w:pPr>
              <w:spacing w:before="100" w:beforeAutospacing="1" w:after="100" w:afterAutospacing="1"/>
              <w:jc w:val="left"/>
              <w:rPr>
                <w:rFonts w:ascii="宋体" w:hAnsi="宋体" w:cs="宋体"/>
                <w:kern w:val="0"/>
                <w:szCs w:val="21"/>
              </w:rPr>
            </w:pPr>
            <w:r w:rsidRPr="00D507EA">
              <w:rPr>
                <w:rFonts w:hint="eastAsia"/>
              </w:rPr>
              <w:t>该分级基金是否开放申购、定期定额申购</w:t>
            </w:r>
          </w:p>
        </w:tc>
        <w:tc>
          <w:tcPr>
            <w:tcW w:w="1799" w:type="pct"/>
            <w:vAlign w:val="center"/>
          </w:tcPr>
          <w:p w:rsidR="00485421" w:rsidRPr="00D507EA" w:rsidRDefault="006A2940" w:rsidP="00D83267">
            <w:pPr>
              <w:spacing w:before="100" w:beforeAutospacing="1" w:after="100" w:afterAutospacing="1"/>
              <w:jc w:val="left"/>
              <w:rPr>
                <w:rFonts w:ascii="宋体" w:hAnsi="宋体" w:cs="宋体"/>
                <w:kern w:val="0"/>
                <w:szCs w:val="21"/>
              </w:rPr>
            </w:pPr>
            <w:r w:rsidRPr="00D507EA">
              <w:rPr>
                <w:rFonts w:ascii="宋体" w:hAnsi="宋体" w:cs="宋体"/>
                <w:kern w:val="0"/>
                <w:szCs w:val="21"/>
              </w:rPr>
              <w:t>-</w:t>
            </w:r>
          </w:p>
        </w:tc>
        <w:tc>
          <w:tcPr>
            <w:tcW w:w="1799" w:type="pct"/>
            <w:vAlign w:val="center"/>
          </w:tcPr>
          <w:p w:rsidR="00485421" w:rsidRPr="00D507EA" w:rsidRDefault="006A2940" w:rsidP="00D83267">
            <w:pPr>
              <w:spacing w:before="100" w:beforeAutospacing="1" w:after="100" w:afterAutospacing="1"/>
              <w:jc w:val="left"/>
              <w:rPr>
                <w:rFonts w:ascii="宋体" w:hAnsi="宋体" w:cs="宋体"/>
                <w:kern w:val="0"/>
                <w:szCs w:val="21"/>
              </w:rPr>
            </w:pPr>
            <w:r w:rsidRPr="00D507EA">
              <w:rPr>
                <w:rFonts w:ascii="宋体" w:hAnsi="宋体" w:cs="宋体" w:hint="eastAsia"/>
                <w:kern w:val="0"/>
                <w:szCs w:val="21"/>
              </w:rPr>
              <w:t>是</w:t>
            </w:r>
          </w:p>
        </w:tc>
      </w:tr>
    </w:tbl>
    <w:p w:rsidR="009F68C2" w:rsidRPr="00D507EA" w:rsidRDefault="006446B3" w:rsidP="00D507EA">
      <w:pPr>
        <w:pStyle w:val="P126"/>
        <w:ind w:firstLine="0"/>
        <w:rPr>
          <w:bCs/>
        </w:rPr>
      </w:pPr>
      <w:r w:rsidRPr="00D507EA">
        <w:rPr>
          <w:rFonts w:hint="eastAsia"/>
          <w:bCs/>
        </w:rPr>
        <w:t>注：本基金A类份额已于2022年1月</w:t>
      </w:r>
      <w:r w:rsidRPr="00D507EA">
        <w:rPr>
          <w:bCs/>
        </w:rPr>
        <w:t>21</w:t>
      </w:r>
      <w:r w:rsidRPr="00D507EA">
        <w:rPr>
          <w:rFonts w:hint="eastAsia"/>
          <w:bCs/>
        </w:rPr>
        <w:t>日起开放日常申购、定期定额申购业务。</w:t>
      </w:r>
    </w:p>
    <w:p w:rsidR="006446B3" w:rsidRPr="00D507EA" w:rsidRDefault="006446B3" w:rsidP="00D507EA">
      <w:pPr>
        <w:pStyle w:val="P126"/>
        <w:rPr>
          <w:b/>
          <w:szCs w:val="21"/>
        </w:rPr>
      </w:pPr>
    </w:p>
    <w:p w:rsidR="009F68C2" w:rsidRPr="00D507EA" w:rsidRDefault="00A5476D" w:rsidP="008D4485">
      <w:pPr>
        <w:adjustRightInd w:val="0"/>
        <w:snapToGrid w:val="0"/>
        <w:spacing w:line="360" w:lineRule="auto"/>
        <w:rPr>
          <w:rFonts w:ascii="宋体" w:hAnsi="宋体"/>
          <w:b/>
          <w:sz w:val="24"/>
          <w:szCs w:val="24"/>
        </w:rPr>
      </w:pPr>
      <w:r w:rsidRPr="00D507EA">
        <w:rPr>
          <w:rFonts w:ascii="宋体" w:hAnsi="宋体" w:hint="eastAsia"/>
          <w:b/>
          <w:sz w:val="24"/>
          <w:szCs w:val="24"/>
        </w:rPr>
        <w:t>§</w:t>
      </w:r>
      <w:r w:rsidR="009F68C2" w:rsidRPr="00D507EA">
        <w:rPr>
          <w:rFonts w:ascii="宋体" w:hAnsi="宋体"/>
          <w:b/>
          <w:sz w:val="24"/>
          <w:szCs w:val="24"/>
        </w:rPr>
        <w:t>2</w:t>
      </w:r>
      <w:r w:rsidR="009F68C2" w:rsidRPr="00D507EA">
        <w:rPr>
          <w:rFonts w:ascii="宋体" w:hAnsi="宋体" w:hint="eastAsia"/>
          <w:b/>
          <w:sz w:val="24"/>
          <w:szCs w:val="24"/>
        </w:rPr>
        <w:t>日常申购、</w:t>
      </w:r>
      <w:r w:rsidR="0021723F" w:rsidRPr="00D507EA">
        <w:rPr>
          <w:rFonts w:ascii="宋体" w:hAnsi="宋体" w:hint="eastAsia"/>
          <w:b/>
          <w:sz w:val="24"/>
          <w:szCs w:val="24"/>
        </w:rPr>
        <w:t>定期定额投资</w:t>
      </w:r>
      <w:r w:rsidR="00C767FC" w:rsidRPr="00D507EA">
        <w:rPr>
          <w:rFonts w:ascii="宋体" w:hAnsi="宋体" w:hint="eastAsia"/>
          <w:b/>
          <w:sz w:val="24"/>
          <w:szCs w:val="24"/>
        </w:rPr>
        <w:t>等</w:t>
      </w:r>
      <w:r w:rsidR="009F68C2" w:rsidRPr="00D507EA">
        <w:rPr>
          <w:rFonts w:ascii="宋体" w:hAnsi="宋体" w:hint="eastAsia"/>
          <w:b/>
          <w:sz w:val="24"/>
          <w:szCs w:val="24"/>
        </w:rPr>
        <w:t>业务的办理时间</w:t>
      </w:r>
    </w:p>
    <w:p w:rsidR="00E76AEC" w:rsidRPr="00D507EA" w:rsidRDefault="009419CD" w:rsidP="00D507EA">
      <w:pPr>
        <w:pStyle w:val="P126"/>
      </w:pPr>
      <w:r w:rsidRPr="00D507EA">
        <w:rPr>
          <w:rFonts w:hint="eastAsia"/>
          <w:bCs/>
        </w:rPr>
        <w:t>长信</w:t>
      </w:r>
      <w:r w:rsidR="008B7939" w:rsidRPr="00D507EA">
        <w:rPr>
          <w:rFonts w:hint="eastAsia"/>
          <w:bCs/>
        </w:rPr>
        <w:t>颐</w:t>
      </w:r>
      <w:r w:rsidR="007E1B39" w:rsidRPr="00D507EA">
        <w:rPr>
          <w:rFonts w:hint="eastAsia"/>
          <w:bCs/>
        </w:rPr>
        <w:t>年</w:t>
      </w:r>
      <w:r w:rsidRPr="00D507EA">
        <w:rPr>
          <w:rFonts w:hint="eastAsia"/>
          <w:bCs/>
        </w:rPr>
        <w:t>养老三年持有混合（FOF）（以下简称“本基金”）属于养老目标基金，</w:t>
      </w:r>
      <w:bookmarkStart w:id="0" w:name="_Hlk119670036"/>
      <w:r w:rsidR="004B1C5A" w:rsidRPr="00D507EA">
        <w:rPr>
          <w:rFonts w:hint="eastAsia"/>
        </w:rPr>
        <w:t>非针对个人养老金投资基金业务设立的基金份额，称为</w:t>
      </w:r>
      <w:r w:rsidR="004B1C5A" w:rsidRPr="00D507EA">
        <w:t>A</w:t>
      </w:r>
      <w:r w:rsidR="004B1C5A" w:rsidRPr="00D507EA">
        <w:rPr>
          <w:rFonts w:hint="eastAsia"/>
        </w:rPr>
        <w:t>类基金份额；针</w:t>
      </w:r>
      <w:r w:rsidR="004B1C5A" w:rsidRPr="00D507EA">
        <w:rPr>
          <w:rFonts w:hint="eastAsia"/>
        </w:rPr>
        <w:lastRenderedPageBreak/>
        <w:t>对个人养老金投资基金业务设立的基金份额，称为</w:t>
      </w:r>
      <w:r w:rsidR="004B1C5A" w:rsidRPr="00D507EA">
        <w:t>Y</w:t>
      </w:r>
      <w:r w:rsidR="004B1C5A" w:rsidRPr="00D507EA">
        <w:rPr>
          <w:rFonts w:hint="eastAsia"/>
        </w:rPr>
        <w:t>类基金份额。</w:t>
      </w:r>
      <w:r w:rsidR="002225E0" w:rsidRPr="00D507EA">
        <w:rPr>
          <w:rFonts w:hint="eastAsia"/>
          <w:bCs/>
        </w:rPr>
        <w:t>除法律法规另有规定或基金合同另有约定外，</w:t>
      </w:r>
      <w:bookmarkEnd w:id="0"/>
      <w:r w:rsidR="0080267F" w:rsidRPr="00D507EA">
        <w:rPr>
          <w:rFonts w:hint="eastAsia"/>
          <w:bCs/>
        </w:rPr>
        <w:t>本基金每份基金份额的最短持有期限为</w:t>
      </w:r>
      <w:r w:rsidR="000E6725" w:rsidRPr="00D507EA">
        <w:rPr>
          <w:rFonts w:hint="eastAsia"/>
          <w:bCs/>
        </w:rPr>
        <w:t>三</w:t>
      </w:r>
      <w:r w:rsidR="0080267F" w:rsidRPr="00D507EA">
        <w:rPr>
          <w:rFonts w:hint="eastAsia"/>
          <w:bCs/>
        </w:rPr>
        <w:t>年</w:t>
      </w:r>
      <w:r w:rsidRPr="00D507EA">
        <w:rPr>
          <w:rFonts w:hint="eastAsia"/>
          <w:bCs/>
        </w:rPr>
        <w:t>，</w:t>
      </w:r>
      <w:r w:rsidR="0080267F" w:rsidRPr="00D507EA">
        <w:rPr>
          <w:rFonts w:hint="eastAsia"/>
          <w:bCs/>
        </w:rPr>
        <w:t>在基金份额的三年持有期到期日前（不含当日），基金份额持有人不能对该基金份额提出赎回申请</w:t>
      </w:r>
      <w:r w:rsidRPr="00D507EA">
        <w:rPr>
          <w:rFonts w:hint="eastAsia"/>
          <w:bCs/>
        </w:rPr>
        <w:t>。</w:t>
      </w:r>
    </w:p>
    <w:p w:rsidR="00E76AEC" w:rsidRPr="00D507EA" w:rsidRDefault="009419CD" w:rsidP="00534916">
      <w:pPr>
        <w:adjustRightInd w:val="0"/>
        <w:snapToGrid w:val="0"/>
        <w:spacing w:line="360" w:lineRule="auto"/>
        <w:ind w:firstLineChars="200" w:firstLine="480"/>
        <w:rPr>
          <w:rFonts w:ascii="宋体" w:hAnsi="宋体"/>
          <w:bCs/>
          <w:sz w:val="24"/>
        </w:rPr>
      </w:pPr>
      <w:r w:rsidRPr="00D507EA">
        <w:rPr>
          <w:rFonts w:ascii="宋体" w:hAnsi="宋体" w:hint="eastAsia"/>
          <w:bCs/>
          <w:sz w:val="24"/>
        </w:rPr>
        <w:t>对于本基金募集期间认购的投资者份额，自基金合同生效之日满</w:t>
      </w:r>
      <w:r w:rsidR="000E6725" w:rsidRPr="00D507EA">
        <w:rPr>
          <w:rFonts w:ascii="宋体" w:hAnsi="宋体" w:hint="eastAsia"/>
          <w:bCs/>
          <w:sz w:val="24"/>
        </w:rPr>
        <w:t>三</w:t>
      </w:r>
      <w:r w:rsidRPr="00D507EA">
        <w:rPr>
          <w:rFonts w:ascii="宋体" w:hAnsi="宋体" w:hint="eastAsia"/>
          <w:bCs/>
          <w:sz w:val="24"/>
        </w:rPr>
        <w:t>年的</w:t>
      </w:r>
      <w:r w:rsidR="000E6725" w:rsidRPr="00D507EA">
        <w:rPr>
          <w:rFonts w:ascii="宋体" w:hAnsi="宋体" w:hint="eastAsia"/>
          <w:bCs/>
          <w:sz w:val="24"/>
        </w:rPr>
        <w:t>年度对应日</w:t>
      </w:r>
      <w:r w:rsidRPr="00D507EA">
        <w:rPr>
          <w:rFonts w:ascii="宋体" w:hAnsi="宋体" w:hint="eastAsia"/>
          <w:bCs/>
          <w:sz w:val="24"/>
        </w:rPr>
        <w:t>（含当日）</w:t>
      </w:r>
      <w:r w:rsidR="0021190B" w:rsidRPr="00D507EA">
        <w:rPr>
          <w:rFonts w:ascii="宋体" w:hAnsi="宋体" w:hint="eastAsia"/>
          <w:bCs/>
          <w:sz w:val="24"/>
        </w:rPr>
        <w:t>起</w:t>
      </w:r>
      <w:r w:rsidRPr="00D507EA">
        <w:rPr>
          <w:rFonts w:ascii="宋体" w:hAnsi="宋体" w:hint="eastAsia"/>
          <w:bCs/>
          <w:sz w:val="24"/>
        </w:rPr>
        <w:t>可以根据</w:t>
      </w:r>
      <w:r w:rsidR="0080267F" w:rsidRPr="00D507EA">
        <w:rPr>
          <w:rFonts w:ascii="宋体" w:hAnsi="宋体" w:hint="eastAsia"/>
          <w:bCs/>
          <w:sz w:val="24"/>
        </w:rPr>
        <w:t>基金</w:t>
      </w:r>
      <w:r w:rsidRPr="00D507EA">
        <w:rPr>
          <w:rFonts w:ascii="宋体" w:hAnsi="宋体" w:hint="eastAsia"/>
          <w:bCs/>
          <w:sz w:val="24"/>
        </w:rPr>
        <w:t>合同或法律法规规定申请赎回；对于本基金申购的投资者份额，自该笔份额申购确认之日满</w:t>
      </w:r>
      <w:r w:rsidR="000E6725" w:rsidRPr="00D507EA">
        <w:rPr>
          <w:rFonts w:ascii="宋体" w:hAnsi="宋体" w:hint="eastAsia"/>
          <w:bCs/>
          <w:sz w:val="24"/>
        </w:rPr>
        <w:t>三</w:t>
      </w:r>
      <w:r w:rsidRPr="00D507EA">
        <w:rPr>
          <w:rFonts w:ascii="宋体" w:hAnsi="宋体" w:hint="eastAsia"/>
          <w:bCs/>
          <w:sz w:val="24"/>
        </w:rPr>
        <w:t>年的</w:t>
      </w:r>
      <w:r w:rsidR="000E6725" w:rsidRPr="00D507EA">
        <w:rPr>
          <w:rFonts w:ascii="宋体" w:hAnsi="宋体" w:hint="eastAsia"/>
          <w:bCs/>
          <w:sz w:val="24"/>
        </w:rPr>
        <w:t>年度对应日</w:t>
      </w:r>
      <w:r w:rsidRPr="00D507EA">
        <w:rPr>
          <w:rFonts w:ascii="宋体" w:hAnsi="宋体" w:hint="eastAsia"/>
          <w:bCs/>
          <w:sz w:val="24"/>
        </w:rPr>
        <w:t>起（含当日）可以根据</w:t>
      </w:r>
      <w:r w:rsidR="0080267F" w:rsidRPr="00D507EA">
        <w:rPr>
          <w:rFonts w:ascii="宋体" w:hAnsi="宋体" w:hint="eastAsia"/>
          <w:bCs/>
          <w:sz w:val="24"/>
        </w:rPr>
        <w:t>基金</w:t>
      </w:r>
      <w:r w:rsidRPr="00D507EA">
        <w:rPr>
          <w:rFonts w:ascii="宋体" w:hAnsi="宋体" w:hint="eastAsia"/>
          <w:bCs/>
          <w:sz w:val="24"/>
        </w:rPr>
        <w:t>合同或法律法规规定申请赎回。</w:t>
      </w:r>
    </w:p>
    <w:p w:rsidR="00E76AEC" w:rsidRPr="00D507EA" w:rsidRDefault="009419CD" w:rsidP="000E0A67">
      <w:pPr>
        <w:adjustRightInd w:val="0"/>
        <w:snapToGrid w:val="0"/>
        <w:spacing w:line="360" w:lineRule="auto"/>
        <w:ind w:firstLineChars="200" w:firstLine="480"/>
        <w:rPr>
          <w:rFonts w:ascii="宋体" w:hAnsi="宋体"/>
          <w:bCs/>
          <w:sz w:val="24"/>
        </w:rPr>
      </w:pPr>
      <w:r w:rsidRPr="00D507EA">
        <w:rPr>
          <w:rFonts w:ascii="宋体" w:hAnsi="宋体" w:hint="eastAsia"/>
          <w:bCs/>
          <w:sz w:val="24"/>
        </w:rPr>
        <w:t>本基金开放申购（含定期定额申购）业务后，投资者申购的每份基金份额以其申购申请确认日为最短持有期起始日，投资者可自</w:t>
      </w:r>
      <w:r w:rsidR="00FF7305" w:rsidRPr="00D507EA">
        <w:rPr>
          <w:rFonts w:ascii="宋体" w:hAnsi="宋体" w:hint="eastAsia"/>
          <w:bCs/>
          <w:sz w:val="24"/>
        </w:rPr>
        <w:t>该基金份额的三年持有期到期日（含当日）</w:t>
      </w:r>
      <w:r w:rsidR="00C11BA5" w:rsidRPr="00D507EA">
        <w:rPr>
          <w:rFonts w:ascii="宋体" w:hAnsi="宋体" w:hint="eastAsia"/>
          <w:bCs/>
          <w:sz w:val="24"/>
        </w:rPr>
        <w:t>起</w:t>
      </w:r>
      <w:r w:rsidR="00FF7305" w:rsidRPr="00D507EA">
        <w:rPr>
          <w:rFonts w:ascii="宋体" w:hAnsi="宋体" w:hint="eastAsia"/>
          <w:bCs/>
          <w:sz w:val="24"/>
        </w:rPr>
        <w:t>，</w:t>
      </w:r>
      <w:r w:rsidRPr="00D507EA">
        <w:rPr>
          <w:rFonts w:ascii="宋体" w:hAnsi="宋体" w:hint="eastAsia"/>
          <w:bCs/>
          <w:sz w:val="24"/>
        </w:rPr>
        <w:t>对该基金份额提出赎回申请，</w:t>
      </w:r>
      <w:r w:rsidR="00FF7305" w:rsidRPr="00D507EA">
        <w:rPr>
          <w:rFonts w:ascii="宋体" w:hAnsi="宋体" w:hint="eastAsia"/>
          <w:bCs/>
          <w:sz w:val="24"/>
        </w:rPr>
        <w:t>如果投资</w:t>
      </w:r>
      <w:r w:rsidR="0000276A" w:rsidRPr="00D507EA">
        <w:rPr>
          <w:rFonts w:ascii="宋体" w:hAnsi="宋体" w:hint="eastAsia"/>
          <w:bCs/>
          <w:sz w:val="24"/>
        </w:rPr>
        <w:t>者</w:t>
      </w:r>
      <w:r w:rsidR="00FF7305" w:rsidRPr="00D507EA">
        <w:rPr>
          <w:rFonts w:ascii="宋体" w:hAnsi="宋体" w:hint="eastAsia"/>
          <w:bCs/>
          <w:sz w:val="24"/>
        </w:rPr>
        <w:t>多次</w:t>
      </w:r>
      <w:r w:rsidR="00FF7305" w:rsidRPr="00D507EA">
        <w:rPr>
          <w:rFonts w:ascii="宋体" w:hAnsi="宋体"/>
          <w:bCs/>
          <w:sz w:val="24"/>
        </w:rPr>
        <w:t>申购本基金，则其持有的每一份基金份额的赎回开放的时间可能不同</w:t>
      </w:r>
      <w:r w:rsidR="00FF7305" w:rsidRPr="00D507EA">
        <w:rPr>
          <w:rFonts w:ascii="宋体" w:hAnsi="宋体" w:hint="eastAsia"/>
          <w:bCs/>
          <w:sz w:val="24"/>
        </w:rPr>
        <w:t>，</w:t>
      </w:r>
      <w:r w:rsidRPr="00D507EA">
        <w:rPr>
          <w:rFonts w:ascii="宋体" w:hAnsi="宋体" w:hint="eastAsia"/>
          <w:bCs/>
          <w:sz w:val="24"/>
        </w:rPr>
        <w:t>请投资者关注持有份额的到期日。</w:t>
      </w:r>
    </w:p>
    <w:p w:rsidR="00BC73B1" w:rsidRPr="00D507EA" w:rsidRDefault="009419CD" w:rsidP="00534916">
      <w:pPr>
        <w:adjustRightInd w:val="0"/>
        <w:snapToGrid w:val="0"/>
        <w:spacing w:line="360" w:lineRule="auto"/>
        <w:ind w:firstLineChars="200" w:firstLine="480"/>
        <w:rPr>
          <w:rFonts w:ascii="宋体" w:hAnsi="宋体"/>
          <w:bCs/>
          <w:sz w:val="24"/>
        </w:rPr>
      </w:pPr>
      <w:r w:rsidRPr="00D507EA">
        <w:rPr>
          <w:rFonts w:ascii="宋体" w:hAnsi="宋体" w:hint="eastAsia"/>
          <w:bCs/>
          <w:sz w:val="24"/>
        </w:rPr>
        <w:t>本基金</w:t>
      </w:r>
      <w:r w:rsidR="00341D51" w:rsidRPr="00D507EA">
        <w:rPr>
          <w:rFonts w:ascii="宋体" w:hAnsi="宋体" w:hint="eastAsia"/>
          <w:bCs/>
          <w:sz w:val="24"/>
        </w:rPr>
        <w:t>A类份额</w:t>
      </w:r>
      <w:r w:rsidR="00BF571A" w:rsidRPr="00D507EA">
        <w:rPr>
          <w:rFonts w:ascii="宋体" w:hAnsi="宋体" w:hint="eastAsia"/>
          <w:bCs/>
          <w:sz w:val="24"/>
        </w:rPr>
        <w:t>（交易代码：</w:t>
      </w:r>
      <w:r w:rsidR="00BF571A" w:rsidRPr="00D507EA">
        <w:rPr>
          <w:rFonts w:ascii="宋体" w:hAnsi="宋体"/>
          <w:bCs/>
          <w:sz w:val="24"/>
        </w:rPr>
        <w:t>A类012450</w:t>
      </w:r>
      <w:r w:rsidR="00BF571A" w:rsidRPr="00D507EA">
        <w:rPr>
          <w:rFonts w:ascii="宋体" w:hAnsi="宋体" w:hint="eastAsia"/>
          <w:bCs/>
          <w:sz w:val="24"/>
        </w:rPr>
        <w:t>）</w:t>
      </w:r>
      <w:r w:rsidR="00341D51" w:rsidRPr="00D507EA">
        <w:rPr>
          <w:rFonts w:ascii="宋体" w:hAnsi="宋体" w:hint="eastAsia"/>
          <w:bCs/>
          <w:sz w:val="24"/>
        </w:rPr>
        <w:t>已于</w:t>
      </w:r>
      <w:r w:rsidR="008B7939" w:rsidRPr="00D507EA">
        <w:rPr>
          <w:rFonts w:ascii="宋体" w:hAnsi="宋体" w:hint="eastAsia"/>
          <w:bCs/>
          <w:sz w:val="24"/>
        </w:rPr>
        <w:t>2022年1月</w:t>
      </w:r>
      <w:r w:rsidR="00484CF3" w:rsidRPr="00D507EA">
        <w:rPr>
          <w:rFonts w:ascii="宋体" w:hAnsi="宋体"/>
          <w:bCs/>
          <w:sz w:val="24"/>
        </w:rPr>
        <w:t>21</w:t>
      </w:r>
      <w:r w:rsidR="008B7939" w:rsidRPr="00D507EA">
        <w:rPr>
          <w:rFonts w:ascii="宋体" w:hAnsi="宋体" w:hint="eastAsia"/>
          <w:bCs/>
          <w:sz w:val="24"/>
        </w:rPr>
        <w:t>日</w:t>
      </w:r>
      <w:r w:rsidRPr="00D507EA">
        <w:rPr>
          <w:rFonts w:ascii="宋体" w:hAnsi="宋体" w:hint="eastAsia"/>
          <w:bCs/>
          <w:sz w:val="24"/>
        </w:rPr>
        <w:t>起开放日常申购、定期定额申购业务。</w:t>
      </w:r>
      <w:r w:rsidR="00341D51" w:rsidRPr="00D507EA">
        <w:rPr>
          <w:rFonts w:ascii="宋体" w:hAnsi="宋体" w:hint="eastAsia"/>
          <w:bCs/>
          <w:sz w:val="24"/>
        </w:rPr>
        <w:t>本基金</w:t>
      </w:r>
      <w:r w:rsidR="00CA7D65" w:rsidRPr="00D507EA">
        <w:rPr>
          <w:rFonts w:ascii="宋体" w:hAnsi="宋体"/>
          <w:bCs/>
          <w:sz w:val="24"/>
        </w:rPr>
        <w:t>Y</w:t>
      </w:r>
      <w:r w:rsidR="00341D51" w:rsidRPr="00D507EA">
        <w:rPr>
          <w:rFonts w:ascii="宋体" w:hAnsi="宋体" w:hint="eastAsia"/>
          <w:bCs/>
          <w:sz w:val="24"/>
        </w:rPr>
        <w:t>类</w:t>
      </w:r>
      <w:r w:rsidR="00F470F3" w:rsidRPr="00D507EA">
        <w:rPr>
          <w:rFonts w:ascii="宋体" w:hAnsi="宋体" w:hint="eastAsia"/>
          <w:bCs/>
          <w:sz w:val="24"/>
        </w:rPr>
        <w:t>份额</w:t>
      </w:r>
      <w:r w:rsidR="004B1C5A" w:rsidRPr="00D507EA">
        <w:rPr>
          <w:rFonts w:ascii="宋体" w:hAnsi="宋体" w:hint="eastAsia"/>
          <w:bCs/>
          <w:sz w:val="24"/>
        </w:rPr>
        <w:t>（交易代码：</w:t>
      </w:r>
      <w:r w:rsidR="004B1C5A" w:rsidRPr="00D507EA">
        <w:rPr>
          <w:rFonts w:ascii="宋体" w:hAnsi="宋体"/>
          <w:bCs/>
          <w:sz w:val="24"/>
        </w:rPr>
        <w:t>Y</w:t>
      </w:r>
      <w:r w:rsidR="004B1C5A" w:rsidRPr="00D507EA">
        <w:rPr>
          <w:rFonts w:ascii="宋体" w:hAnsi="宋体" w:hint="eastAsia"/>
          <w:bCs/>
          <w:sz w:val="24"/>
        </w:rPr>
        <w:t>类</w:t>
      </w:r>
      <w:r w:rsidR="004B1C5A" w:rsidRPr="00D507EA">
        <w:rPr>
          <w:rFonts w:ascii="宋体" w:hAnsi="宋体"/>
          <w:bCs/>
          <w:sz w:val="24"/>
        </w:rPr>
        <w:t>017409</w:t>
      </w:r>
      <w:r w:rsidR="004B1C5A" w:rsidRPr="00D507EA">
        <w:rPr>
          <w:rFonts w:ascii="宋体" w:hAnsi="宋体" w:hint="eastAsia"/>
          <w:bCs/>
          <w:sz w:val="24"/>
        </w:rPr>
        <w:t>）</w:t>
      </w:r>
      <w:r w:rsidR="00341D51" w:rsidRPr="00D507EA">
        <w:rPr>
          <w:rFonts w:ascii="宋体" w:hAnsi="宋体" w:hint="eastAsia"/>
          <w:bCs/>
          <w:sz w:val="24"/>
        </w:rPr>
        <w:t>将于</w:t>
      </w:r>
      <w:r w:rsidR="00341D51" w:rsidRPr="00D507EA">
        <w:rPr>
          <w:rFonts w:ascii="宋体" w:hAnsi="宋体"/>
          <w:bCs/>
          <w:sz w:val="24"/>
        </w:rPr>
        <w:t>2022年</w:t>
      </w:r>
      <w:r w:rsidR="006446B3" w:rsidRPr="00D507EA">
        <w:rPr>
          <w:rFonts w:ascii="宋体" w:hAnsi="宋体"/>
          <w:bCs/>
          <w:sz w:val="24"/>
        </w:rPr>
        <w:t>11</w:t>
      </w:r>
      <w:r w:rsidR="00341D51" w:rsidRPr="00D507EA">
        <w:rPr>
          <w:rFonts w:ascii="宋体" w:hAnsi="宋体"/>
          <w:bCs/>
          <w:sz w:val="24"/>
        </w:rPr>
        <w:t>月</w:t>
      </w:r>
      <w:r w:rsidR="006446B3" w:rsidRPr="00D507EA">
        <w:rPr>
          <w:rFonts w:ascii="宋体" w:hAnsi="宋体"/>
          <w:bCs/>
          <w:sz w:val="24"/>
        </w:rPr>
        <w:t>28</w:t>
      </w:r>
      <w:r w:rsidR="00341D51" w:rsidRPr="00D507EA">
        <w:rPr>
          <w:rFonts w:ascii="宋体" w:hAnsi="宋体" w:hint="eastAsia"/>
          <w:bCs/>
          <w:sz w:val="24"/>
        </w:rPr>
        <w:t>日起开放日常申购、定期定额申购业务。</w:t>
      </w:r>
      <w:r w:rsidRPr="00D507EA">
        <w:rPr>
          <w:rFonts w:ascii="宋体" w:hAnsi="宋体" w:hint="eastAsia"/>
          <w:bCs/>
          <w:sz w:val="24"/>
        </w:rPr>
        <w:t>本基金日常业务的具体办理时间为上海证券交易所、深圳证券交易所的正常交易日的交易时间</w:t>
      </w:r>
      <w:r w:rsidR="00DC089C" w:rsidRPr="00D507EA">
        <w:rPr>
          <w:rFonts w:ascii="宋体" w:hAnsi="宋体"/>
          <w:bCs/>
          <w:sz w:val="24"/>
          <w:szCs w:val="24"/>
        </w:rPr>
        <w:t>（若本基金参与港股</w:t>
      </w:r>
      <w:r w:rsidR="00DC089C" w:rsidRPr="00D507EA">
        <w:rPr>
          <w:rFonts w:ascii="宋体" w:hAnsi="宋体" w:hint="eastAsia"/>
          <w:bCs/>
          <w:sz w:val="24"/>
          <w:szCs w:val="24"/>
        </w:rPr>
        <w:t>通交易且该交易日为非港股通交易日，则本基金有权不开放申购、赎回，并按规定进行公告）</w:t>
      </w:r>
      <w:r w:rsidRPr="00D507EA">
        <w:rPr>
          <w:rFonts w:ascii="宋体" w:hAnsi="宋体" w:hint="eastAsia"/>
          <w:bCs/>
          <w:sz w:val="24"/>
        </w:rPr>
        <w:t>，但基金管理人根据法律法规、中国证监会的要求或基金合同的规定公告</w:t>
      </w:r>
      <w:r w:rsidR="00FF7305" w:rsidRPr="00D507EA">
        <w:rPr>
          <w:rFonts w:ascii="宋体" w:hAnsi="宋体"/>
          <w:bCs/>
          <w:sz w:val="24"/>
        </w:rPr>
        <w:t>暂停申购、赎回时除外</w:t>
      </w:r>
      <w:r w:rsidRPr="00D507EA">
        <w:rPr>
          <w:rFonts w:ascii="宋体" w:hAnsi="宋体" w:hint="eastAsia"/>
          <w:bCs/>
          <w:sz w:val="24"/>
        </w:rPr>
        <w:t>。</w:t>
      </w:r>
    </w:p>
    <w:p w:rsidR="00CC1C59" w:rsidRPr="00D507EA" w:rsidRDefault="00CC1C59" w:rsidP="00534916">
      <w:pPr>
        <w:adjustRightInd w:val="0"/>
        <w:snapToGrid w:val="0"/>
        <w:spacing w:line="360" w:lineRule="auto"/>
        <w:ind w:firstLineChars="200" w:firstLine="480"/>
        <w:rPr>
          <w:rFonts w:ascii="宋体" w:hAnsi="宋体"/>
          <w:bCs/>
          <w:sz w:val="24"/>
        </w:rPr>
      </w:pPr>
      <w:r w:rsidRPr="00D507EA">
        <w:rPr>
          <w:rFonts w:ascii="宋体" w:hAnsi="宋体"/>
          <w:bCs/>
          <w:sz w:val="24"/>
        </w:rPr>
        <w:t>基金合同生效后，</w:t>
      </w:r>
      <w:r w:rsidR="004A0A52" w:rsidRPr="00D507EA">
        <w:rPr>
          <w:rFonts w:ascii="宋体" w:hAnsi="宋体" w:hint="eastAsia"/>
          <w:bCs/>
          <w:sz w:val="24"/>
        </w:rPr>
        <w:t>若出现新的证券交易市场、证券交易所交易时间变更或其他特殊情况</w:t>
      </w:r>
      <w:r w:rsidRPr="00D507EA">
        <w:rPr>
          <w:rFonts w:ascii="宋体" w:hAnsi="宋体"/>
          <w:bCs/>
          <w:sz w:val="24"/>
        </w:rPr>
        <w:t>，基金管理人将视情况对前述开放日及开放时间进行相应的调整，但应在实施日前依照《</w:t>
      </w:r>
      <w:r w:rsidR="004A0A52" w:rsidRPr="00D507EA">
        <w:rPr>
          <w:rFonts w:ascii="宋体" w:hAnsi="宋体" w:hint="eastAsia"/>
          <w:bCs/>
          <w:sz w:val="24"/>
        </w:rPr>
        <w:t>公开募集证券投资基金</w:t>
      </w:r>
      <w:r w:rsidRPr="00D507EA">
        <w:rPr>
          <w:rFonts w:ascii="宋体" w:hAnsi="宋体"/>
          <w:bCs/>
          <w:sz w:val="24"/>
        </w:rPr>
        <w:t>信息披露</w:t>
      </w:r>
      <w:r w:rsidR="0076407D" w:rsidRPr="00D507EA">
        <w:rPr>
          <w:rFonts w:ascii="宋体" w:hAnsi="宋体" w:hint="eastAsia"/>
          <w:bCs/>
          <w:sz w:val="24"/>
        </w:rPr>
        <w:t>管理</w:t>
      </w:r>
      <w:r w:rsidRPr="00D507EA">
        <w:rPr>
          <w:rFonts w:ascii="宋体" w:hAnsi="宋体"/>
          <w:bCs/>
          <w:sz w:val="24"/>
        </w:rPr>
        <w:t>办法》的有关规定在</w:t>
      </w:r>
      <w:r w:rsidR="00C11BA5" w:rsidRPr="00D507EA">
        <w:rPr>
          <w:rFonts w:ascii="宋体" w:hAnsi="宋体" w:hint="eastAsia"/>
          <w:bCs/>
          <w:sz w:val="24"/>
        </w:rPr>
        <w:t>规定</w:t>
      </w:r>
      <w:r w:rsidRPr="00D507EA">
        <w:rPr>
          <w:rFonts w:ascii="宋体" w:hAnsi="宋体"/>
          <w:bCs/>
          <w:sz w:val="24"/>
        </w:rPr>
        <w:t>媒</w:t>
      </w:r>
      <w:r w:rsidRPr="00D507EA">
        <w:rPr>
          <w:rFonts w:ascii="宋体" w:hAnsi="宋体" w:hint="eastAsia"/>
          <w:bCs/>
          <w:sz w:val="24"/>
        </w:rPr>
        <w:t>介</w:t>
      </w:r>
      <w:r w:rsidRPr="00D507EA">
        <w:rPr>
          <w:rFonts w:ascii="宋体" w:hAnsi="宋体"/>
          <w:bCs/>
          <w:sz w:val="24"/>
        </w:rPr>
        <w:t>上公告。</w:t>
      </w:r>
    </w:p>
    <w:p w:rsidR="002C18EF" w:rsidRPr="00D507EA" w:rsidRDefault="002225E0" w:rsidP="006B5C34">
      <w:pPr>
        <w:adjustRightInd w:val="0"/>
        <w:snapToGrid w:val="0"/>
        <w:spacing w:line="360" w:lineRule="auto"/>
        <w:ind w:firstLineChars="200" w:firstLine="480"/>
        <w:rPr>
          <w:rFonts w:ascii="宋体" w:hAnsi="宋体"/>
          <w:bCs/>
          <w:sz w:val="24"/>
        </w:rPr>
      </w:pPr>
      <w:r w:rsidRPr="00D507EA">
        <w:rPr>
          <w:rFonts w:ascii="宋体" w:hAnsi="宋体"/>
          <w:bCs/>
          <w:sz w:val="24"/>
        </w:rPr>
        <w:t>Y类基金份额因发生继承等特殊事项，不受上述持有期限限制。</w:t>
      </w:r>
    </w:p>
    <w:p w:rsidR="002225E0" w:rsidRPr="00D507EA" w:rsidRDefault="002225E0" w:rsidP="006B5C34">
      <w:pPr>
        <w:adjustRightInd w:val="0"/>
        <w:snapToGrid w:val="0"/>
        <w:spacing w:line="360" w:lineRule="auto"/>
        <w:ind w:firstLineChars="200" w:firstLine="480"/>
        <w:rPr>
          <w:rFonts w:ascii="宋体" w:hAnsi="宋体"/>
          <w:bCs/>
          <w:sz w:val="24"/>
        </w:rPr>
      </w:pPr>
    </w:p>
    <w:p w:rsidR="009F68C2" w:rsidRPr="00D507EA" w:rsidRDefault="00A5476D" w:rsidP="000A2CB6">
      <w:pPr>
        <w:adjustRightInd w:val="0"/>
        <w:snapToGrid w:val="0"/>
        <w:spacing w:line="360" w:lineRule="auto"/>
        <w:rPr>
          <w:rFonts w:ascii="宋体" w:hAnsi="宋体"/>
          <w:b/>
          <w:sz w:val="24"/>
          <w:szCs w:val="24"/>
        </w:rPr>
      </w:pPr>
      <w:r w:rsidRPr="00D507EA">
        <w:rPr>
          <w:rFonts w:ascii="宋体" w:hAnsi="宋体" w:hint="eastAsia"/>
          <w:b/>
          <w:sz w:val="24"/>
          <w:szCs w:val="24"/>
        </w:rPr>
        <w:t>§</w:t>
      </w:r>
      <w:r w:rsidR="006D42FA" w:rsidRPr="00D507EA">
        <w:rPr>
          <w:rFonts w:ascii="宋体" w:hAnsi="宋体"/>
          <w:b/>
          <w:sz w:val="24"/>
          <w:szCs w:val="24"/>
        </w:rPr>
        <w:t xml:space="preserve">3 </w:t>
      </w:r>
      <w:r w:rsidR="006D42FA" w:rsidRPr="00D507EA">
        <w:rPr>
          <w:rFonts w:ascii="宋体" w:hAnsi="宋体" w:hint="eastAsia"/>
          <w:b/>
          <w:sz w:val="24"/>
          <w:szCs w:val="24"/>
        </w:rPr>
        <w:t>日常申购业务</w:t>
      </w:r>
      <w:r w:rsidR="006D42FA" w:rsidRPr="00D507EA">
        <w:rPr>
          <w:rFonts w:ascii="宋体" w:hAnsi="宋体"/>
          <w:b/>
          <w:sz w:val="24"/>
          <w:szCs w:val="24"/>
        </w:rPr>
        <w:t xml:space="preserve"> </w:t>
      </w:r>
    </w:p>
    <w:p w:rsidR="009F68C2" w:rsidRPr="00D507EA" w:rsidRDefault="006D42FA" w:rsidP="000A2CB6">
      <w:pPr>
        <w:adjustRightInd w:val="0"/>
        <w:snapToGrid w:val="0"/>
        <w:spacing w:line="360" w:lineRule="auto"/>
        <w:rPr>
          <w:rFonts w:ascii="宋体" w:hAnsi="宋体"/>
          <w:b/>
          <w:sz w:val="24"/>
          <w:szCs w:val="24"/>
        </w:rPr>
      </w:pPr>
      <w:r w:rsidRPr="00D507EA">
        <w:rPr>
          <w:rFonts w:ascii="宋体" w:hAnsi="宋体"/>
          <w:b/>
          <w:sz w:val="24"/>
          <w:szCs w:val="24"/>
        </w:rPr>
        <w:t xml:space="preserve">3.1 </w:t>
      </w:r>
      <w:r w:rsidRPr="00D507EA">
        <w:rPr>
          <w:rFonts w:ascii="宋体" w:hAnsi="宋体" w:hint="eastAsia"/>
          <w:b/>
          <w:sz w:val="24"/>
          <w:szCs w:val="24"/>
        </w:rPr>
        <w:t>申购金额限制</w:t>
      </w:r>
    </w:p>
    <w:p w:rsidR="00A53B7C" w:rsidRPr="00D507EA" w:rsidRDefault="00A53B7C" w:rsidP="00CA6E1A">
      <w:pPr>
        <w:spacing w:line="360" w:lineRule="auto"/>
        <w:ind w:firstLineChars="200" w:firstLine="480"/>
        <w:rPr>
          <w:rFonts w:ascii="宋体" w:hAnsi="宋体"/>
          <w:bCs/>
          <w:sz w:val="24"/>
        </w:rPr>
      </w:pPr>
      <w:r w:rsidRPr="00D507EA">
        <w:rPr>
          <w:rFonts w:ascii="宋体" w:hAnsi="宋体" w:hint="eastAsia"/>
          <w:bCs/>
          <w:sz w:val="24"/>
        </w:rPr>
        <w:t>投资者通过场外申购时，首次申购的单笔最低金额为人民币</w:t>
      </w:r>
      <w:r w:rsidRPr="00D507EA">
        <w:rPr>
          <w:rFonts w:ascii="宋体" w:hAnsi="宋体"/>
          <w:bCs/>
          <w:sz w:val="24"/>
        </w:rPr>
        <w:t>1</w:t>
      </w:r>
      <w:r w:rsidRPr="00D507EA">
        <w:rPr>
          <w:rFonts w:ascii="宋体" w:hAnsi="宋体" w:hint="eastAsia"/>
          <w:bCs/>
          <w:sz w:val="24"/>
        </w:rPr>
        <w:t>元（含申购费），</w:t>
      </w:r>
      <w:r w:rsidRPr="00D507EA">
        <w:rPr>
          <w:rFonts w:ascii="宋体" w:hAnsi="宋体" w:hint="eastAsia"/>
          <w:bCs/>
          <w:sz w:val="24"/>
        </w:rPr>
        <w:lastRenderedPageBreak/>
        <w:t>追加申购的单笔最低金额为人民币</w:t>
      </w:r>
      <w:r w:rsidRPr="00D507EA">
        <w:rPr>
          <w:rFonts w:ascii="宋体" w:hAnsi="宋体"/>
          <w:bCs/>
          <w:sz w:val="24"/>
        </w:rPr>
        <w:t>1</w:t>
      </w:r>
      <w:r w:rsidRPr="00D507EA">
        <w:rPr>
          <w:rFonts w:ascii="宋体" w:hAnsi="宋体" w:hint="eastAsia"/>
          <w:bCs/>
          <w:sz w:val="24"/>
        </w:rPr>
        <w:t>元（含申购费）；超过最低申购金额的部分不设金额级差。各</w:t>
      </w:r>
      <w:r w:rsidR="008D7BC6" w:rsidRPr="00D507EA">
        <w:rPr>
          <w:rFonts w:ascii="宋体" w:hAnsi="宋体"/>
          <w:bCs/>
          <w:sz w:val="24"/>
          <w:szCs w:val="24"/>
        </w:rPr>
        <w:t>代销机构</w:t>
      </w:r>
      <w:r w:rsidRPr="00D507EA">
        <w:rPr>
          <w:rFonts w:ascii="宋体" w:hAnsi="宋体" w:hint="eastAsia"/>
          <w:bCs/>
          <w:sz w:val="24"/>
        </w:rPr>
        <w:t>有不同规定的，投资者在该</w:t>
      </w:r>
      <w:r w:rsidR="008D7BC6" w:rsidRPr="00D507EA">
        <w:rPr>
          <w:rFonts w:ascii="宋体" w:hAnsi="宋体"/>
          <w:bCs/>
          <w:sz w:val="24"/>
          <w:szCs w:val="24"/>
        </w:rPr>
        <w:t>代销机构</w:t>
      </w:r>
      <w:r w:rsidRPr="00D507EA">
        <w:rPr>
          <w:rFonts w:ascii="宋体" w:hAnsi="宋体" w:hint="eastAsia"/>
          <w:bCs/>
          <w:sz w:val="24"/>
        </w:rPr>
        <w:t>办理申购业务时，需同时遵循</w:t>
      </w:r>
      <w:r w:rsidR="008D7BC6" w:rsidRPr="00D507EA">
        <w:rPr>
          <w:rFonts w:ascii="宋体" w:hAnsi="宋体"/>
          <w:bCs/>
          <w:sz w:val="24"/>
          <w:szCs w:val="24"/>
        </w:rPr>
        <w:t>代销机构</w:t>
      </w:r>
      <w:r w:rsidRPr="00D507EA">
        <w:rPr>
          <w:rFonts w:ascii="宋体" w:hAnsi="宋体" w:hint="eastAsia"/>
          <w:bCs/>
          <w:sz w:val="24"/>
        </w:rPr>
        <w:t>的相关业务规定。</w:t>
      </w:r>
    </w:p>
    <w:p w:rsidR="00726120" w:rsidRPr="00D507EA" w:rsidRDefault="00726120" w:rsidP="00726120">
      <w:pPr>
        <w:pStyle w:val="P154"/>
        <w:rPr>
          <w:rFonts w:ascii="宋体" w:hAnsi="宋体"/>
          <w:bCs/>
          <w:sz w:val="24"/>
          <w:szCs w:val="24"/>
        </w:rPr>
      </w:pPr>
      <w:r w:rsidRPr="00D507EA">
        <w:rPr>
          <w:rFonts w:ascii="宋体" w:hAnsi="宋体" w:hint="eastAsia"/>
          <w:sz w:val="24"/>
        </w:rPr>
        <w:t>基金管理人可根据法律法规、基金合同相关规定，针对Y类基金份额豁免前述申购限制,具体请参见相关公告。</w:t>
      </w:r>
    </w:p>
    <w:p w:rsidR="00CA6E1A" w:rsidRPr="00D507EA" w:rsidRDefault="00A53B7C" w:rsidP="00CA6E1A">
      <w:pPr>
        <w:spacing w:line="360" w:lineRule="auto"/>
        <w:ind w:firstLineChars="200" w:firstLine="480"/>
        <w:rPr>
          <w:rFonts w:ascii="宋体" w:hAnsi="宋体"/>
          <w:bCs/>
          <w:sz w:val="24"/>
        </w:rPr>
      </w:pPr>
      <w:r w:rsidRPr="00D507EA">
        <w:rPr>
          <w:rFonts w:ascii="宋体" w:hAnsi="宋体" w:hint="eastAsia"/>
          <w:bCs/>
          <w:sz w:val="24"/>
        </w:rPr>
        <w:t>投资者当期分配的基金收益转购基金份额时，不受最低申购金额的限制。基金管理人可根据市场情况，调整本基金首次申购的最低金额。</w:t>
      </w:r>
    </w:p>
    <w:p w:rsidR="00A53B7C" w:rsidRPr="00D507EA" w:rsidRDefault="009F68C2" w:rsidP="004522C5">
      <w:pPr>
        <w:spacing w:line="360" w:lineRule="auto"/>
        <w:rPr>
          <w:rFonts w:ascii="宋体" w:hAnsi="宋体"/>
          <w:b/>
          <w:bCs/>
          <w:sz w:val="24"/>
        </w:rPr>
      </w:pPr>
      <w:r w:rsidRPr="00D507EA">
        <w:rPr>
          <w:rFonts w:ascii="宋体" w:hAnsi="宋体"/>
          <w:b/>
          <w:bCs/>
          <w:sz w:val="24"/>
        </w:rPr>
        <w:t xml:space="preserve">3.2 </w:t>
      </w:r>
      <w:r w:rsidRPr="00D507EA">
        <w:rPr>
          <w:rFonts w:ascii="宋体" w:hAnsi="宋体" w:hint="eastAsia"/>
          <w:b/>
          <w:bCs/>
          <w:sz w:val="24"/>
        </w:rPr>
        <w:t>申购费率</w:t>
      </w:r>
    </w:p>
    <w:p w:rsidR="004B1C5A" w:rsidRPr="00D507EA" w:rsidRDefault="004B1C5A" w:rsidP="00D507EA">
      <w:pPr>
        <w:spacing w:line="360" w:lineRule="auto"/>
        <w:ind w:firstLineChars="200" w:firstLine="480"/>
        <w:rPr>
          <w:rFonts w:ascii="宋体" w:hAnsi="宋体"/>
          <w:bCs/>
          <w:sz w:val="24"/>
        </w:rPr>
      </w:pPr>
      <w:r w:rsidRPr="00D507EA">
        <w:rPr>
          <w:rFonts w:ascii="宋体" w:hAnsi="宋体" w:hint="eastAsia"/>
          <w:bCs/>
          <w:sz w:val="24"/>
        </w:rPr>
        <w:t>本基金分为</w:t>
      </w:r>
      <w:r w:rsidRPr="00D507EA">
        <w:rPr>
          <w:rFonts w:ascii="宋体" w:hAnsi="宋体"/>
          <w:bCs/>
          <w:sz w:val="24"/>
        </w:rPr>
        <w:t>A</w:t>
      </w:r>
      <w:r w:rsidRPr="00D507EA">
        <w:rPr>
          <w:rFonts w:ascii="宋体" w:hAnsi="宋体" w:hint="eastAsia"/>
          <w:bCs/>
          <w:sz w:val="24"/>
        </w:rPr>
        <w:t>类和</w:t>
      </w:r>
      <w:r w:rsidRPr="00D507EA">
        <w:rPr>
          <w:rFonts w:ascii="宋体" w:hAnsi="宋体"/>
          <w:bCs/>
          <w:sz w:val="24"/>
        </w:rPr>
        <w:t>Y</w:t>
      </w:r>
      <w:r w:rsidRPr="00D507EA">
        <w:rPr>
          <w:rFonts w:ascii="宋体" w:hAnsi="宋体" w:hint="eastAsia"/>
          <w:bCs/>
          <w:sz w:val="24"/>
        </w:rPr>
        <w:t>类基金份额，各类基金份额单独设置基金代码，分别计算和公告基金份额净值。投资者在申购本基金</w:t>
      </w:r>
      <w:r w:rsidRPr="00D507EA">
        <w:rPr>
          <w:rFonts w:ascii="宋体" w:hAnsi="宋体"/>
          <w:bCs/>
          <w:sz w:val="24"/>
        </w:rPr>
        <w:t>A类、Y类基金份额时交纳申购费用，申购费用按申购金额采用比例费率。投资者在一天之内如果有多笔申购，适用费率按单笔分别计算。</w:t>
      </w:r>
    </w:p>
    <w:p w:rsidR="006446B3" w:rsidRPr="00D507EA" w:rsidRDefault="006446B3" w:rsidP="006446B3">
      <w:pPr>
        <w:adjustRightInd w:val="0"/>
        <w:snapToGrid w:val="0"/>
        <w:spacing w:line="360" w:lineRule="auto"/>
        <w:ind w:firstLineChars="200" w:firstLine="480"/>
        <w:rPr>
          <w:rFonts w:ascii="宋体" w:hAnsi="宋体"/>
          <w:bCs/>
          <w:sz w:val="24"/>
        </w:rPr>
      </w:pPr>
      <w:r w:rsidRPr="00D507EA">
        <w:rPr>
          <w:rFonts w:ascii="宋体" w:hAnsi="宋体" w:hint="eastAsia"/>
          <w:bCs/>
          <w:sz w:val="24"/>
        </w:rPr>
        <w:t>投资者申购本基金</w:t>
      </w:r>
      <w:r w:rsidRPr="00D507EA">
        <w:rPr>
          <w:rFonts w:ascii="宋体" w:hAnsi="宋体"/>
          <w:bCs/>
          <w:sz w:val="24"/>
        </w:rPr>
        <w:t>Y类</w:t>
      </w:r>
      <w:r w:rsidRPr="00D507EA">
        <w:rPr>
          <w:rFonts w:ascii="宋体" w:hAnsi="宋体" w:hint="eastAsia"/>
          <w:bCs/>
          <w:sz w:val="24"/>
        </w:rPr>
        <w:t>份额的具体费率如下：</w:t>
      </w:r>
    </w:p>
    <w:tbl>
      <w:tblPr>
        <w:tblStyle w:val="a8"/>
        <w:tblW w:w="5000" w:type="pct"/>
        <w:tblLook w:val="04A0"/>
      </w:tblPr>
      <w:tblGrid>
        <w:gridCol w:w="4261"/>
        <w:gridCol w:w="4261"/>
      </w:tblGrid>
      <w:tr w:rsidR="00D507EA" w:rsidRPr="00D507EA" w:rsidTr="006446B3">
        <w:tc>
          <w:tcPr>
            <w:tcW w:w="2500" w:type="pct"/>
            <w:vAlign w:val="center"/>
          </w:tcPr>
          <w:p w:rsidR="006446B3" w:rsidRPr="00D507EA" w:rsidRDefault="006446B3" w:rsidP="00390FE4">
            <w:pPr>
              <w:tabs>
                <w:tab w:val="left" w:pos="1110"/>
              </w:tabs>
              <w:jc w:val="center"/>
              <w:rPr>
                <w:rFonts w:ascii="宋体" w:hAnsi="宋体"/>
                <w:b/>
              </w:rPr>
            </w:pPr>
            <w:r w:rsidRPr="00D507EA">
              <w:rPr>
                <w:rFonts w:ascii="宋体" w:hAnsi="宋体" w:hint="eastAsia"/>
                <w:b/>
              </w:rPr>
              <w:t>单笔</w:t>
            </w:r>
            <w:r w:rsidRPr="00D507EA">
              <w:rPr>
                <w:rFonts w:ascii="宋体" w:hAnsi="宋体"/>
                <w:b/>
              </w:rPr>
              <w:t>申购金额（M，含申购费）</w:t>
            </w:r>
          </w:p>
        </w:tc>
        <w:tc>
          <w:tcPr>
            <w:tcW w:w="2500" w:type="pct"/>
            <w:vAlign w:val="center"/>
          </w:tcPr>
          <w:p w:rsidR="006446B3" w:rsidRPr="00D507EA" w:rsidRDefault="006446B3" w:rsidP="00390FE4">
            <w:pPr>
              <w:tabs>
                <w:tab w:val="left" w:pos="1110"/>
              </w:tabs>
              <w:jc w:val="center"/>
              <w:rPr>
                <w:rFonts w:ascii="宋体" w:hAnsi="宋体"/>
                <w:b/>
              </w:rPr>
            </w:pPr>
            <w:r w:rsidRPr="00D507EA">
              <w:rPr>
                <w:rFonts w:ascii="宋体" w:hAnsi="宋体"/>
                <w:b/>
                <w:szCs w:val="21"/>
              </w:rPr>
              <w:t>Y类份额申购费率</w:t>
            </w:r>
          </w:p>
        </w:tc>
      </w:tr>
      <w:tr w:rsidR="00D507EA" w:rsidRPr="00D507EA" w:rsidTr="006446B3">
        <w:tc>
          <w:tcPr>
            <w:tcW w:w="2500" w:type="pct"/>
            <w:vAlign w:val="center"/>
          </w:tcPr>
          <w:p w:rsidR="006446B3" w:rsidRPr="00D507EA" w:rsidRDefault="006446B3" w:rsidP="00390FE4">
            <w:pPr>
              <w:tabs>
                <w:tab w:val="left" w:pos="1110"/>
              </w:tabs>
              <w:jc w:val="center"/>
              <w:rPr>
                <w:rFonts w:ascii="宋体" w:hAnsi="宋体"/>
                <w:b/>
              </w:rPr>
            </w:pPr>
            <w:r w:rsidRPr="00D507EA">
              <w:rPr>
                <w:rFonts w:ascii="宋体" w:hAnsi="宋体"/>
                <w:szCs w:val="21"/>
              </w:rPr>
              <w:t>M＜100万</w:t>
            </w:r>
          </w:p>
        </w:tc>
        <w:tc>
          <w:tcPr>
            <w:tcW w:w="2500" w:type="pct"/>
            <w:vAlign w:val="center"/>
          </w:tcPr>
          <w:p w:rsidR="006446B3" w:rsidRPr="00D507EA" w:rsidRDefault="006446B3" w:rsidP="00390FE4">
            <w:pPr>
              <w:tabs>
                <w:tab w:val="left" w:pos="1110"/>
              </w:tabs>
              <w:jc w:val="center"/>
              <w:rPr>
                <w:rFonts w:ascii="宋体" w:hAnsi="宋体"/>
                <w:b/>
              </w:rPr>
            </w:pPr>
            <w:r w:rsidRPr="00D507EA">
              <w:rPr>
                <w:rFonts w:ascii="宋体" w:hAnsi="宋体"/>
                <w:szCs w:val="21"/>
              </w:rPr>
              <w:t>1.5%</w:t>
            </w:r>
          </w:p>
        </w:tc>
      </w:tr>
      <w:tr w:rsidR="00D507EA" w:rsidRPr="00D507EA" w:rsidTr="006446B3">
        <w:tc>
          <w:tcPr>
            <w:tcW w:w="2500" w:type="pct"/>
            <w:vAlign w:val="center"/>
          </w:tcPr>
          <w:p w:rsidR="006446B3" w:rsidRPr="00D507EA" w:rsidRDefault="006446B3" w:rsidP="00390FE4">
            <w:pPr>
              <w:tabs>
                <w:tab w:val="left" w:pos="1110"/>
              </w:tabs>
              <w:jc w:val="center"/>
              <w:rPr>
                <w:rFonts w:ascii="宋体" w:hAnsi="宋体"/>
                <w:b/>
              </w:rPr>
            </w:pPr>
            <w:r w:rsidRPr="00D507EA">
              <w:rPr>
                <w:rFonts w:ascii="宋体" w:hAnsi="宋体" w:cs="Arial" w:hint="eastAsia"/>
                <w:szCs w:val="21"/>
              </w:rPr>
              <w:t>100万≤M</w:t>
            </w:r>
            <w:r w:rsidRPr="00D507EA">
              <w:rPr>
                <w:rFonts w:ascii="宋体" w:hAnsi="宋体" w:hint="eastAsia"/>
                <w:szCs w:val="21"/>
              </w:rPr>
              <w:t>＜</w:t>
            </w:r>
            <w:r w:rsidRPr="00D507EA">
              <w:rPr>
                <w:rFonts w:ascii="宋体" w:hAnsi="宋体" w:cs="Arial" w:hint="eastAsia"/>
                <w:szCs w:val="21"/>
              </w:rPr>
              <w:t>500万</w:t>
            </w:r>
          </w:p>
        </w:tc>
        <w:tc>
          <w:tcPr>
            <w:tcW w:w="2500" w:type="pct"/>
            <w:vAlign w:val="center"/>
          </w:tcPr>
          <w:p w:rsidR="006446B3" w:rsidRPr="00D507EA" w:rsidRDefault="006446B3" w:rsidP="00390FE4">
            <w:pPr>
              <w:tabs>
                <w:tab w:val="left" w:pos="1110"/>
              </w:tabs>
              <w:jc w:val="center"/>
              <w:rPr>
                <w:rFonts w:ascii="宋体" w:hAnsi="宋体"/>
                <w:b/>
              </w:rPr>
            </w:pPr>
            <w:r w:rsidRPr="00D507EA">
              <w:rPr>
                <w:rFonts w:ascii="宋体" w:hAnsi="宋体" w:cs="宋体" w:hint="eastAsia"/>
                <w:bCs/>
                <w:szCs w:val="21"/>
              </w:rPr>
              <w:t>1.0%</w:t>
            </w:r>
          </w:p>
        </w:tc>
      </w:tr>
      <w:tr w:rsidR="00D507EA" w:rsidRPr="00D507EA" w:rsidTr="006446B3">
        <w:tc>
          <w:tcPr>
            <w:tcW w:w="2500" w:type="pct"/>
            <w:vAlign w:val="center"/>
          </w:tcPr>
          <w:p w:rsidR="006446B3" w:rsidRPr="00D507EA" w:rsidRDefault="006446B3" w:rsidP="00390FE4">
            <w:pPr>
              <w:tabs>
                <w:tab w:val="left" w:pos="1110"/>
              </w:tabs>
              <w:jc w:val="center"/>
              <w:rPr>
                <w:rFonts w:ascii="宋体" w:hAnsi="宋体"/>
                <w:b/>
              </w:rPr>
            </w:pPr>
            <w:r w:rsidRPr="00D507EA">
              <w:rPr>
                <w:rFonts w:ascii="宋体" w:hAnsi="宋体" w:cs="Arial" w:hint="eastAsia"/>
                <w:szCs w:val="21"/>
              </w:rPr>
              <w:t>M≥</w:t>
            </w:r>
            <w:r w:rsidRPr="00D507EA">
              <w:rPr>
                <w:rFonts w:ascii="宋体" w:hAnsi="宋体" w:cs="Arial"/>
                <w:szCs w:val="21"/>
              </w:rPr>
              <w:t>500</w:t>
            </w:r>
            <w:r w:rsidRPr="00D507EA">
              <w:rPr>
                <w:rFonts w:ascii="宋体" w:hAnsi="宋体" w:cs="Arial" w:hint="eastAsia"/>
                <w:szCs w:val="21"/>
              </w:rPr>
              <w:t>万</w:t>
            </w:r>
          </w:p>
        </w:tc>
        <w:tc>
          <w:tcPr>
            <w:tcW w:w="2500" w:type="pct"/>
            <w:vAlign w:val="center"/>
          </w:tcPr>
          <w:p w:rsidR="006446B3" w:rsidRPr="00D507EA" w:rsidRDefault="006446B3" w:rsidP="00390FE4">
            <w:pPr>
              <w:tabs>
                <w:tab w:val="left" w:pos="1110"/>
              </w:tabs>
              <w:jc w:val="center"/>
              <w:rPr>
                <w:rFonts w:ascii="宋体" w:hAnsi="宋体"/>
                <w:b/>
              </w:rPr>
            </w:pPr>
            <w:r w:rsidRPr="00D507EA">
              <w:rPr>
                <w:rFonts w:ascii="宋体" w:hAnsi="宋体" w:cs="宋体" w:hint="eastAsia"/>
                <w:bCs/>
                <w:szCs w:val="21"/>
              </w:rPr>
              <w:t>每笔1000元</w:t>
            </w:r>
          </w:p>
        </w:tc>
      </w:tr>
    </w:tbl>
    <w:p w:rsidR="00CA7D65" w:rsidRPr="00D507EA" w:rsidRDefault="00CA7D65" w:rsidP="006B5C34">
      <w:pPr>
        <w:tabs>
          <w:tab w:val="left" w:pos="1110"/>
        </w:tabs>
        <w:spacing w:line="360" w:lineRule="auto"/>
        <w:ind w:firstLineChars="200" w:firstLine="422"/>
        <w:rPr>
          <w:rFonts w:ascii="宋体" w:hAnsi="宋体"/>
          <w:b/>
        </w:rPr>
      </w:pPr>
      <w:r w:rsidRPr="00D507EA">
        <w:rPr>
          <w:rFonts w:ascii="宋体" w:hAnsi="宋体" w:hint="eastAsia"/>
          <w:b/>
        </w:rPr>
        <w:t>注：</w:t>
      </w:r>
      <w:r w:rsidRPr="00D507EA">
        <w:rPr>
          <w:rFonts w:ascii="宋体" w:hAnsi="宋体"/>
          <w:b/>
        </w:rPr>
        <w:t>M为申购金额</w:t>
      </w:r>
    </w:p>
    <w:p w:rsidR="006446B3" w:rsidRPr="00D507EA" w:rsidRDefault="006446B3" w:rsidP="006446B3">
      <w:pPr>
        <w:spacing w:line="360" w:lineRule="auto"/>
        <w:ind w:firstLineChars="200" w:firstLine="480"/>
        <w:rPr>
          <w:rFonts w:ascii="宋体" w:hAnsi="宋体"/>
          <w:bCs/>
          <w:sz w:val="24"/>
        </w:rPr>
      </w:pPr>
      <w:r w:rsidRPr="00D507EA">
        <w:rPr>
          <w:rFonts w:ascii="宋体" w:hAnsi="宋体"/>
          <w:bCs/>
          <w:sz w:val="24"/>
        </w:rPr>
        <w:t>Y类基金份额</w:t>
      </w:r>
      <w:r w:rsidRPr="00D507EA">
        <w:rPr>
          <w:rFonts w:ascii="宋体" w:hAnsi="宋体" w:hint="eastAsia"/>
          <w:bCs/>
          <w:sz w:val="24"/>
        </w:rPr>
        <w:t>可以豁免</w:t>
      </w:r>
      <w:r w:rsidRPr="00D507EA">
        <w:rPr>
          <w:rFonts w:ascii="宋体" w:hAnsi="宋体"/>
          <w:bCs/>
          <w:sz w:val="24"/>
        </w:rPr>
        <w:t>申购费</w:t>
      </w:r>
      <w:r w:rsidRPr="00D507EA">
        <w:rPr>
          <w:rFonts w:ascii="宋体" w:hAnsi="宋体" w:hint="eastAsia"/>
          <w:bCs/>
          <w:sz w:val="24"/>
        </w:rPr>
        <w:t>，详见销售机构相关</w:t>
      </w:r>
      <w:r w:rsidR="00EF59DC" w:rsidRPr="00D507EA">
        <w:rPr>
          <w:rFonts w:ascii="宋体" w:hAnsi="宋体" w:hint="eastAsia"/>
          <w:bCs/>
          <w:sz w:val="24"/>
        </w:rPr>
        <w:t>公示</w:t>
      </w:r>
      <w:r w:rsidRPr="00D507EA">
        <w:rPr>
          <w:rFonts w:ascii="宋体" w:hAnsi="宋体" w:hint="eastAsia"/>
          <w:bCs/>
          <w:sz w:val="24"/>
        </w:rPr>
        <w:t>。</w:t>
      </w:r>
    </w:p>
    <w:p w:rsidR="00AE150B" w:rsidRPr="00D507EA" w:rsidRDefault="00CA7D65" w:rsidP="006B5C34">
      <w:pPr>
        <w:tabs>
          <w:tab w:val="left" w:pos="1110"/>
        </w:tabs>
        <w:spacing w:line="360" w:lineRule="auto"/>
        <w:ind w:firstLine="480"/>
        <w:jc w:val="left"/>
        <w:rPr>
          <w:rFonts w:ascii="宋体" w:hAnsi="宋体"/>
          <w:bCs/>
          <w:sz w:val="24"/>
        </w:rPr>
      </w:pPr>
      <w:r w:rsidRPr="00D507EA">
        <w:rPr>
          <w:rFonts w:ascii="宋体" w:hAnsi="宋体" w:hint="eastAsia"/>
          <w:bCs/>
          <w:sz w:val="24"/>
        </w:rPr>
        <w:t>投资者选择红利自动再投资所转成的份额不收取申购费用。</w:t>
      </w:r>
    </w:p>
    <w:p w:rsidR="006B5C34" w:rsidRPr="00D507EA" w:rsidRDefault="006B5C34" w:rsidP="00D507EA">
      <w:pPr>
        <w:adjustRightInd w:val="0"/>
        <w:snapToGrid w:val="0"/>
        <w:spacing w:line="360" w:lineRule="auto"/>
        <w:rPr>
          <w:rFonts w:ascii="宋体" w:hAnsi="宋体"/>
          <w:bCs/>
          <w:sz w:val="24"/>
        </w:rPr>
      </w:pPr>
    </w:p>
    <w:p w:rsidR="00986647" w:rsidRPr="00D507EA" w:rsidRDefault="00986647" w:rsidP="000A2CB6">
      <w:pPr>
        <w:adjustRightInd w:val="0"/>
        <w:snapToGrid w:val="0"/>
        <w:spacing w:line="360" w:lineRule="auto"/>
        <w:rPr>
          <w:rFonts w:ascii="宋体" w:hAnsi="宋体"/>
          <w:b/>
          <w:sz w:val="24"/>
          <w:szCs w:val="24"/>
        </w:rPr>
      </w:pPr>
      <w:r w:rsidRPr="00D507EA">
        <w:rPr>
          <w:rFonts w:ascii="宋体" w:hAnsi="宋体" w:hint="eastAsia"/>
          <w:b/>
          <w:sz w:val="24"/>
          <w:szCs w:val="24"/>
        </w:rPr>
        <w:t>§</w:t>
      </w:r>
      <w:r w:rsidR="0035550C" w:rsidRPr="00D507EA">
        <w:rPr>
          <w:rFonts w:ascii="宋体" w:hAnsi="宋体" w:hint="eastAsia"/>
          <w:b/>
          <w:sz w:val="24"/>
          <w:szCs w:val="24"/>
        </w:rPr>
        <w:t>4</w:t>
      </w:r>
      <w:r w:rsidR="0035550C" w:rsidRPr="00D507EA">
        <w:rPr>
          <w:rFonts w:ascii="宋体" w:hAnsi="宋体"/>
          <w:b/>
          <w:sz w:val="24"/>
          <w:szCs w:val="24"/>
        </w:rPr>
        <w:t xml:space="preserve"> </w:t>
      </w:r>
      <w:r w:rsidRPr="00D507EA">
        <w:rPr>
          <w:rFonts w:ascii="宋体" w:hAnsi="宋体" w:hint="eastAsia"/>
          <w:b/>
          <w:sz w:val="24"/>
          <w:szCs w:val="24"/>
        </w:rPr>
        <w:t>定期定额投资业务</w:t>
      </w:r>
      <w:r w:rsidRPr="00D507EA">
        <w:rPr>
          <w:rFonts w:ascii="宋体" w:hAnsi="宋体"/>
          <w:b/>
          <w:sz w:val="24"/>
          <w:szCs w:val="24"/>
        </w:rPr>
        <w:t xml:space="preserve"> </w:t>
      </w:r>
    </w:p>
    <w:p w:rsidR="00F63535" w:rsidRPr="00D507EA" w:rsidRDefault="003D2065" w:rsidP="002B15EF">
      <w:pPr>
        <w:pStyle w:val="a4"/>
        <w:adjustRightInd w:val="0"/>
        <w:snapToGrid w:val="0"/>
        <w:spacing w:before="0" w:beforeAutospacing="0" w:after="0" w:afterAutospacing="0" w:line="360" w:lineRule="auto"/>
        <w:ind w:firstLineChars="200" w:firstLine="480"/>
        <w:jc w:val="both"/>
      </w:pPr>
      <w:r w:rsidRPr="00D507EA">
        <w:rPr>
          <w:rFonts w:hint="eastAsia"/>
        </w:rPr>
        <w:t>投资者通过各代销机构申请办理本基金的定期定额申购起点以各代销机构业务规则为准。</w:t>
      </w:r>
    </w:p>
    <w:p w:rsidR="00F63535" w:rsidRPr="00D507EA" w:rsidRDefault="00F63535" w:rsidP="00894ADF">
      <w:pPr>
        <w:pStyle w:val="a4"/>
        <w:adjustRightInd w:val="0"/>
        <w:snapToGrid w:val="0"/>
        <w:spacing w:before="0" w:beforeAutospacing="0" w:after="0" w:afterAutospacing="0" w:line="360" w:lineRule="auto"/>
        <w:ind w:firstLineChars="200" w:firstLine="482"/>
        <w:rPr>
          <w:b/>
        </w:rPr>
      </w:pPr>
    </w:p>
    <w:p w:rsidR="009F68C2" w:rsidRPr="00D507EA" w:rsidRDefault="009F68C2" w:rsidP="000A2CB6">
      <w:pPr>
        <w:adjustRightInd w:val="0"/>
        <w:snapToGrid w:val="0"/>
        <w:spacing w:line="360" w:lineRule="auto"/>
        <w:rPr>
          <w:rFonts w:ascii="宋体" w:hAnsi="宋体"/>
          <w:b/>
          <w:sz w:val="24"/>
          <w:szCs w:val="24"/>
        </w:rPr>
      </w:pPr>
      <w:r w:rsidRPr="00D507EA">
        <w:rPr>
          <w:rFonts w:ascii="宋体" w:hAnsi="宋体" w:hint="eastAsia"/>
          <w:b/>
          <w:sz w:val="24"/>
          <w:szCs w:val="24"/>
        </w:rPr>
        <w:t>§</w:t>
      </w:r>
      <w:r w:rsidR="00C75992" w:rsidRPr="00D507EA">
        <w:rPr>
          <w:rFonts w:ascii="宋体" w:hAnsi="宋体" w:hint="eastAsia"/>
          <w:b/>
          <w:sz w:val="24"/>
          <w:szCs w:val="24"/>
        </w:rPr>
        <w:t>5</w:t>
      </w:r>
      <w:r w:rsidR="00C75992" w:rsidRPr="00D507EA">
        <w:rPr>
          <w:rFonts w:ascii="宋体" w:hAnsi="宋体"/>
          <w:b/>
          <w:sz w:val="24"/>
          <w:szCs w:val="24"/>
        </w:rPr>
        <w:t xml:space="preserve"> </w:t>
      </w:r>
      <w:r w:rsidRPr="00D507EA">
        <w:rPr>
          <w:rFonts w:ascii="宋体" w:hAnsi="宋体" w:hint="eastAsia"/>
          <w:b/>
          <w:sz w:val="24"/>
          <w:szCs w:val="24"/>
        </w:rPr>
        <w:t>基金销售机构</w:t>
      </w:r>
    </w:p>
    <w:p w:rsidR="009F68C2" w:rsidRPr="00D507EA" w:rsidRDefault="00C75992" w:rsidP="000A2CB6">
      <w:pPr>
        <w:adjustRightInd w:val="0"/>
        <w:snapToGrid w:val="0"/>
        <w:spacing w:line="360" w:lineRule="auto"/>
        <w:rPr>
          <w:rFonts w:ascii="宋体" w:hAnsi="宋体"/>
          <w:b/>
          <w:sz w:val="24"/>
          <w:szCs w:val="24"/>
        </w:rPr>
      </w:pPr>
      <w:r w:rsidRPr="00D507EA">
        <w:rPr>
          <w:rFonts w:ascii="宋体" w:hAnsi="宋体" w:hint="eastAsia"/>
          <w:b/>
          <w:sz w:val="24"/>
          <w:szCs w:val="24"/>
        </w:rPr>
        <w:t>5</w:t>
      </w:r>
      <w:r w:rsidR="009F68C2" w:rsidRPr="00D507EA">
        <w:rPr>
          <w:rFonts w:ascii="宋体" w:hAnsi="宋体"/>
          <w:b/>
          <w:sz w:val="24"/>
          <w:szCs w:val="24"/>
        </w:rPr>
        <w:t xml:space="preserve">.1 </w:t>
      </w:r>
      <w:r w:rsidR="009F68C2" w:rsidRPr="00D507EA">
        <w:rPr>
          <w:rFonts w:ascii="宋体" w:hAnsi="宋体" w:hint="eastAsia"/>
          <w:b/>
          <w:sz w:val="24"/>
          <w:szCs w:val="24"/>
        </w:rPr>
        <w:t>场外销售机构</w:t>
      </w:r>
    </w:p>
    <w:p w:rsidR="00265A3F" w:rsidRPr="00D507EA" w:rsidRDefault="00265A3F" w:rsidP="00D507EA">
      <w:pPr>
        <w:adjustRightInd w:val="0"/>
        <w:snapToGrid w:val="0"/>
        <w:spacing w:line="360" w:lineRule="auto"/>
        <w:ind w:firstLineChars="200" w:firstLine="480"/>
        <w:rPr>
          <w:bCs/>
          <w:sz w:val="24"/>
        </w:rPr>
      </w:pPr>
      <w:r w:rsidRPr="00D507EA">
        <w:rPr>
          <w:rFonts w:hint="eastAsia"/>
          <w:bCs/>
          <w:sz w:val="24"/>
        </w:rPr>
        <w:t>中国民生银行股份有限公司、平安银行股份有限公司、国泰君安证券股份有限公司、中信证券股份有限公司、上海天天基金销售有限公司、珠海盈米基金销售有限公司、北京雪球基金销售有限公司</w:t>
      </w:r>
    </w:p>
    <w:p w:rsidR="00B4687D" w:rsidRPr="00D507EA" w:rsidRDefault="00B4687D" w:rsidP="00A13AE3">
      <w:pPr>
        <w:adjustRightInd w:val="0"/>
        <w:snapToGrid w:val="0"/>
        <w:spacing w:line="360" w:lineRule="auto"/>
        <w:ind w:firstLineChars="200" w:firstLine="480"/>
        <w:rPr>
          <w:bCs/>
          <w:sz w:val="24"/>
        </w:rPr>
      </w:pPr>
      <w:r w:rsidRPr="00D507EA">
        <w:rPr>
          <w:rFonts w:hint="eastAsia"/>
          <w:bCs/>
          <w:sz w:val="24"/>
        </w:rPr>
        <w:t>本公司可根据有关法律法规的要求，选择其他符合要求的机构代理销售本基金，并在本公司网站公示。</w:t>
      </w:r>
    </w:p>
    <w:p w:rsidR="00B4687D" w:rsidRPr="00D507EA" w:rsidRDefault="00B4687D" w:rsidP="00A13AE3">
      <w:pPr>
        <w:adjustRightInd w:val="0"/>
        <w:snapToGrid w:val="0"/>
        <w:spacing w:line="360" w:lineRule="auto"/>
        <w:ind w:firstLineChars="200" w:firstLine="480"/>
        <w:rPr>
          <w:bCs/>
          <w:sz w:val="24"/>
        </w:rPr>
      </w:pPr>
      <w:r w:rsidRPr="00D507EA">
        <w:rPr>
          <w:rFonts w:hint="eastAsia"/>
          <w:bCs/>
          <w:sz w:val="24"/>
        </w:rPr>
        <w:t>场外代销机构办理定期定额投资业务情况，以各代销机构实际业务办理情况为准。</w:t>
      </w:r>
    </w:p>
    <w:p w:rsidR="009F68C2" w:rsidRPr="00D507EA" w:rsidRDefault="00C75992" w:rsidP="00CF1AF7">
      <w:pPr>
        <w:adjustRightInd w:val="0"/>
        <w:snapToGrid w:val="0"/>
        <w:spacing w:line="360" w:lineRule="auto"/>
        <w:rPr>
          <w:rFonts w:ascii="宋体" w:hAnsi="宋体"/>
          <w:b/>
          <w:sz w:val="24"/>
          <w:szCs w:val="24"/>
        </w:rPr>
      </w:pPr>
      <w:r w:rsidRPr="00D507EA">
        <w:rPr>
          <w:rFonts w:ascii="宋体" w:hAnsi="宋体" w:hint="eastAsia"/>
          <w:b/>
          <w:sz w:val="24"/>
          <w:szCs w:val="24"/>
        </w:rPr>
        <w:t>5</w:t>
      </w:r>
      <w:r w:rsidR="009F68C2" w:rsidRPr="00D507EA">
        <w:rPr>
          <w:rFonts w:ascii="宋体" w:hAnsi="宋体"/>
          <w:b/>
          <w:sz w:val="24"/>
          <w:szCs w:val="24"/>
        </w:rPr>
        <w:t xml:space="preserve">.2 </w:t>
      </w:r>
      <w:r w:rsidR="009F68C2" w:rsidRPr="00D507EA">
        <w:rPr>
          <w:rFonts w:ascii="宋体" w:hAnsi="宋体" w:hint="eastAsia"/>
          <w:b/>
          <w:sz w:val="24"/>
          <w:szCs w:val="24"/>
        </w:rPr>
        <w:t>场内销售机构</w:t>
      </w:r>
    </w:p>
    <w:p w:rsidR="009F68C2" w:rsidRPr="00D507EA" w:rsidRDefault="00BF55AF" w:rsidP="000216B9">
      <w:pPr>
        <w:widowControl/>
        <w:adjustRightInd w:val="0"/>
        <w:snapToGrid w:val="0"/>
        <w:spacing w:line="360" w:lineRule="auto"/>
        <w:ind w:firstLineChars="200" w:firstLine="480"/>
        <w:rPr>
          <w:rFonts w:ascii="宋体" w:hAnsi="宋体" w:cs="宋体"/>
          <w:kern w:val="0"/>
          <w:sz w:val="24"/>
          <w:szCs w:val="24"/>
        </w:rPr>
      </w:pPr>
      <w:r w:rsidRPr="00D507EA">
        <w:rPr>
          <w:rFonts w:ascii="宋体" w:hAnsi="宋体" w:cs="宋体" w:hint="eastAsia"/>
          <w:kern w:val="0"/>
          <w:sz w:val="24"/>
          <w:szCs w:val="24"/>
        </w:rPr>
        <w:t>本基金暂不开通场内业务。</w:t>
      </w:r>
    </w:p>
    <w:p w:rsidR="00CB684D" w:rsidRPr="00D507EA" w:rsidRDefault="00CB684D" w:rsidP="000A2CB6">
      <w:pPr>
        <w:adjustRightInd w:val="0"/>
        <w:snapToGrid w:val="0"/>
        <w:spacing w:line="360" w:lineRule="auto"/>
        <w:rPr>
          <w:rFonts w:ascii="宋体" w:hAnsi="宋体"/>
          <w:b/>
          <w:sz w:val="24"/>
          <w:szCs w:val="24"/>
        </w:rPr>
      </w:pPr>
    </w:p>
    <w:p w:rsidR="000A2CB6" w:rsidRPr="00D507EA" w:rsidRDefault="009F68C2" w:rsidP="000A2CB6">
      <w:pPr>
        <w:adjustRightInd w:val="0"/>
        <w:snapToGrid w:val="0"/>
        <w:spacing w:line="360" w:lineRule="auto"/>
        <w:rPr>
          <w:rFonts w:ascii="宋体" w:hAnsi="宋体"/>
          <w:b/>
          <w:sz w:val="24"/>
          <w:szCs w:val="24"/>
        </w:rPr>
      </w:pPr>
      <w:r w:rsidRPr="00D507EA">
        <w:rPr>
          <w:rFonts w:ascii="宋体" w:hAnsi="宋体" w:hint="eastAsia"/>
          <w:b/>
          <w:sz w:val="24"/>
          <w:szCs w:val="24"/>
        </w:rPr>
        <w:t>§</w:t>
      </w:r>
      <w:r w:rsidR="00C75992" w:rsidRPr="00D507EA">
        <w:rPr>
          <w:rFonts w:ascii="宋体" w:hAnsi="宋体" w:hint="eastAsia"/>
          <w:b/>
          <w:sz w:val="24"/>
          <w:szCs w:val="24"/>
        </w:rPr>
        <w:t>6</w:t>
      </w:r>
      <w:r w:rsidR="00C75992" w:rsidRPr="00D507EA">
        <w:rPr>
          <w:rFonts w:ascii="宋体" w:hAnsi="宋体"/>
          <w:b/>
          <w:sz w:val="24"/>
          <w:szCs w:val="24"/>
        </w:rPr>
        <w:t xml:space="preserve"> </w:t>
      </w:r>
      <w:r w:rsidRPr="00D507EA">
        <w:rPr>
          <w:rFonts w:ascii="宋体" w:hAnsi="宋体" w:hint="eastAsia"/>
          <w:b/>
          <w:sz w:val="24"/>
          <w:szCs w:val="24"/>
        </w:rPr>
        <w:t>基金份额净值公告的披露安排</w:t>
      </w:r>
    </w:p>
    <w:p w:rsidR="00F0690F" w:rsidRPr="00D507EA" w:rsidRDefault="00F0690F" w:rsidP="00F0690F">
      <w:pPr>
        <w:spacing w:line="360" w:lineRule="auto"/>
        <w:ind w:firstLineChars="200" w:firstLine="480"/>
        <w:rPr>
          <w:bCs/>
          <w:sz w:val="24"/>
        </w:rPr>
      </w:pPr>
      <w:r w:rsidRPr="00D507EA">
        <w:rPr>
          <w:rFonts w:hint="eastAsia"/>
          <w:bCs/>
          <w:sz w:val="24"/>
        </w:rPr>
        <w:t>在开始办理基金份额申购或者赎回后，基金管理人在不晚于每个开放日后的三个工作日内，通过规定网站、基金销售机构网站或营业网点披露开放日的</w:t>
      </w:r>
      <w:r w:rsidR="00726120" w:rsidRPr="00D507EA">
        <w:rPr>
          <w:rFonts w:hint="eastAsia"/>
          <w:bCs/>
          <w:sz w:val="24"/>
        </w:rPr>
        <w:t>各类</w:t>
      </w:r>
      <w:r w:rsidRPr="00D507EA">
        <w:rPr>
          <w:rFonts w:hint="eastAsia"/>
          <w:bCs/>
          <w:sz w:val="24"/>
        </w:rPr>
        <w:t>基金份额净值和基金份额累计净值。</w:t>
      </w:r>
    </w:p>
    <w:p w:rsidR="00530EF2" w:rsidRPr="00D507EA" w:rsidRDefault="00F0690F" w:rsidP="00A13AE3">
      <w:pPr>
        <w:spacing w:line="360" w:lineRule="auto"/>
        <w:ind w:firstLineChars="200" w:firstLine="480"/>
        <w:rPr>
          <w:bCs/>
          <w:sz w:val="24"/>
        </w:rPr>
      </w:pPr>
      <w:r w:rsidRPr="00D507EA">
        <w:rPr>
          <w:rFonts w:hint="eastAsia"/>
          <w:bCs/>
          <w:sz w:val="24"/>
        </w:rPr>
        <w:t>基金管理人在不晚于半年度和年度最后一日后的三个工作日内，在规定网站披露半年度和年度最后一日的</w:t>
      </w:r>
      <w:r w:rsidR="00726120" w:rsidRPr="00D507EA">
        <w:rPr>
          <w:rFonts w:hint="eastAsia"/>
          <w:bCs/>
          <w:sz w:val="24"/>
        </w:rPr>
        <w:t>各类</w:t>
      </w:r>
      <w:r w:rsidRPr="00D507EA">
        <w:rPr>
          <w:rFonts w:hint="eastAsia"/>
          <w:bCs/>
          <w:sz w:val="24"/>
        </w:rPr>
        <w:t>基金份额净值和基金份额累计净值</w:t>
      </w:r>
      <w:r w:rsidR="00C75992" w:rsidRPr="00D507EA">
        <w:rPr>
          <w:rFonts w:hint="eastAsia"/>
          <w:bCs/>
          <w:sz w:val="24"/>
        </w:rPr>
        <w:t>。</w:t>
      </w:r>
    </w:p>
    <w:p w:rsidR="00CB684D" w:rsidRPr="00D507EA" w:rsidRDefault="00CB684D" w:rsidP="00A13AE3">
      <w:pPr>
        <w:spacing w:line="360" w:lineRule="auto"/>
        <w:ind w:firstLineChars="200" w:firstLine="480"/>
        <w:rPr>
          <w:bCs/>
          <w:sz w:val="24"/>
        </w:rPr>
      </w:pPr>
    </w:p>
    <w:p w:rsidR="009F68C2" w:rsidRPr="00D507EA" w:rsidRDefault="009F68C2" w:rsidP="000A2CB6">
      <w:pPr>
        <w:adjustRightInd w:val="0"/>
        <w:snapToGrid w:val="0"/>
        <w:spacing w:line="360" w:lineRule="auto"/>
        <w:rPr>
          <w:rFonts w:ascii="宋体" w:hAnsi="宋体"/>
          <w:b/>
          <w:sz w:val="24"/>
          <w:szCs w:val="24"/>
        </w:rPr>
      </w:pPr>
      <w:r w:rsidRPr="00D507EA">
        <w:rPr>
          <w:rFonts w:ascii="宋体" w:hAnsi="宋体" w:hint="eastAsia"/>
          <w:b/>
          <w:sz w:val="24"/>
          <w:szCs w:val="24"/>
        </w:rPr>
        <w:t>§</w:t>
      </w:r>
      <w:r w:rsidR="003F7982" w:rsidRPr="00D507EA">
        <w:rPr>
          <w:rFonts w:ascii="宋体" w:hAnsi="宋体" w:hint="eastAsia"/>
          <w:b/>
          <w:sz w:val="24"/>
          <w:szCs w:val="24"/>
        </w:rPr>
        <w:t>7</w:t>
      </w:r>
      <w:r w:rsidR="003E7FA0" w:rsidRPr="00D507EA">
        <w:rPr>
          <w:rFonts w:ascii="宋体" w:hAnsi="宋体" w:hint="eastAsia"/>
          <w:b/>
          <w:sz w:val="24"/>
          <w:szCs w:val="24"/>
        </w:rPr>
        <w:t xml:space="preserve"> </w:t>
      </w:r>
      <w:r w:rsidRPr="00D507EA">
        <w:rPr>
          <w:rFonts w:ascii="宋体" w:hAnsi="宋体" w:hint="eastAsia"/>
          <w:b/>
          <w:sz w:val="24"/>
          <w:szCs w:val="24"/>
        </w:rPr>
        <w:t>其他需要提示的事项</w:t>
      </w:r>
    </w:p>
    <w:p w:rsidR="0000566D" w:rsidRPr="00D507EA" w:rsidRDefault="009F68C2" w:rsidP="000A2CB6">
      <w:pPr>
        <w:adjustRightInd w:val="0"/>
        <w:snapToGrid w:val="0"/>
        <w:spacing w:line="360" w:lineRule="auto"/>
        <w:ind w:firstLineChars="200" w:firstLine="480"/>
        <w:rPr>
          <w:rFonts w:ascii="宋体" w:hAnsi="宋体"/>
          <w:sz w:val="24"/>
          <w:szCs w:val="24"/>
        </w:rPr>
      </w:pPr>
      <w:r w:rsidRPr="00D507EA">
        <w:rPr>
          <w:rFonts w:ascii="宋体" w:hAnsi="宋体"/>
          <w:sz w:val="24"/>
          <w:szCs w:val="24"/>
        </w:rPr>
        <w:t>1</w:t>
      </w:r>
      <w:r w:rsidRPr="00D507EA">
        <w:rPr>
          <w:rFonts w:ascii="宋体" w:hAnsi="宋体" w:hint="eastAsia"/>
          <w:sz w:val="24"/>
          <w:szCs w:val="24"/>
        </w:rPr>
        <w:t>、本公告仅对本公司管理的本基金</w:t>
      </w:r>
      <w:r w:rsidR="00C50903" w:rsidRPr="00D507EA">
        <w:rPr>
          <w:rFonts w:ascii="宋体" w:hAnsi="宋体"/>
          <w:sz w:val="24"/>
          <w:szCs w:val="24"/>
        </w:rPr>
        <w:t>Y</w:t>
      </w:r>
      <w:r w:rsidR="00C50903" w:rsidRPr="00D507EA">
        <w:rPr>
          <w:rFonts w:ascii="宋体" w:hAnsi="宋体" w:hint="eastAsia"/>
          <w:sz w:val="24"/>
          <w:szCs w:val="24"/>
        </w:rPr>
        <w:t>类份额</w:t>
      </w:r>
      <w:r w:rsidRPr="00D507EA">
        <w:rPr>
          <w:rFonts w:ascii="宋体" w:hAnsi="宋体" w:hint="eastAsia"/>
          <w:sz w:val="24"/>
          <w:szCs w:val="24"/>
        </w:rPr>
        <w:t>开放日常申购</w:t>
      </w:r>
      <w:r w:rsidR="00650FD2" w:rsidRPr="00D507EA">
        <w:rPr>
          <w:rFonts w:ascii="宋体" w:hAnsi="宋体" w:hint="eastAsia"/>
          <w:sz w:val="24"/>
          <w:szCs w:val="24"/>
        </w:rPr>
        <w:t>、定期定额投资等</w:t>
      </w:r>
      <w:r w:rsidRPr="00D507EA">
        <w:rPr>
          <w:rFonts w:ascii="宋体" w:hAnsi="宋体" w:hint="eastAsia"/>
          <w:sz w:val="24"/>
          <w:szCs w:val="24"/>
        </w:rPr>
        <w:t>业务的有关事项予以说明。投资者欲了解本基金的详细情况，请详细阅读</w:t>
      </w:r>
      <w:r w:rsidR="00A6198F" w:rsidRPr="00D507EA">
        <w:rPr>
          <w:rFonts w:ascii="宋体" w:hAnsi="宋体" w:hint="eastAsia"/>
          <w:sz w:val="24"/>
        </w:rPr>
        <w:t>本公司网站（</w:t>
      </w:r>
      <w:r w:rsidR="00A6198F" w:rsidRPr="00D507EA">
        <w:rPr>
          <w:rFonts w:ascii="宋体" w:hAnsi="宋体"/>
          <w:sz w:val="24"/>
        </w:rPr>
        <w:t>https://www.cxfund.com.cn）</w:t>
      </w:r>
      <w:r w:rsidR="00A6198F" w:rsidRPr="00D507EA">
        <w:rPr>
          <w:rFonts w:ascii="宋体" w:hAnsi="宋体" w:hint="eastAsia"/>
          <w:sz w:val="24"/>
        </w:rPr>
        <w:t>和中国证监会基金电子披露网站（http://eid.csrc.gov.cn/fund）披露</w:t>
      </w:r>
      <w:r w:rsidR="00A6198F" w:rsidRPr="00D507EA">
        <w:rPr>
          <w:rFonts w:ascii="宋体" w:hAnsi="宋体" w:hint="eastAsia"/>
          <w:sz w:val="24"/>
          <w:szCs w:val="24"/>
        </w:rPr>
        <w:t>的</w:t>
      </w:r>
      <w:r w:rsidR="00A30B67" w:rsidRPr="00D507EA">
        <w:rPr>
          <w:rFonts w:ascii="宋体" w:hAnsi="宋体" w:hint="eastAsia"/>
          <w:sz w:val="24"/>
          <w:szCs w:val="24"/>
        </w:rPr>
        <w:t>《</w:t>
      </w:r>
      <w:r w:rsidR="00C75992" w:rsidRPr="00D507EA">
        <w:rPr>
          <w:rFonts w:ascii="宋体" w:hAnsi="宋体" w:hint="eastAsia"/>
          <w:sz w:val="24"/>
          <w:szCs w:val="24"/>
        </w:rPr>
        <w:t>长信</w:t>
      </w:r>
      <w:r w:rsidR="008B7939" w:rsidRPr="00D507EA">
        <w:rPr>
          <w:rFonts w:ascii="宋体" w:hAnsi="宋体" w:hint="eastAsia"/>
          <w:sz w:val="24"/>
          <w:szCs w:val="24"/>
        </w:rPr>
        <w:t>颐</w:t>
      </w:r>
      <w:r w:rsidR="007E1B39" w:rsidRPr="00D507EA">
        <w:rPr>
          <w:rFonts w:ascii="宋体" w:hAnsi="宋体" w:hint="eastAsia"/>
          <w:sz w:val="24"/>
          <w:szCs w:val="24"/>
        </w:rPr>
        <w:t>年</w:t>
      </w:r>
      <w:r w:rsidR="00C75992" w:rsidRPr="00D507EA">
        <w:rPr>
          <w:rFonts w:ascii="宋体" w:hAnsi="宋体" w:hint="eastAsia"/>
          <w:sz w:val="24"/>
          <w:szCs w:val="24"/>
        </w:rPr>
        <w:t>平衡养老目标三年持有期混合型基金中基金（FOF）</w:t>
      </w:r>
      <w:r w:rsidR="00A30B67" w:rsidRPr="00D507EA">
        <w:rPr>
          <w:rFonts w:ascii="宋体" w:hAnsi="宋体" w:hint="eastAsia"/>
          <w:sz w:val="24"/>
          <w:szCs w:val="24"/>
        </w:rPr>
        <w:t>基金合同》</w:t>
      </w:r>
      <w:r w:rsidRPr="00D507EA">
        <w:rPr>
          <w:rFonts w:ascii="宋体" w:hAnsi="宋体" w:hint="eastAsia"/>
          <w:sz w:val="24"/>
          <w:szCs w:val="24"/>
        </w:rPr>
        <w:t>、</w:t>
      </w:r>
      <w:r w:rsidR="00A30B67" w:rsidRPr="00D507EA">
        <w:rPr>
          <w:rFonts w:ascii="宋体" w:hAnsi="宋体" w:hint="eastAsia"/>
          <w:sz w:val="24"/>
          <w:szCs w:val="24"/>
        </w:rPr>
        <w:t>《</w:t>
      </w:r>
      <w:r w:rsidR="00C75992" w:rsidRPr="00D507EA">
        <w:rPr>
          <w:rFonts w:ascii="宋体" w:hAnsi="宋体" w:hint="eastAsia"/>
          <w:sz w:val="24"/>
          <w:szCs w:val="24"/>
        </w:rPr>
        <w:t>长信</w:t>
      </w:r>
      <w:r w:rsidR="007E1B39" w:rsidRPr="00D507EA">
        <w:rPr>
          <w:rFonts w:ascii="宋体" w:hAnsi="宋体" w:hint="eastAsia"/>
          <w:sz w:val="24"/>
          <w:szCs w:val="24"/>
        </w:rPr>
        <w:t>颐年</w:t>
      </w:r>
      <w:r w:rsidR="00C75992" w:rsidRPr="00D507EA">
        <w:rPr>
          <w:rFonts w:ascii="宋体" w:hAnsi="宋体" w:hint="eastAsia"/>
          <w:sz w:val="24"/>
          <w:szCs w:val="24"/>
        </w:rPr>
        <w:t>平衡养老目标三年持有期混合型基金中基金（FOF）</w:t>
      </w:r>
      <w:r w:rsidR="0008119F" w:rsidRPr="00D507EA">
        <w:rPr>
          <w:rFonts w:ascii="宋体" w:hAnsi="宋体" w:hint="eastAsia"/>
          <w:sz w:val="24"/>
          <w:szCs w:val="24"/>
        </w:rPr>
        <w:t>托管协议</w:t>
      </w:r>
      <w:r w:rsidR="00A30B67" w:rsidRPr="00D507EA">
        <w:rPr>
          <w:rFonts w:ascii="宋体" w:hAnsi="宋体" w:hint="eastAsia"/>
          <w:sz w:val="24"/>
          <w:szCs w:val="24"/>
        </w:rPr>
        <w:t>》</w:t>
      </w:r>
      <w:r w:rsidR="0098686F" w:rsidRPr="00D507EA">
        <w:rPr>
          <w:rFonts w:ascii="宋体" w:hAnsi="宋体" w:hint="eastAsia"/>
          <w:sz w:val="24"/>
          <w:szCs w:val="24"/>
        </w:rPr>
        <w:t>、</w:t>
      </w:r>
      <w:r w:rsidR="00A30B67" w:rsidRPr="00D507EA">
        <w:rPr>
          <w:rFonts w:ascii="宋体" w:hAnsi="宋体" w:hint="eastAsia"/>
          <w:sz w:val="24"/>
          <w:szCs w:val="24"/>
        </w:rPr>
        <w:t>《</w:t>
      </w:r>
      <w:r w:rsidR="00C75992" w:rsidRPr="00D507EA">
        <w:rPr>
          <w:rFonts w:ascii="宋体" w:hAnsi="宋体" w:hint="eastAsia"/>
          <w:sz w:val="24"/>
          <w:szCs w:val="24"/>
        </w:rPr>
        <w:t>长信</w:t>
      </w:r>
      <w:r w:rsidR="008B7939" w:rsidRPr="00D507EA">
        <w:rPr>
          <w:rFonts w:ascii="宋体" w:hAnsi="宋体" w:hint="eastAsia"/>
          <w:sz w:val="24"/>
          <w:szCs w:val="24"/>
        </w:rPr>
        <w:t>颐</w:t>
      </w:r>
      <w:r w:rsidR="007E1B39" w:rsidRPr="00D507EA">
        <w:rPr>
          <w:rFonts w:ascii="宋体" w:hAnsi="宋体" w:hint="eastAsia"/>
          <w:sz w:val="24"/>
          <w:szCs w:val="24"/>
        </w:rPr>
        <w:t>年</w:t>
      </w:r>
      <w:r w:rsidR="00C75992" w:rsidRPr="00D507EA">
        <w:rPr>
          <w:rFonts w:ascii="宋体" w:hAnsi="宋体" w:hint="eastAsia"/>
          <w:sz w:val="24"/>
          <w:szCs w:val="24"/>
        </w:rPr>
        <w:t>平衡养老目标三年持有期混合型基金中基金（FOF）</w:t>
      </w:r>
      <w:r w:rsidR="00726120" w:rsidRPr="00D507EA">
        <w:rPr>
          <w:rFonts w:ascii="宋体" w:hAnsi="宋体" w:hint="eastAsia"/>
          <w:sz w:val="24"/>
          <w:szCs w:val="24"/>
        </w:rPr>
        <w:t>更新的</w:t>
      </w:r>
      <w:r w:rsidR="00A30B67" w:rsidRPr="00D507EA">
        <w:rPr>
          <w:rFonts w:ascii="宋体" w:hAnsi="宋体" w:hint="eastAsia"/>
          <w:sz w:val="24"/>
          <w:szCs w:val="24"/>
        </w:rPr>
        <w:t>招募说明书》</w:t>
      </w:r>
      <w:r w:rsidRPr="00D507EA">
        <w:rPr>
          <w:rFonts w:ascii="宋体" w:hAnsi="宋体" w:hint="eastAsia"/>
          <w:sz w:val="24"/>
          <w:szCs w:val="24"/>
        </w:rPr>
        <w:t>等相关法律文件。</w:t>
      </w:r>
    </w:p>
    <w:p w:rsidR="00A910A3" w:rsidRPr="00D507EA" w:rsidRDefault="00A910A3" w:rsidP="00534916">
      <w:pPr>
        <w:adjustRightInd w:val="0"/>
        <w:snapToGrid w:val="0"/>
        <w:spacing w:line="360" w:lineRule="auto"/>
        <w:ind w:firstLineChars="200" w:firstLine="480"/>
        <w:rPr>
          <w:rFonts w:ascii="宋体" w:hAnsi="宋体"/>
          <w:sz w:val="24"/>
          <w:szCs w:val="24"/>
        </w:rPr>
      </w:pPr>
      <w:r w:rsidRPr="00D507EA">
        <w:rPr>
          <w:rFonts w:ascii="宋体" w:hAnsi="宋体" w:hint="eastAsia"/>
          <w:sz w:val="24"/>
          <w:szCs w:val="24"/>
        </w:rPr>
        <w:t>2、对于每份基金份额，三年持有期起始日指基金合同生效日（对认购份额而言）或该基金份额申购申请确认日（对申购份额而言）。</w:t>
      </w:r>
    </w:p>
    <w:p w:rsidR="00A910A3" w:rsidRPr="00D507EA" w:rsidRDefault="00A910A3" w:rsidP="00534916">
      <w:pPr>
        <w:adjustRightInd w:val="0"/>
        <w:snapToGrid w:val="0"/>
        <w:spacing w:line="360" w:lineRule="auto"/>
        <w:ind w:firstLineChars="200" w:firstLine="480"/>
        <w:rPr>
          <w:rFonts w:ascii="宋体" w:hAnsi="宋体"/>
          <w:sz w:val="24"/>
          <w:szCs w:val="24"/>
        </w:rPr>
      </w:pPr>
      <w:r w:rsidRPr="00D507EA">
        <w:rPr>
          <w:rFonts w:ascii="宋体" w:hAnsi="宋体" w:hint="eastAsia"/>
          <w:sz w:val="24"/>
          <w:szCs w:val="24"/>
        </w:rPr>
        <w:t>对于每份基金份额，三年持有期到期日指该基金份额三年持有期起始日三年后的年度对应日。年度对应日，指某一个特定日期在后续年度中的对应日期，如该年</w:t>
      </w:r>
      <w:r w:rsidR="000E0A67" w:rsidRPr="00D507EA">
        <w:rPr>
          <w:rFonts w:ascii="宋体" w:hAnsi="宋体" w:hint="eastAsia"/>
          <w:sz w:val="24"/>
          <w:szCs w:val="24"/>
        </w:rPr>
        <w:t>度</w:t>
      </w:r>
      <w:r w:rsidRPr="00D507EA">
        <w:rPr>
          <w:rFonts w:ascii="宋体" w:hAnsi="宋体" w:hint="eastAsia"/>
          <w:sz w:val="24"/>
          <w:szCs w:val="24"/>
        </w:rPr>
        <w:t>无此对应日期，则取该年</w:t>
      </w:r>
      <w:r w:rsidR="000E0A67" w:rsidRPr="00D507EA">
        <w:rPr>
          <w:rFonts w:ascii="宋体" w:hAnsi="宋体" w:hint="eastAsia"/>
          <w:sz w:val="24"/>
          <w:szCs w:val="24"/>
        </w:rPr>
        <w:t>度</w:t>
      </w:r>
      <w:r w:rsidRPr="00D507EA">
        <w:rPr>
          <w:rFonts w:ascii="宋体" w:hAnsi="宋体" w:hint="eastAsia"/>
          <w:sz w:val="24"/>
          <w:szCs w:val="24"/>
        </w:rPr>
        <w:t>对应月份的最后一日；如该日为非工作日，则顺延至下一工作日。</w:t>
      </w:r>
    </w:p>
    <w:p w:rsidR="00A910A3" w:rsidRPr="00D507EA" w:rsidRDefault="002225E0" w:rsidP="00A910A3">
      <w:pPr>
        <w:adjustRightInd w:val="0"/>
        <w:snapToGrid w:val="0"/>
        <w:spacing w:line="360" w:lineRule="auto"/>
        <w:ind w:firstLineChars="200" w:firstLine="480"/>
        <w:rPr>
          <w:rFonts w:ascii="宋体" w:hAnsi="宋体"/>
          <w:sz w:val="24"/>
          <w:szCs w:val="24"/>
        </w:rPr>
      </w:pPr>
      <w:r w:rsidRPr="00D507EA">
        <w:rPr>
          <w:rFonts w:ascii="宋体" w:hAnsi="宋体" w:hint="eastAsia"/>
          <w:bCs/>
          <w:sz w:val="24"/>
        </w:rPr>
        <w:t>除法律法规另有规定或基金合同另有约定外，</w:t>
      </w:r>
      <w:r w:rsidR="00A910A3" w:rsidRPr="00D507EA">
        <w:rPr>
          <w:rFonts w:ascii="宋体" w:hAnsi="宋体" w:hint="eastAsia"/>
          <w:sz w:val="24"/>
          <w:szCs w:val="24"/>
        </w:rPr>
        <w:t>在基金份额的三年持有期到期日前（不含当日），基金份额持有人不能对该基金份额提出赎回申请；基金份额的三年持有期到期日（含当日）</w:t>
      </w:r>
      <w:r w:rsidR="00024511" w:rsidRPr="00D507EA">
        <w:rPr>
          <w:rFonts w:ascii="宋体" w:hAnsi="宋体" w:hint="eastAsia"/>
          <w:sz w:val="24"/>
          <w:szCs w:val="24"/>
        </w:rPr>
        <w:t>起</w:t>
      </w:r>
      <w:r w:rsidR="00A910A3" w:rsidRPr="00D507EA">
        <w:rPr>
          <w:rFonts w:ascii="宋体" w:hAnsi="宋体" w:hint="eastAsia"/>
          <w:sz w:val="24"/>
          <w:szCs w:val="24"/>
        </w:rPr>
        <w:t>，基金份额持有人可对该基金份额提出赎回申请；因不可抗力或基金合同约定的其他情形致使基金管理人无法在基金份额的三年持有期到期日按时开放办理该基金份额的赎回业务的，该基金份额的三年持有期到期日顺延至不可抗力或基金合同约定的其他情形的影响因素消除之日起的下一个工作日。</w:t>
      </w:r>
    </w:p>
    <w:p w:rsidR="0080267F" w:rsidRPr="00D507EA" w:rsidRDefault="0080267F" w:rsidP="0080267F">
      <w:pPr>
        <w:adjustRightInd w:val="0"/>
        <w:snapToGrid w:val="0"/>
        <w:spacing w:line="360" w:lineRule="auto"/>
        <w:ind w:firstLineChars="200" w:firstLine="480"/>
        <w:rPr>
          <w:rFonts w:ascii="宋体" w:hAnsi="宋体"/>
          <w:sz w:val="24"/>
          <w:szCs w:val="24"/>
        </w:rPr>
      </w:pPr>
      <w:r w:rsidRPr="00D507EA">
        <w:rPr>
          <w:rFonts w:ascii="宋体" w:hAnsi="宋体" w:hint="eastAsia"/>
          <w:sz w:val="24"/>
          <w:szCs w:val="24"/>
        </w:rPr>
        <w:t>如果投资</w:t>
      </w:r>
      <w:r w:rsidR="00153E9B" w:rsidRPr="00D507EA">
        <w:rPr>
          <w:rFonts w:ascii="宋体" w:hAnsi="宋体" w:hint="eastAsia"/>
          <w:sz w:val="24"/>
          <w:szCs w:val="24"/>
        </w:rPr>
        <w:t>者</w:t>
      </w:r>
      <w:r w:rsidRPr="00D507EA">
        <w:rPr>
          <w:rFonts w:ascii="宋体" w:hAnsi="宋体" w:hint="eastAsia"/>
          <w:sz w:val="24"/>
          <w:szCs w:val="24"/>
        </w:rPr>
        <w:t>多次</w:t>
      </w:r>
      <w:r w:rsidRPr="00D507EA">
        <w:rPr>
          <w:rFonts w:ascii="宋体" w:hAnsi="宋体"/>
          <w:sz w:val="24"/>
          <w:szCs w:val="24"/>
        </w:rPr>
        <w:t>申购本基金，则其持有的每一份基金份额的赎回开放的时间可能不同。</w:t>
      </w:r>
    </w:p>
    <w:p w:rsidR="004B1C5A" w:rsidRPr="00D507EA" w:rsidRDefault="004B1C5A" w:rsidP="00D507EA">
      <w:pPr>
        <w:adjustRightInd w:val="0"/>
        <w:snapToGrid w:val="0"/>
        <w:spacing w:line="360" w:lineRule="auto"/>
        <w:ind w:firstLineChars="200" w:firstLine="480"/>
        <w:rPr>
          <w:szCs w:val="24"/>
        </w:rPr>
      </w:pPr>
      <w:r w:rsidRPr="00D507EA">
        <w:rPr>
          <w:rFonts w:ascii="宋体" w:hAnsi="宋体"/>
          <w:sz w:val="24"/>
          <w:szCs w:val="24"/>
        </w:rPr>
        <w:t>3、Y</w:t>
      </w:r>
      <w:r w:rsidRPr="00D507EA">
        <w:rPr>
          <w:rFonts w:ascii="宋体" w:hAnsi="宋体" w:hint="eastAsia"/>
          <w:sz w:val="24"/>
          <w:szCs w:val="24"/>
        </w:rPr>
        <w:t>类份额是本基金针对个人养老金投资基金业务设立的单独份额类别，</w:t>
      </w:r>
      <w:r w:rsidRPr="00D507EA">
        <w:rPr>
          <w:rFonts w:ascii="宋体" w:hAnsi="宋体"/>
          <w:sz w:val="24"/>
          <w:szCs w:val="24"/>
        </w:rPr>
        <w:t>Y</w:t>
      </w:r>
      <w:r w:rsidRPr="00D507EA">
        <w:rPr>
          <w:rFonts w:ascii="宋体" w:hAnsi="宋体" w:hint="eastAsia"/>
          <w:sz w:val="24"/>
          <w:szCs w:val="24"/>
        </w:rPr>
        <w:t>类基金份额的申赎安排、资金账户管理等事项还应同时遵守关于个人养老金账户管理的相关规定。除另有规定外，投资者购买</w:t>
      </w:r>
      <w:r w:rsidRPr="00D507EA">
        <w:rPr>
          <w:rFonts w:ascii="宋体" w:hAnsi="宋体"/>
          <w:sz w:val="24"/>
          <w:szCs w:val="24"/>
        </w:rPr>
        <w:t>Y</w:t>
      </w:r>
      <w:r w:rsidRPr="00D507EA">
        <w:rPr>
          <w:rFonts w:ascii="宋体" w:hAnsi="宋体" w:hint="eastAsia"/>
          <w:sz w:val="24"/>
          <w:szCs w:val="24"/>
        </w:rPr>
        <w:t>类份额的款项应来自其个人养老金资金账户，基金份额赎回等款项也需转入个人养老金资金账户，投资人未达到领取基本养老金年龄或者政策规定的其他领取条件时不可领取个人养老金。个人养老金可投资的基金产品需符合《个人养老金投资基金业务规定》要求的相关条件，具体名录由中国证监会确定，每季度通过相关网站及平台等公布。本基金运作过程中可能出现不符合相关条件从而被移出名录的情形，届时本基金将暂停办理</w:t>
      </w:r>
      <w:r w:rsidRPr="00D507EA">
        <w:rPr>
          <w:rFonts w:ascii="宋体" w:hAnsi="宋体"/>
          <w:sz w:val="24"/>
          <w:szCs w:val="24"/>
        </w:rPr>
        <w:t>Y</w:t>
      </w:r>
      <w:r w:rsidRPr="00D507EA">
        <w:rPr>
          <w:rFonts w:ascii="宋体" w:hAnsi="宋体" w:hint="eastAsia"/>
          <w:sz w:val="24"/>
          <w:szCs w:val="24"/>
        </w:rPr>
        <w:t>类份额的申购，投资者由此可能面临无法继续投资</w:t>
      </w:r>
      <w:r w:rsidRPr="00D507EA">
        <w:rPr>
          <w:rFonts w:ascii="宋体" w:hAnsi="宋体"/>
          <w:sz w:val="24"/>
          <w:szCs w:val="24"/>
        </w:rPr>
        <w:t>Y</w:t>
      </w:r>
      <w:r w:rsidRPr="00D507EA">
        <w:rPr>
          <w:rFonts w:ascii="宋体" w:hAnsi="宋体" w:hint="eastAsia"/>
          <w:sz w:val="24"/>
          <w:szCs w:val="24"/>
        </w:rPr>
        <w:t>类份额的风险。</w:t>
      </w:r>
    </w:p>
    <w:p w:rsidR="004E398F" w:rsidRPr="00D507EA" w:rsidRDefault="004B1C5A" w:rsidP="00F0690F">
      <w:pPr>
        <w:adjustRightInd w:val="0"/>
        <w:snapToGrid w:val="0"/>
        <w:spacing w:line="360" w:lineRule="auto"/>
        <w:ind w:firstLineChars="200" w:firstLine="480"/>
        <w:rPr>
          <w:rFonts w:ascii="宋体" w:hAnsi="宋体"/>
          <w:sz w:val="24"/>
          <w:szCs w:val="24"/>
        </w:rPr>
      </w:pPr>
      <w:r w:rsidRPr="00D507EA">
        <w:rPr>
          <w:rFonts w:ascii="宋体" w:hAnsi="宋体"/>
          <w:sz w:val="24"/>
          <w:szCs w:val="24"/>
        </w:rPr>
        <w:t>4</w:t>
      </w:r>
      <w:r w:rsidR="00155EEF" w:rsidRPr="00D507EA">
        <w:rPr>
          <w:rFonts w:ascii="宋体" w:hAnsi="宋体" w:hint="eastAsia"/>
          <w:sz w:val="24"/>
          <w:szCs w:val="24"/>
        </w:rPr>
        <w:t>、</w:t>
      </w:r>
      <w:r w:rsidR="00C2137C" w:rsidRPr="00D507EA">
        <w:rPr>
          <w:rFonts w:ascii="宋体" w:hAnsi="宋体" w:hint="eastAsia"/>
          <w:sz w:val="24"/>
          <w:szCs w:val="24"/>
        </w:rPr>
        <w:t>投</w:t>
      </w:r>
      <w:r w:rsidR="004E398F" w:rsidRPr="00D507EA">
        <w:rPr>
          <w:rFonts w:ascii="宋体" w:hAnsi="宋体" w:hint="eastAsia"/>
          <w:sz w:val="24"/>
          <w:szCs w:val="24"/>
        </w:rPr>
        <w:t>资者通过各代销机构</w:t>
      </w:r>
      <w:r w:rsidR="00CD5C7F" w:rsidRPr="00D507EA">
        <w:rPr>
          <w:rFonts w:ascii="宋体" w:hAnsi="宋体" w:hint="eastAsia"/>
          <w:sz w:val="24"/>
          <w:szCs w:val="24"/>
        </w:rPr>
        <w:t>申购、</w:t>
      </w:r>
      <w:r w:rsidR="004E398F" w:rsidRPr="00D507EA">
        <w:rPr>
          <w:rFonts w:ascii="宋体" w:hAnsi="宋体" w:hint="eastAsia"/>
          <w:sz w:val="24"/>
          <w:szCs w:val="24"/>
        </w:rPr>
        <w:t>定期定额投资本基金享受的费率优惠具体情况，以各代销机构</w:t>
      </w:r>
      <w:r w:rsidR="00024511" w:rsidRPr="00D507EA">
        <w:rPr>
          <w:rFonts w:ascii="宋体" w:hAnsi="宋体" w:hint="eastAsia"/>
          <w:sz w:val="24"/>
          <w:szCs w:val="24"/>
        </w:rPr>
        <w:t>公示</w:t>
      </w:r>
      <w:r w:rsidR="004E398F" w:rsidRPr="00D507EA">
        <w:rPr>
          <w:rFonts w:ascii="宋体" w:hAnsi="宋体" w:hint="eastAsia"/>
          <w:sz w:val="24"/>
          <w:szCs w:val="24"/>
        </w:rPr>
        <w:t>为准。</w:t>
      </w:r>
    </w:p>
    <w:p w:rsidR="005D50B4" w:rsidRPr="00D507EA" w:rsidRDefault="004B1C5A" w:rsidP="005D50B4">
      <w:pPr>
        <w:adjustRightInd w:val="0"/>
        <w:snapToGrid w:val="0"/>
        <w:spacing w:line="360" w:lineRule="auto"/>
        <w:ind w:firstLineChars="200" w:firstLine="480"/>
        <w:rPr>
          <w:rFonts w:ascii="宋体" w:hAnsi="宋体"/>
          <w:sz w:val="24"/>
          <w:szCs w:val="24"/>
        </w:rPr>
      </w:pPr>
      <w:r w:rsidRPr="00D507EA">
        <w:rPr>
          <w:rFonts w:ascii="宋体" w:hAnsi="宋体"/>
          <w:sz w:val="24"/>
          <w:szCs w:val="24"/>
        </w:rPr>
        <w:t>5</w:t>
      </w:r>
      <w:r w:rsidR="000A51BE" w:rsidRPr="00D507EA">
        <w:rPr>
          <w:rFonts w:ascii="宋体" w:hAnsi="宋体" w:hint="eastAsia"/>
          <w:sz w:val="24"/>
          <w:szCs w:val="24"/>
        </w:rPr>
        <w:t>、</w:t>
      </w:r>
      <w:r w:rsidR="005D50B4" w:rsidRPr="00D507EA">
        <w:rPr>
          <w:rFonts w:ascii="宋体" w:hAnsi="宋体" w:hint="eastAsia"/>
          <w:sz w:val="24"/>
          <w:szCs w:val="24"/>
        </w:rPr>
        <w:t>若基金管理人根据法律法规、中国证监会、交易所的要求或基金合同的规定需要另行暂停本基金申购或其他业务，或者本基金的主要证券市场由于不可抗力或相关规定而临时休市，本基金的交易时间请以基金管理人在相关媒体发布的另行公告为准。</w:t>
      </w:r>
    </w:p>
    <w:p w:rsidR="000A51BE" w:rsidRPr="00D507EA" w:rsidRDefault="004B1C5A" w:rsidP="002F61CA">
      <w:pPr>
        <w:adjustRightInd w:val="0"/>
        <w:snapToGrid w:val="0"/>
        <w:spacing w:line="360" w:lineRule="auto"/>
        <w:ind w:firstLineChars="200" w:firstLine="480"/>
        <w:rPr>
          <w:rFonts w:ascii="宋体" w:hAnsi="宋体"/>
          <w:sz w:val="24"/>
          <w:szCs w:val="24"/>
        </w:rPr>
      </w:pPr>
      <w:r w:rsidRPr="00D507EA">
        <w:rPr>
          <w:rFonts w:ascii="宋体" w:hAnsi="宋体"/>
          <w:sz w:val="24"/>
          <w:szCs w:val="24"/>
        </w:rPr>
        <w:t>6</w:t>
      </w:r>
      <w:r w:rsidR="005D50B4" w:rsidRPr="00D507EA">
        <w:rPr>
          <w:rFonts w:ascii="宋体" w:hAnsi="宋体" w:hint="eastAsia"/>
          <w:sz w:val="24"/>
          <w:szCs w:val="24"/>
        </w:rPr>
        <w:t>、</w:t>
      </w:r>
      <w:r w:rsidR="002F61CA" w:rsidRPr="00D507EA">
        <w:rPr>
          <w:rFonts w:ascii="宋体" w:hAnsi="宋体" w:hint="eastAsia"/>
          <w:sz w:val="24"/>
          <w:szCs w:val="24"/>
        </w:rPr>
        <w:t>本公司</w:t>
      </w:r>
      <w:r w:rsidR="000A51BE" w:rsidRPr="00D507EA">
        <w:rPr>
          <w:rFonts w:ascii="宋体" w:hAnsi="宋体"/>
          <w:sz w:val="24"/>
          <w:szCs w:val="24"/>
        </w:rPr>
        <w:t>以交易时间结束前受理</w:t>
      </w:r>
      <w:r w:rsidR="000A51BE" w:rsidRPr="00D507EA">
        <w:rPr>
          <w:rFonts w:ascii="宋体" w:hAnsi="宋体" w:hint="eastAsia"/>
          <w:sz w:val="24"/>
          <w:szCs w:val="24"/>
        </w:rPr>
        <w:t>有效</w:t>
      </w:r>
      <w:r w:rsidR="000A51BE" w:rsidRPr="00D507EA">
        <w:rPr>
          <w:rFonts w:ascii="宋体" w:hAnsi="宋体"/>
          <w:sz w:val="24"/>
          <w:szCs w:val="24"/>
        </w:rPr>
        <w:t>申购申请的当天作为申购申请日(T日)，在正常情况下，本基金登记机构在T+</w:t>
      </w:r>
      <w:r w:rsidR="00C75992" w:rsidRPr="00D507EA">
        <w:rPr>
          <w:rFonts w:ascii="宋体" w:hAnsi="宋体" w:hint="eastAsia"/>
          <w:sz w:val="24"/>
          <w:szCs w:val="24"/>
        </w:rPr>
        <w:t>3</w:t>
      </w:r>
      <w:r w:rsidR="000A51BE" w:rsidRPr="00D507EA">
        <w:rPr>
          <w:rFonts w:ascii="宋体" w:hAnsi="宋体"/>
          <w:sz w:val="24"/>
          <w:szCs w:val="24"/>
        </w:rPr>
        <w:t>日内对该交易的有效性进行确认。T日提交的有效申请，投资</w:t>
      </w:r>
      <w:r w:rsidR="007A4383" w:rsidRPr="00D507EA">
        <w:rPr>
          <w:rFonts w:ascii="宋体" w:hAnsi="宋体" w:hint="eastAsia"/>
          <w:sz w:val="24"/>
          <w:szCs w:val="24"/>
        </w:rPr>
        <w:t>者</w:t>
      </w:r>
      <w:r w:rsidR="000A51BE" w:rsidRPr="00D507EA">
        <w:rPr>
          <w:rFonts w:ascii="宋体" w:hAnsi="宋体" w:hint="eastAsia"/>
          <w:sz w:val="24"/>
          <w:szCs w:val="24"/>
        </w:rPr>
        <w:t>可</w:t>
      </w:r>
      <w:r w:rsidR="000A51BE" w:rsidRPr="00D507EA">
        <w:rPr>
          <w:rFonts w:ascii="宋体" w:hAnsi="宋体"/>
          <w:sz w:val="24"/>
          <w:szCs w:val="24"/>
        </w:rPr>
        <w:t>在T+</w:t>
      </w:r>
      <w:r w:rsidR="00C75992" w:rsidRPr="00D507EA">
        <w:rPr>
          <w:rFonts w:ascii="宋体" w:hAnsi="宋体" w:hint="eastAsia"/>
          <w:sz w:val="24"/>
          <w:szCs w:val="24"/>
        </w:rPr>
        <w:t>4</w:t>
      </w:r>
      <w:r w:rsidR="000A51BE" w:rsidRPr="00D507EA">
        <w:rPr>
          <w:rFonts w:ascii="宋体" w:hAnsi="宋体"/>
          <w:sz w:val="24"/>
          <w:szCs w:val="24"/>
        </w:rPr>
        <w:t>日后(包括该日)到销售网点柜台或以销售机构规定的其他方式查询申请的确认情况。若申购不成功</w:t>
      </w:r>
      <w:r w:rsidR="000A51BE" w:rsidRPr="00D507EA">
        <w:rPr>
          <w:rFonts w:ascii="宋体" w:hAnsi="宋体" w:hint="eastAsia"/>
          <w:sz w:val="24"/>
          <w:szCs w:val="24"/>
        </w:rPr>
        <w:t>或无效</w:t>
      </w:r>
      <w:r w:rsidR="000A51BE" w:rsidRPr="00D507EA">
        <w:rPr>
          <w:rFonts w:ascii="宋体" w:hAnsi="宋体"/>
          <w:sz w:val="24"/>
          <w:szCs w:val="24"/>
        </w:rPr>
        <w:t>，则申购款项</w:t>
      </w:r>
      <w:r w:rsidR="000A51BE" w:rsidRPr="00D507EA">
        <w:rPr>
          <w:rFonts w:ascii="宋体" w:hAnsi="宋体" w:hint="eastAsia"/>
          <w:sz w:val="24"/>
          <w:szCs w:val="24"/>
        </w:rPr>
        <w:t>本金</w:t>
      </w:r>
      <w:r w:rsidR="000A51BE" w:rsidRPr="00D507EA">
        <w:rPr>
          <w:rFonts w:ascii="宋体" w:hAnsi="宋体"/>
          <w:sz w:val="24"/>
          <w:szCs w:val="24"/>
        </w:rPr>
        <w:t>退还给投资</w:t>
      </w:r>
      <w:r w:rsidR="008C49F8" w:rsidRPr="00D507EA">
        <w:rPr>
          <w:rFonts w:ascii="宋体" w:hAnsi="宋体" w:hint="eastAsia"/>
          <w:sz w:val="24"/>
          <w:szCs w:val="24"/>
        </w:rPr>
        <w:t>者</w:t>
      </w:r>
      <w:r w:rsidR="000A51BE" w:rsidRPr="00D507EA">
        <w:rPr>
          <w:rFonts w:ascii="宋体" w:hAnsi="宋体"/>
          <w:sz w:val="24"/>
          <w:szCs w:val="24"/>
        </w:rPr>
        <w:t>。</w:t>
      </w:r>
    </w:p>
    <w:p w:rsidR="000A51BE" w:rsidRPr="00D507EA" w:rsidRDefault="000A51BE" w:rsidP="000A51BE">
      <w:pPr>
        <w:adjustRightInd w:val="0"/>
        <w:snapToGrid w:val="0"/>
        <w:spacing w:line="360" w:lineRule="auto"/>
        <w:ind w:firstLineChars="200" w:firstLine="480"/>
        <w:rPr>
          <w:rFonts w:ascii="宋体" w:hAnsi="宋体"/>
          <w:sz w:val="24"/>
          <w:szCs w:val="24"/>
        </w:rPr>
      </w:pPr>
      <w:r w:rsidRPr="00D507EA">
        <w:rPr>
          <w:rFonts w:ascii="宋体" w:hAnsi="宋体" w:hint="eastAsia"/>
          <w:sz w:val="24"/>
          <w:szCs w:val="24"/>
        </w:rPr>
        <w:t>基金销售机构对申购申请的受理并不代表该申请一定成功，而仅代表销售机构确实接收到申购申请。</w:t>
      </w:r>
      <w:r w:rsidR="00285829" w:rsidRPr="00D507EA">
        <w:rPr>
          <w:rFonts w:ascii="宋体" w:hAnsi="宋体" w:hint="eastAsia"/>
          <w:sz w:val="24"/>
          <w:szCs w:val="24"/>
        </w:rPr>
        <w:t>申购的确认以登记机构的确认结果为准</w:t>
      </w:r>
      <w:r w:rsidRPr="00D507EA">
        <w:rPr>
          <w:rFonts w:ascii="宋体" w:hAnsi="宋体" w:hint="eastAsia"/>
          <w:sz w:val="24"/>
          <w:szCs w:val="24"/>
        </w:rPr>
        <w:t>。</w:t>
      </w:r>
      <w:r w:rsidR="00285829" w:rsidRPr="00D507EA">
        <w:rPr>
          <w:rFonts w:ascii="宋体" w:hAnsi="宋体" w:hint="eastAsia"/>
          <w:sz w:val="24"/>
          <w:szCs w:val="24"/>
        </w:rPr>
        <w:t>对于</w:t>
      </w:r>
      <w:r w:rsidR="00285829" w:rsidRPr="00D507EA">
        <w:rPr>
          <w:rFonts w:ascii="宋体" w:hAnsi="宋体"/>
          <w:sz w:val="24"/>
          <w:szCs w:val="24"/>
        </w:rPr>
        <w:t>申购申请及申购份额</w:t>
      </w:r>
      <w:r w:rsidR="00285829" w:rsidRPr="00D507EA">
        <w:rPr>
          <w:rFonts w:ascii="宋体" w:hAnsi="宋体" w:hint="eastAsia"/>
          <w:sz w:val="24"/>
          <w:szCs w:val="24"/>
        </w:rPr>
        <w:t>的确认情况，投资</w:t>
      </w:r>
      <w:r w:rsidR="008C49F8" w:rsidRPr="00D507EA">
        <w:rPr>
          <w:rFonts w:ascii="宋体" w:hAnsi="宋体" w:hint="eastAsia"/>
          <w:sz w:val="24"/>
          <w:szCs w:val="24"/>
        </w:rPr>
        <w:t>者</w:t>
      </w:r>
      <w:r w:rsidR="00285829" w:rsidRPr="00D507EA">
        <w:rPr>
          <w:rFonts w:ascii="宋体" w:hAnsi="宋体" w:hint="eastAsia"/>
          <w:sz w:val="24"/>
          <w:szCs w:val="24"/>
        </w:rPr>
        <w:t>应及时查询并妥善行使合法权利</w:t>
      </w:r>
      <w:r w:rsidRPr="00D507EA">
        <w:rPr>
          <w:rFonts w:ascii="宋体" w:hAnsi="宋体" w:hint="eastAsia"/>
          <w:sz w:val="24"/>
          <w:szCs w:val="24"/>
        </w:rPr>
        <w:t>。因投资</w:t>
      </w:r>
      <w:r w:rsidR="008C49F8" w:rsidRPr="00D507EA">
        <w:rPr>
          <w:rFonts w:ascii="宋体" w:hAnsi="宋体" w:hint="eastAsia"/>
          <w:sz w:val="24"/>
          <w:szCs w:val="24"/>
        </w:rPr>
        <w:t>者</w:t>
      </w:r>
      <w:r w:rsidRPr="00D507EA">
        <w:rPr>
          <w:rFonts w:ascii="宋体" w:hAnsi="宋体" w:hint="eastAsia"/>
          <w:sz w:val="24"/>
          <w:szCs w:val="24"/>
        </w:rPr>
        <w:t>怠于履行该项查询等各项义务，致使其相关权益受损的，基金管理人、基金托管人、销售机构不承担由此造成的损失或不利后果。</w:t>
      </w:r>
    </w:p>
    <w:p w:rsidR="000A51BE" w:rsidRPr="00D507EA" w:rsidRDefault="004B1C5A" w:rsidP="007C6E45">
      <w:pPr>
        <w:adjustRightInd w:val="0"/>
        <w:snapToGrid w:val="0"/>
        <w:spacing w:line="360" w:lineRule="auto"/>
        <w:ind w:firstLineChars="200" w:firstLine="480"/>
        <w:rPr>
          <w:rFonts w:ascii="宋体" w:hAnsi="宋体"/>
          <w:sz w:val="24"/>
          <w:szCs w:val="24"/>
        </w:rPr>
      </w:pPr>
      <w:r w:rsidRPr="00D507EA">
        <w:rPr>
          <w:rFonts w:ascii="宋体" w:hAnsi="宋体"/>
          <w:sz w:val="24"/>
          <w:szCs w:val="24"/>
        </w:rPr>
        <w:t>7</w:t>
      </w:r>
      <w:r w:rsidR="000A51BE" w:rsidRPr="00D507EA">
        <w:rPr>
          <w:rFonts w:ascii="宋体" w:hAnsi="宋体" w:hint="eastAsia"/>
          <w:sz w:val="24"/>
          <w:szCs w:val="24"/>
        </w:rPr>
        <w:t>、投资者可拨打本公司客户服务电话</w:t>
      </w:r>
      <w:r w:rsidR="000A51BE" w:rsidRPr="00D507EA">
        <w:rPr>
          <w:rFonts w:ascii="宋体" w:hAnsi="宋体"/>
          <w:sz w:val="24"/>
          <w:szCs w:val="24"/>
        </w:rPr>
        <w:t>400-700-5566</w:t>
      </w:r>
      <w:r w:rsidR="000A51BE" w:rsidRPr="00D507EA">
        <w:rPr>
          <w:rFonts w:ascii="宋体" w:hAnsi="宋体" w:hint="eastAsia"/>
          <w:sz w:val="24"/>
          <w:szCs w:val="24"/>
        </w:rPr>
        <w:t>（免长话费）了解本基金的相关事宜。</w:t>
      </w:r>
    </w:p>
    <w:p w:rsidR="009F68C2" w:rsidRPr="00D507EA" w:rsidRDefault="004B1C5A" w:rsidP="000A2CB6">
      <w:pPr>
        <w:adjustRightInd w:val="0"/>
        <w:snapToGrid w:val="0"/>
        <w:spacing w:line="360" w:lineRule="auto"/>
        <w:ind w:firstLineChars="200" w:firstLine="480"/>
        <w:rPr>
          <w:rFonts w:ascii="宋体" w:hAnsi="宋体"/>
          <w:sz w:val="24"/>
          <w:szCs w:val="24"/>
        </w:rPr>
      </w:pPr>
      <w:r w:rsidRPr="00D507EA">
        <w:rPr>
          <w:rFonts w:ascii="宋体" w:hAnsi="宋体"/>
          <w:sz w:val="24"/>
          <w:szCs w:val="24"/>
        </w:rPr>
        <w:t>8</w:t>
      </w:r>
      <w:r w:rsidR="009F68C2" w:rsidRPr="00D507EA">
        <w:rPr>
          <w:rFonts w:ascii="宋体" w:hAnsi="宋体" w:hint="eastAsia"/>
          <w:sz w:val="24"/>
          <w:szCs w:val="24"/>
        </w:rPr>
        <w:t>、本公告涉及上述业务的最终解释权归本公司所有。</w:t>
      </w:r>
    </w:p>
    <w:p w:rsidR="0000566D" w:rsidRPr="00D507EA" w:rsidRDefault="004B1C5A" w:rsidP="000A2CB6">
      <w:pPr>
        <w:adjustRightInd w:val="0"/>
        <w:snapToGrid w:val="0"/>
        <w:spacing w:line="360" w:lineRule="auto"/>
        <w:ind w:firstLineChars="200" w:firstLine="480"/>
        <w:rPr>
          <w:rFonts w:ascii="宋体" w:hAnsi="宋体"/>
          <w:sz w:val="24"/>
          <w:szCs w:val="24"/>
        </w:rPr>
      </w:pPr>
      <w:r w:rsidRPr="00D507EA">
        <w:rPr>
          <w:rFonts w:ascii="宋体" w:hAnsi="宋体"/>
          <w:sz w:val="24"/>
          <w:szCs w:val="24"/>
        </w:rPr>
        <w:t>9</w:t>
      </w:r>
      <w:r w:rsidR="00A5476D" w:rsidRPr="00D507EA">
        <w:rPr>
          <w:rFonts w:ascii="宋体" w:hAnsi="宋体" w:hint="eastAsia"/>
          <w:sz w:val="24"/>
          <w:szCs w:val="24"/>
        </w:rPr>
        <w:t>、风险提示：本公司承诺依照诚实信用、勤勉尽责的原则管理和运用基金资产，但不保证基金一定盈利，也不保证最低收益。投资有风险，决策需谨慎，投资者申购本基金前，应认真阅读本基金的基金合同和招募说明书等相关法律文件。</w:t>
      </w:r>
    </w:p>
    <w:p w:rsidR="00FB70B8" w:rsidRPr="00D507EA" w:rsidRDefault="00FB70B8" w:rsidP="00EA4B24">
      <w:pPr>
        <w:adjustRightInd w:val="0"/>
        <w:snapToGrid w:val="0"/>
        <w:spacing w:line="360" w:lineRule="auto"/>
        <w:ind w:firstLineChars="200" w:firstLine="480"/>
        <w:rPr>
          <w:rFonts w:ascii="宋体" w:hAnsi="宋体"/>
          <w:sz w:val="24"/>
          <w:szCs w:val="24"/>
        </w:rPr>
      </w:pPr>
    </w:p>
    <w:p w:rsidR="004C1572" w:rsidRPr="00D507EA" w:rsidRDefault="009F68C2">
      <w:pPr>
        <w:pStyle w:val="a4"/>
        <w:adjustRightInd w:val="0"/>
        <w:snapToGrid w:val="0"/>
        <w:spacing w:before="0" w:beforeAutospacing="0" w:after="0" w:afterAutospacing="0" w:line="360" w:lineRule="auto"/>
        <w:ind w:firstLineChars="196" w:firstLine="472"/>
        <w:rPr>
          <w:b/>
        </w:rPr>
      </w:pPr>
      <w:r w:rsidRPr="00D507EA">
        <w:rPr>
          <w:rFonts w:hint="eastAsia"/>
          <w:b/>
        </w:rPr>
        <w:t>特此公告。</w:t>
      </w:r>
    </w:p>
    <w:p w:rsidR="004C1572" w:rsidRPr="00D507EA" w:rsidRDefault="004C1572" w:rsidP="004522C5">
      <w:pPr>
        <w:pStyle w:val="a4"/>
        <w:adjustRightInd w:val="0"/>
        <w:snapToGrid w:val="0"/>
        <w:spacing w:before="0" w:beforeAutospacing="0" w:after="0" w:afterAutospacing="0" w:line="360" w:lineRule="auto"/>
        <w:ind w:right="120" w:firstLineChars="2000" w:firstLine="4819"/>
        <w:jc w:val="right"/>
        <w:rPr>
          <w:b/>
        </w:rPr>
      </w:pPr>
    </w:p>
    <w:p w:rsidR="003142F6" w:rsidRPr="00D507EA" w:rsidRDefault="003142F6">
      <w:pPr>
        <w:pStyle w:val="a4"/>
        <w:adjustRightInd w:val="0"/>
        <w:snapToGrid w:val="0"/>
        <w:spacing w:before="0" w:beforeAutospacing="0" w:after="0" w:afterAutospacing="0" w:line="360" w:lineRule="auto"/>
        <w:ind w:firstLineChars="2000" w:firstLine="4819"/>
        <w:jc w:val="right"/>
        <w:rPr>
          <w:b/>
        </w:rPr>
      </w:pPr>
    </w:p>
    <w:p w:rsidR="004C1572" w:rsidRPr="00D507EA" w:rsidRDefault="009F68C2">
      <w:pPr>
        <w:pStyle w:val="a4"/>
        <w:adjustRightInd w:val="0"/>
        <w:snapToGrid w:val="0"/>
        <w:spacing w:before="0" w:beforeAutospacing="0" w:after="0" w:afterAutospacing="0" w:line="360" w:lineRule="auto"/>
        <w:ind w:firstLineChars="2000" w:firstLine="4819"/>
        <w:jc w:val="right"/>
        <w:rPr>
          <w:b/>
        </w:rPr>
      </w:pPr>
      <w:r w:rsidRPr="00D507EA">
        <w:rPr>
          <w:rFonts w:hint="eastAsia"/>
          <w:b/>
        </w:rPr>
        <w:t>长信基金管理有限责任公司</w:t>
      </w:r>
    </w:p>
    <w:p w:rsidR="0000566D" w:rsidRPr="00D507EA" w:rsidRDefault="008B7939" w:rsidP="00723263">
      <w:pPr>
        <w:pStyle w:val="a4"/>
        <w:adjustRightInd w:val="0"/>
        <w:snapToGrid w:val="0"/>
        <w:spacing w:before="0" w:beforeAutospacing="0" w:after="0" w:afterAutospacing="0" w:line="360" w:lineRule="auto"/>
        <w:ind w:firstLineChars="2000" w:firstLine="4819"/>
        <w:jc w:val="right"/>
      </w:pPr>
      <w:r w:rsidRPr="00D507EA">
        <w:rPr>
          <w:b/>
        </w:rPr>
        <w:t>2022年</w:t>
      </w:r>
      <w:r w:rsidR="006446B3" w:rsidRPr="00D507EA">
        <w:rPr>
          <w:b/>
        </w:rPr>
        <w:t>11</w:t>
      </w:r>
      <w:r w:rsidRPr="00D507EA">
        <w:rPr>
          <w:b/>
        </w:rPr>
        <w:t>月</w:t>
      </w:r>
      <w:r w:rsidR="006446B3" w:rsidRPr="00D507EA">
        <w:rPr>
          <w:b/>
        </w:rPr>
        <w:t>25</w:t>
      </w:r>
      <w:r w:rsidRPr="00D507EA">
        <w:rPr>
          <w:b/>
        </w:rPr>
        <w:t>日</w:t>
      </w:r>
      <w:bookmarkStart w:id="1" w:name="_GoBack"/>
      <w:bookmarkEnd w:id="1"/>
      <w:r w:rsidR="009F68C2" w:rsidRPr="00D507EA">
        <w:t xml:space="preserve"> </w:t>
      </w:r>
    </w:p>
    <w:sectPr w:rsidR="0000566D" w:rsidRPr="00D507EA" w:rsidSect="00A70612">
      <w:headerReference w:type="default" r:id="rId9"/>
      <w:pgSz w:w="11906" w:h="16838"/>
      <w:pgMar w:top="1843"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11D9" w:rsidRDefault="001C11D9" w:rsidP="004C7114">
      <w:r>
        <w:separator/>
      </w:r>
    </w:p>
  </w:endnote>
  <w:endnote w:type="continuationSeparator" w:id="0">
    <w:p w:rsidR="001C11D9" w:rsidRDefault="001C11D9" w:rsidP="004C7114">
      <w:r>
        <w:continuationSeparator/>
      </w:r>
    </w:p>
  </w:endnote>
  <w:endnote w:type="continuationNotice" w:id="1">
    <w:p w:rsidR="001C11D9" w:rsidRDefault="001C11D9"/>
  </w:endnote>
</w:endnotes>
</file>

<file path=word/fontTable.xml><?xml version="1.0" encoding="utf-8"?>
<w:fonts xmlns:r="http://schemas.openxmlformats.org/officeDocument/2006/relationships" xmlns:w="http://schemas.openxmlformats.org/wordprocessingml/2006/main">
  <w:font w:name="楷体_GB2312">
    <w:altName w:val="楷体"/>
    <w:panose1 w:val="02010609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等线 Light">
    <w:charset w:val="86"/>
    <w:family w:val="auto"/>
    <w:pitch w:val="variable"/>
    <w:sig w:usb0="A00002BF" w:usb1="38CF7CFA" w:usb2="00000016" w:usb3="00000000" w:csb0="0004000F" w:csb1="00000000"/>
  </w:font>
  <w:font w:name="等线">
    <w:altName w:val="DengXian"/>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11D9" w:rsidRDefault="001C11D9" w:rsidP="004C7114">
      <w:r>
        <w:separator/>
      </w:r>
    </w:p>
  </w:footnote>
  <w:footnote w:type="continuationSeparator" w:id="0">
    <w:p w:rsidR="001C11D9" w:rsidRDefault="001C11D9" w:rsidP="004C7114">
      <w:r>
        <w:continuationSeparator/>
      </w:r>
    </w:p>
  </w:footnote>
  <w:footnote w:type="continuationNotice" w:id="1">
    <w:p w:rsidR="001C11D9" w:rsidRDefault="001C11D9"/>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390C" w:rsidRDefault="00496CC6" w:rsidP="004C7114">
    <w:pPr>
      <w:pStyle w:val="a5"/>
      <w:jc w:val="both"/>
    </w:pPr>
    <w:r>
      <w:rPr>
        <w:noProof/>
        <w:lang w:val="en-US" w:eastAsia="zh-CN"/>
      </w:rPr>
      <w:drawing>
        <wp:inline distT="0" distB="0" distL="0" distR="0">
          <wp:extent cx="2590800" cy="342900"/>
          <wp:effectExtent l="0" t="0" r="0" b="0"/>
          <wp:docPr id="1" name="图片 1" descr="长信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长信log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590800" cy="342900"/>
                  </a:xfrm>
                  <a:prstGeom prst="rect">
                    <a:avLst/>
                  </a:prstGeom>
                  <a:noFill/>
                  <a:ln>
                    <a:noFill/>
                  </a:ln>
                </pic:spPr>
              </pic:pic>
            </a:graphicData>
          </a:graphic>
        </wp:inline>
      </w:drawing>
    </w:r>
    <w:r w:rsidR="0066390C">
      <w:t xml:space="preserve">                                </w:t>
    </w:r>
    <w:r w:rsidR="0066390C">
      <w:rPr>
        <w:rFonts w:hint="eastAsia"/>
      </w:rPr>
      <w:t xml:space="preserve">      </w:t>
    </w:r>
    <w:r w:rsidR="0066390C">
      <w:rPr>
        <w:rFonts w:hint="eastAsia"/>
      </w:rPr>
      <w:t>临时公告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A"/>
    <w:multiLevelType w:val="multilevel"/>
    <w:tmpl w:val="0000001A"/>
    <w:lvl w:ilvl="0">
      <w:start w:val="1"/>
      <w:numFmt w:val="none"/>
      <w:suff w:val="nothing"/>
      <w:lvlText w:val=""/>
      <w:lvlJc w:val="left"/>
      <w:pPr>
        <w:ind w:left="0" w:firstLine="0"/>
      </w:pPr>
      <w:rPr>
        <w:rFonts w:ascii="楷体_GB2312" w:eastAsia="楷体_GB2312" w:hint="eastAsia"/>
        <w:b/>
        <w:i w:val="0"/>
        <w:sz w:val="30"/>
      </w:rPr>
    </w:lvl>
    <w:lvl w:ilvl="1">
      <w:start w:val="1"/>
      <w:numFmt w:val="chineseCountingThousand"/>
      <w:suff w:val="nothing"/>
      <w:lvlText w:val="第%2章"/>
      <w:lvlJc w:val="left"/>
      <w:pPr>
        <w:ind w:left="0" w:firstLine="0"/>
      </w:pPr>
      <w:rPr>
        <w:rFonts w:ascii="楷体_GB2312" w:eastAsia="楷体_GB2312" w:hint="eastAsia"/>
        <w:b/>
        <w:i w:val="0"/>
        <w:sz w:val="30"/>
      </w:rPr>
    </w:lvl>
    <w:lvl w:ilvl="2">
      <w:start w:val="1"/>
      <w:numFmt w:val="chineseCountingThousand"/>
      <w:suff w:val="nothing"/>
      <w:lvlText w:val="%3、"/>
      <w:lvlJc w:val="left"/>
      <w:pPr>
        <w:ind w:left="0" w:firstLine="0"/>
      </w:pPr>
      <w:rPr>
        <w:rFonts w:ascii="楷体_GB2312" w:eastAsia="楷体_GB2312" w:hint="eastAsia"/>
        <w:b w:val="0"/>
        <w:i w:val="0"/>
        <w:sz w:val="28"/>
      </w:rPr>
    </w:lvl>
    <w:lvl w:ilvl="3">
      <w:start w:val="1"/>
      <w:numFmt w:val="chineseCountingThousand"/>
      <w:suff w:val="nothing"/>
      <w:lvlText w:val="（%4）"/>
      <w:lvlJc w:val="left"/>
      <w:pPr>
        <w:ind w:left="0" w:firstLine="0"/>
      </w:pPr>
      <w:rPr>
        <w:rFonts w:ascii="楷体_GB2312" w:eastAsia="楷体_GB2312" w:hint="eastAsia"/>
        <w:b w:val="0"/>
        <w:i w:val="0"/>
        <w:sz w:val="24"/>
      </w:rPr>
    </w:lvl>
    <w:lvl w:ilvl="4">
      <w:start w:val="1"/>
      <w:numFmt w:val="decimal"/>
      <w:suff w:val="nothing"/>
      <w:lvlText w:val="%5、"/>
      <w:lvlJc w:val="left"/>
      <w:pPr>
        <w:ind w:left="0" w:firstLine="0"/>
      </w:pPr>
      <w:rPr>
        <w:rFonts w:ascii="Times New Roman" w:hAnsi="Times New Roman" w:hint="default"/>
        <w:b w:val="0"/>
        <w:i w:val="0"/>
        <w:sz w:val="24"/>
      </w:rPr>
    </w:lvl>
    <w:lvl w:ilvl="5">
      <w:start w:val="1"/>
      <w:numFmt w:val="decimal"/>
      <w:suff w:val="nothing"/>
      <w:lvlText w:val="（%6）"/>
      <w:lvlJc w:val="left"/>
      <w:pPr>
        <w:ind w:left="0" w:firstLine="0"/>
      </w:pPr>
      <w:rPr>
        <w:rFonts w:ascii="Times New Roman" w:hAnsi="Times New Roman" w:hint="default"/>
        <w:b w:val="0"/>
        <w:i w:val="0"/>
        <w:sz w:val="24"/>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4097"/>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
  <w:rsids>
    <w:rsidRoot w:val="00F02A8D"/>
    <w:rsid w:val="0000276A"/>
    <w:rsid w:val="00004CF9"/>
    <w:rsid w:val="0000566D"/>
    <w:rsid w:val="00006DE5"/>
    <w:rsid w:val="00010267"/>
    <w:rsid w:val="00010D85"/>
    <w:rsid w:val="00013003"/>
    <w:rsid w:val="00014E42"/>
    <w:rsid w:val="0001656B"/>
    <w:rsid w:val="0002143A"/>
    <w:rsid w:val="000216B9"/>
    <w:rsid w:val="00024511"/>
    <w:rsid w:val="0002492C"/>
    <w:rsid w:val="000328D0"/>
    <w:rsid w:val="00037399"/>
    <w:rsid w:val="000374CE"/>
    <w:rsid w:val="00051D0E"/>
    <w:rsid w:val="00055585"/>
    <w:rsid w:val="00057488"/>
    <w:rsid w:val="00067FB5"/>
    <w:rsid w:val="00070A54"/>
    <w:rsid w:val="0008119F"/>
    <w:rsid w:val="00087494"/>
    <w:rsid w:val="00087E3B"/>
    <w:rsid w:val="00092D32"/>
    <w:rsid w:val="000975BE"/>
    <w:rsid w:val="000A1F15"/>
    <w:rsid w:val="000A2CB6"/>
    <w:rsid w:val="000A4816"/>
    <w:rsid w:val="000A51BE"/>
    <w:rsid w:val="000A61F4"/>
    <w:rsid w:val="000B0FAE"/>
    <w:rsid w:val="000B305E"/>
    <w:rsid w:val="000B5482"/>
    <w:rsid w:val="000B69DB"/>
    <w:rsid w:val="000C139F"/>
    <w:rsid w:val="000C1CB8"/>
    <w:rsid w:val="000C59D2"/>
    <w:rsid w:val="000C61D2"/>
    <w:rsid w:val="000E0A67"/>
    <w:rsid w:val="000E0CA7"/>
    <w:rsid w:val="000E2D2A"/>
    <w:rsid w:val="000E6725"/>
    <w:rsid w:val="000F1132"/>
    <w:rsid w:val="000F5037"/>
    <w:rsid w:val="000F723D"/>
    <w:rsid w:val="00104907"/>
    <w:rsid w:val="001051A9"/>
    <w:rsid w:val="00107A40"/>
    <w:rsid w:val="001109BB"/>
    <w:rsid w:val="001115AC"/>
    <w:rsid w:val="00111878"/>
    <w:rsid w:val="00111C1C"/>
    <w:rsid w:val="0011264C"/>
    <w:rsid w:val="001129B5"/>
    <w:rsid w:val="00112A55"/>
    <w:rsid w:val="00112BE2"/>
    <w:rsid w:val="001130D6"/>
    <w:rsid w:val="00113DAE"/>
    <w:rsid w:val="00114DDE"/>
    <w:rsid w:val="00123545"/>
    <w:rsid w:val="00124BD9"/>
    <w:rsid w:val="00125E4B"/>
    <w:rsid w:val="001272CE"/>
    <w:rsid w:val="001277AD"/>
    <w:rsid w:val="00127800"/>
    <w:rsid w:val="00133ACB"/>
    <w:rsid w:val="00137973"/>
    <w:rsid w:val="0014012E"/>
    <w:rsid w:val="001464A4"/>
    <w:rsid w:val="00147AC3"/>
    <w:rsid w:val="001500AF"/>
    <w:rsid w:val="0015159C"/>
    <w:rsid w:val="00153E9B"/>
    <w:rsid w:val="00155EEF"/>
    <w:rsid w:val="00160CE6"/>
    <w:rsid w:val="00173F19"/>
    <w:rsid w:val="001766F0"/>
    <w:rsid w:val="00177655"/>
    <w:rsid w:val="001828E3"/>
    <w:rsid w:val="00182FF1"/>
    <w:rsid w:val="0019107F"/>
    <w:rsid w:val="0019440B"/>
    <w:rsid w:val="0019593D"/>
    <w:rsid w:val="001A0EF2"/>
    <w:rsid w:val="001A1B1C"/>
    <w:rsid w:val="001A5501"/>
    <w:rsid w:val="001B2F96"/>
    <w:rsid w:val="001C0046"/>
    <w:rsid w:val="001C11D9"/>
    <w:rsid w:val="001C1B88"/>
    <w:rsid w:val="001C467E"/>
    <w:rsid w:val="001C621B"/>
    <w:rsid w:val="001C7846"/>
    <w:rsid w:val="001D1492"/>
    <w:rsid w:val="001D1AE4"/>
    <w:rsid w:val="001D2A49"/>
    <w:rsid w:val="001D7F3F"/>
    <w:rsid w:val="001E01D3"/>
    <w:rsid w:val="001E143E"/>
    <w:rsid w:val="001F4D4B"/>
    <w:rsid w:val="001F59DC"/>
    <w:rsid w:val="001F603B"/>
    <w:rsid w:val="001F7BAE"/>
    <w:rsid w:val="00204F65"/>
    <w:rsid w:val="00206ED0"/>
    <w:rsid w:val="00207AE6"/>
    <w:rsid w:val="0021190B"/>
    <w:rsid w:val="00214D15"/>
    <w:rsid w:val="00215C26"/>
    <w:rsid w:val="0021723F"/>
    <w:rsid w:val="002225E0"/>
    <w:rsid w:val="00223959"/>
    <w:rsid w:val="00225107"/>
    <w:rsid w:val="00225B9C"/>
    <w:rsid w:val="00227A33"/>
    <w:rsid w:val="00232AE2"/>
    <w:rsid w:val="00235DF7"/>
    <w:rsid w:val="002437B8"/>
    <w:rsid w:val="00245D0A"/>
    <w:rsid w:val="002474B6"/>
    <w:rsid w:val="0024794A"/>
    <w:rsid w:val="00251D7A"/>
    <w:rsid w:val="00252AFD"/>
    <w:rsid w:val="00256A70"/>
    <w:rsid w:val="00261941"/>
    <w:rsid w:val="00262F9D"/>
    <w:rsid w:val="0026498D"/>
    <w:rsid w:val="00265A3F"/>
    <w:rsid w:val="00271DB3"/>
    <w:rsid w:val="00272912"/>
    <w:rsid w:val="002738A5"/>
    <w:rsid w:val="00277EA7"/>
    <w:rsid w:val="0028300C"/>
    <w:rsid w:val="002844D6"/>
    <w:rsid w:val="00285829"/>
    <w:rsid w:val="002906D3"/>
    <w:rsid w:val="002A279D"/>
    <w:rsid w:val="002A4E8E"/>
    <w:rsid w:val="002A655B"/>
    <w:rsid w:val="002A6E2E"/>
    <w:rsid w:val="002B0B7F"/>
    <w:rsid w:val="002B15EF"/>
    <w:rsid w:val="002C18EF"/>
    <w:rsid w:val="002C25E7"/>
    <w:rsid w:val="002D0C1A"/>
    <w:rsid w:val="002D1B6C"/>
    <w:rsid w:val="002D1F6D"/>
    <w:rsid w:val="002D2F2D"/>
    <w:rsid w:val="002D5CE8"/>
    <w:rsid w:val="002D60F3"/>
    <w:rsid w:val="002E07BA"/>
    <w:rsid w:val="002E0D3A"/>
    <w:rsid w:val="002E43A4"/>
    <w:rsid w:val="002E45B5"/>
    <w:rsid w:val="002E4932"/>
    <w:rsid w:val="002F25E8"/>
    <w:rsid w:val="002F3894"/>
    <w:rsid w:val="002F5CA4"/>
    <w:rsid w:val="002F61CA"/>
    <w:rsid w:val="002F655E"/>
    <w:rsid w:val="003013E1"/>
    <w:rsid w:val="00311DB9"/>
    <w:rsid w:val="003137C3"/>
    <w:rsid w:val="003142F6"/>
    <w:rsid w:val="00323701"/>
    <w:rsid w:val="00325553"/>
    <w:rsid w:val="003272DE"/>
    <w:rsid w:val="0033296F"/>
    <w:rsid w:val="00332F4D"/>
    <w:rsid w:val="003352FD"/>
    <w:rsid w:val="00341D51"/>
    <w:rsid w:val="00343CCC"/>
    <w:rsid w:val="00354E1B"/>
    <w:rsid w:val="0035550C"/>
    <w:rsid w:val="0036008E"/>
    <w:rsid w:val="00364C16"/>
    <w:rsid w:val="00380257"/>
    <w:rsid w:val="00380F01"/>
    <w:rsid w:val="003812FA"/>
    <w:rsid w:val="00381D36"/>
    <w:rsid w:val="00384355"/>
    <w:rsid w:val="00385724"/>
    <w:rsid w:val="00387F7B"/>
    <w:rsid w:val="003A06E3"/>
    <w:rsid w:val="003A165F"/>
    <w:rsid w:val="003A254C"/>
    <w:rsid w:val="003A7A29"/>
    <w:rsid w:val="003B06A5"/>
    <w:rsid w:val="003B200F"/>
    <w:rsid w:val="003B6344"/>
    <w:rsid w:val="003D0940"/>
    <w:rsid w:val="003D2065"/>
    <w:rsid w:val="003D28E9"/>
    <w:rsid w:val="003D3168"/>
    <w:rsid w:val="003D401E"/>
    <w:rsid w:val="003D547B"/>
    <w:rsid w:val="003D774A"/>
    <w:rsid w:val="003D79A0"/>
    <w:rsid w:val="003D7CA5"/>
    <w:rsid w:val="003E5B0E"/>
    <w:rsid w:val="003E641C"/>
    <w:rsid w:val="003E6EE6"/>
    <w:rsid w:val="003E70F5"/>
    <w:rsid w:val="003E7742"/>
    <w:rsid w:val="003E7FA0"/>
    <w:rsid w:val="003F3307"/>
    <w:rsid w:val="003F56EC"/>
    <w:rsid w:val="003F7982"/>
    <w:rsid w:val="00410810"/>
    <w:rsid w:val="0041343E"/>
    <w:rsid w:val="00424349"/>
    <w:rsid w:val="00427E4D"/>
    <w:rsid w:val="004332C5"/>
    <w:rsid w:val="004372F2"/>
    <w:rsid w:val="00441057"/>
    <w:rsid w:val="00447B76"/>
    <w:rsid w:val="00447C43"/>
    <w:rsid w:val="0045007C"/>
    <w:rsid w:val="004522C5"/>
    <w:rsid w:val="0045633F"/>
    <w:rsid w:val="00457D4F"/>
    <w:rsid w:val="004608CF"/>
    <w:rsid w:val="0046115A"/>
    <w:rsid w:val="00465853"/>
    <w:rsid w:val="00465B15"/>
    <w:rsid w:val="004679D4"/>
    <w:rsid w:val="004736E3"/>
    <w:rsid w:val="0047532A"/>
    <w:rsid w:val="00481819"/>
    <w:rsid w:val="00484CF3"/>
    <w:rsid w:val="00485421"/>
    <w:rsid w:val="00490580"/>
    <w:rsid w:val="004930DF"/>
    <w:rsid w:val="00496CC6"/>
    <w:rsid w:val="004A0A52"/>
    <w:rsid w:val="004A1F20"/>
    <w:rsid w:val="004A2E24"/>
    <w:rsid w:val="004A45F7"/>
    <w:rsid w:val="004A57BB"/>
    <w:rsid w:val="004B089C"/>
    <w:rsid w:val="004B1C5A"/>
    <w:rsid w:val="004B6436"/>
    <w:rsid w:val="004B7A72"/>
    <w:rsid w:val="004C1572"/>
    <w:rsid w:val="004C5134"/>
    <w:rsid w:val="004C5C7E"/>
    <w:rsid w:val="004C5F1E"/>
    <w:rsid w:val="004C7114"/>
    <w:rsid w:val="004D244C"/>
    <w:rsid w:val="004D4710"/>
    <w:rsid w:val="004D5830"/>
    <w:rsid w:val="004D5D71"/>
    <w:rsid w:val="004D7BCE"/>
    <w:rsid w:val="004E0DBE"/>
    <w:rsid w:val="004E398F"/>
    <w:rsid w:val="004E537C"/>
    <w:rsid w:val="004E5491"/>
    <w:rsid w:val="004E6145"/>
    <w:rsid w:val="004E7109"/>
    <w:rsid w:val="004F13A3"/>
    <w:rsid w:val="004F53F2"/>
    <w:rsid w:val="00502D81"/>
    <w:rsid w:val="00507812"/>
    <w:rsid w:val="005100E3"/>
    <w:rsid w:val="00511946"/>
    <w:rsid w:val="00511D91"/>
    <w:rsid w:val="00511DD1"/>
    <w:rsid w:val="0051548A"/>
    <w:rsid w:val="00522037"/>
    <w:rsid w:val="00525BBE"/>
    <w:rsid w:val="00527B7B"/>
    <w:rsid w:val="00530EF2"/>
    <w:rsid w:val="005324DB"/>
    <w:rsid w:val="005348A6"/>
    <w:rsid w:val="00534916"/>
    <w:rsid w:val="00534ACE"/>
    <w:rsid w:val="0053799E"/>
    <w:rsid w:val="00542A4E"/>
    <w:rsid w:val="0054359E"/>
    <w:rsid w:val="00543BDE"/>
    <w:rsid w:val="00546D99"/>
    <w:rsid w:val="005502CB"/>
    <w:rsid w:val="00550FA2"/>
    <w:rsid w:val="00551CEA"/>
    <w:rsid w:val="00553D6E"/>
    <w:rsid w:val="0055453B"/>
    <w:rsid w:val="0055603D"/>
    <w:rsid w:val="0056267B"/>
    <w:rsid w:val="00565084"/>
    <w:rsid w:val="0056633C"/>
    <w:rsid w:val="005673C5"/>
    <w:rsid w:val="0057157C"/>
    <w:rsid w:val="00571E04"/>
    <w:rsid w:val="00576F4C"/>
    <w:rsid w:val="00582FD1"/>
    <w:rsid w:val="00584C22"/>
    <w:rsid w:val="00587FFD"/>
    <w:rsid w:val="005A1B49"/>
    <w:rsid w:val="005A4F5A"/>
    <w:rsid w:val="005A5B17"/>
    <w:rsid w:val="005A741F"/>
    <w:rsid w:val="005B0D1E"/>
    <w:rsid w:val="005B30C7"/>
    <w:rsid w:val="005B4B7A"/>
    <w:rsid w:val="005B7361"/>
    <w:rsid w:val="005C2E79"/>
    <w:rsid w:val="005C3845"/>
    <w:rsid w:val="005C6591"/>
    <w:rsid w:val="005C7C8E"/>
    <w:rsid w:val="005C7F1B"/>
    <w:rsid w:val="005D0ED4"/>
    <w:rsid w:val="005D2A45"/>
    <w:rsid w:val="005D2F91"/>
    <w:rsid w:val="005D33EE"/>
    <w:rsid w:val="005D3BDF"/>
    <w:rsid w:val="005D4D64"/>
    <w:rsid w:val="005D50B4"/>
    <w:rsid w:val="005D6E8A"/>
    <w:rsid w:val="005E0052"/>
    <w:rsid w:val="005E2FB5"/>
    <w:rsid w:val="005E3C9B"/>
    <w:rsid w:val="005E6C75"/>
    <w:rsid w:val="005E6F78"/>
    <w:rsid w:val="005F27EA"/>
    <w:rsid w:val="005F432B"/>
    <w:rsid w:val="005F488D"/>
    <w:rsid w:val="005F5140"/>
    <w:rsid w:val="006010D5"/>
    <w:rsid w:val="00607E15"/>
    <w:rsid w:val="006105EA"/>
    <w:rsid w:val="006118EF"/>
    <w:rsid w:val="006121F6"/>
    <w:rsid w:val="00612F77"/>
    <w:rsid w:val="00614819"/>
    <w:rsid w:val="00614A7C"/>
    <w:rsid w:val="00623334"/>
    <w:rsid w:val="006250B0"/>
    <w:rsid w:val="00625330"/>
    <w:rsid w:val="006263DD"/>
    <w:rsid w:val="0062792D"/>
    <w:rsid w:val="00630BEC"/>
    <w:rsid w:val="00630F5B"/>
    <w:rsid w:val="0063117F"/>
    <w:rsid w:val="00637314"/>
    <w:rsid w:val="006410BC"/>
    <w:rsid w:val="006410C9"/>
    <w:rsid w:val="006446B3"/>
    <w:rsid w:val="00647796"/>
    <w:rsid w:val="00650FD2"/>
    <w:rsid w:val="00656BCD"/>
    <w:rsid w:val="0066390C"/>
    <w:rsid w:val="00663D94"/>
    <w:rsid w:val="0066571A"/>
    <w:rsid w:val="00666A84"/>
    <w:rsid w:val="006677EA"/>
    <w:rsid w:val="00670846"/>
    <w:rsid w:val="0067265A"/>
    <w:rsid w:val="00673799"/>
    <w:rsid w:val="00673DF7"/>
    <w:rsid w:val="00676799"/>
    <w:rsid w:val="00677C2C"/>
    <w:rsid w:val="00683D11"/>
    <w:rsid w:val="00684BCC"/>
    <w:rsid w:val="006869A1"/>
    <w:rsid w:val="00697CDE"/>
    <w:rsid w:val="006A2940"/>
    <w:rsid w:val="006A408E"/>
    <w:rsid w:val="006A45C7"/>
    <w:rsid w:val="006A6677"/>
    <w:rsid w:val="006B0BBD"/>
    <w:rsid w:val="006B5C34"/>
    <w:rsid w:val="006B5F59"/>
    <w:rsid w:val="006C6EAE"/>
    <w:rsid w:val="006C7EF6"/>
    <w:rsid w:val="006D14F7"/>
    <w:rsid w:val="006D326A"/>
    <w:rsid w:val="006D42FA"/>
    <w:rsid w:val="006E0074"/>
    <w:rsid w:val="006E7B8C"/>
    <w:rsid w:val="006F07DD"/>
    <w:rsid w:val="006F3ADF"/>
    <w:rsid w:val="006F74F9"/>
    <w:rsid w:val="007012E8"/>
    <w:rsid w:val="00703697"/>
    <w:rsid w:val="00704756"/>
    <w:rsid w:val="00705614"/>
    <w:rsid w:val="0070789A"/>
    <w:rsid w:val="00716DB6"/>
    <w:rsid w:val="007175E1"/>
    <w:rsid w:val="00720BED"/>
    <w:rsid w:val="00723263"/>
    <w:rsid w:val="00726120"/>
    <w:rsid w:val="007267A2"/>
    <w:rsid w:val="00730E18"/>
    <w:rsid w:val="00736AFA"/>
    <w:rsid w:val="007422A1"/>
    <w:rsid w:val="00746D3E"/>
    <w:rsid w:val="0075271F"/>
    <w:rsid w:val="00756085"/>
    <w:rsid w:val="00757D5A"/>
    <w:rsid w:val="00762453"/>
    <w:rsid w:val="00762A26"/>
    <w:rsid w:val="00762DDA"/>
    <w:rsid w:val="0076407D"/>
    <w:rsid w:val="00767CE7"/>
    <w:rsid w:val="0077264F"/>
    <w:rsid w:val="0078137E"/>
    <w:rsid w:val="00782CC3"/>
    <w:rsid w:val="00785E8F"/>
    <w:rsid w:val="00792E78"/>
    <w:rsid w:val="007944E6"/>
    <w:rsid w:val="007A2853"/>
    <w:rsid w:val="007A4383"/>
    <w:rsid w:val="007A44E4"/>
    <w:rsid w:val="007C06DE"/>
    <w:rsid w:val="007C37BC"/>
    <w:rsid w:val="007C4E28"/>
    <w:rsid w:val="007C5030"/>
    <w:rsid w:val="007C6E45"/>
    <w:rsid w:val="007C7206"/>
    <w:rsid w:val="007D1CBA"/>
    <w:rsid w:val="007D1D7F"/>
    <w:rsid w:val="007E0BB0"/>
    <w:rsid w:val="007E1B39"/>
    <w:rsid w:val="007E1EF7"/>
    <w:rsid w:val="007E7FFD"/>
    <w:rsid w:val="007F3C8B"/>
    <w:rsid w:val="007F3DFB"/>
    <w:rsid w:val="007F5E32"/>
    <w:rsid w:val="0080267F"/>
    <w:rsid w:val="00803AE0"/>
    <w:rsid w:val="0080471F"/>
    <w:rsid w:val="00810D89"/>
    <w:rsid w:val="00811972"/>
    <w:rsid w:val="00811B86"/>
    <w:rsid w:val="00811C37"/>
    <w:rsid w:val="00813022"/>
    <w:rsid w:val="00814F51"/>
    <w:rsid w:val="00817E45"/>
    <w:rsid w:val="00822FD1"/>
    <w:rsid w:val="008233DB"/>
    <w:rsid w:val="008312EC"/>
    <w:rsid w:val="00835133"/>
    <w:rsid w:val="0084006D"/>
    <w:rsid w:val="008464CC"/>
    <w:rsid w:val="00850D01"/>
    <w:rsid w:val="008614E7"/>
    <w:rsid w:val="00862A40"/>
    <w:rsid w:val="00867EB7"/>
    <w:rsid w:val="00870E20"/>
    <w:rsid w:val="00873633"/>
    <w:rsid w:val="00875B74"/>
    <w:rsid w:val="00875C71"/>
    <w:rsid w:val="00876A3D"/>
    <w:rsid w:val="00887925"/>
    <w:rsid w:val="00890D93"/>
    <w:rsid w:val="008947A2"/>
    <w:rsid w:val="00894826"/>
    <w:rsid w:val="00894ADF"/>
    <w:rsid w:val="008A67C2"/>
    <w:rsid w:val="008A79E2"/>
    <w:rsid w:val="008B23F1"/>
    <w:rsid w:val="008B3549"/>
    <w:rsid w:val="008B6BCC"/>
    <w:rsid w:val="008B73D3"/>
    <w:rsid w:val="008B7939"/>
    <w:rsid w:val="008B7D53"/>
    <w:rsid w:val="008C49F8"/>
    <w:rsid w:val="008C7880"/>
    <w:rsid w:val="008D4485"/>
    <w:rsid w:val="008D7BC6"/>
    <w:rsid w:val="008E616D"/>
    <w:rsid w:val="008F0121"/>
    <w:rsid w:val="008F3B41"/>
    <w:rsid w:val="008F4E27"/>
    <w:rsid w:val="008F5F2F"/>
    <w:rsid w:val="00901189"/>
    <w:rsid w:val="00906A26"/>
    <w:rsid w:val="00906EE9"/>
    <w:rsid w:val="00911B44"/>
    <w:rsid w:val="00912341"/>
    <w:rsid w:val="00912A50"/>
    <w:rsid w:val="009155C8"/>
    <w:rsid w:val="00932598"/>
    <w:rsid w:val="00934FB9"/>
    <w:rsid w:val="009419CD"/>
    <w:rsid w:val="00942462"/>
    <w:rsid w:val="00944885"/>
    <w:rsid w:val="00944E5F"/>
    <w:rsid w:val="0095189B"/>
    <w:rsid w:val="0095330E"/>
    <w:rsid w:val="00957D4F"/>
    <w:rsid w:val="00963C80"/>
    <w:rsid w:val="00967B5B"/>
    <w:rsid w:val="0097172D"/>
    <w:rsid w:val="00974A54"/>
    <w:rsid w:val="00981D17"/>
    <w:rsid w:val="00985EB9"/>
    <w:rsid w:val="00986647"/>
    <w:rsid w:val="0098686F"/>
    <w:rsid w:val="00994617"/>
    <w:rsid w:val="00997A7B"/>
    <w:rsid w:val="00997D47"/>
    <w:rsid w:val="009A0581"/>
    <w:rsid w:val="009B73B3"/>
    <w:rsid w:val="009B73CB"/>
    <w:rsid w:val="009C0843"/>
    <w:rsid w:val="009C16DA"/>
    <w:rsid w:val="009C3741"/>
    <w:rsid w:val="009C3A40"/>
    <w:rsid w:val="009C51EA"/>
    <w:rsid w:val="009C53F8"/>
    <w:rsid w:val="009C5732"/>
    <w:rsid w:val="009D0F7E"/>
    <w:rsid w:val="009D66F9"/>
    <w:rsid w:val="009D7DC3"/>
    <w:rsid w:val="009D7F28"/>
    <w:rsid w:val="009E186C"/>
    <w:rsid w:val="009E3604"/>
    <w:rsid w:val="009E389B"/>
    <w:rsid w:val="009E3B4A"/>
    <w:rsid w:val="009F0B16"/>
    <w:rsid w:val="009F68C2"/>
    <w:rsid w:val="009F74AC"/>
    <w:rsid w:val="00A00442"/>
    <w:rsid w:val="00A13AE3"/>
    <w:rsid w:val="00A14998"/>
    <w:rsid w:val="00A15962"/>
    <w:rsid w:val="00A16FC2"/>
    <w:rsid w:val="00A17BAB"/>
    <w:rsid w:val="00A22296"/>
    <w:rsid w:val="00A30B67"/>
    <w:rsid w:val="00A35BFB"/>
    <w:rsid w:val="00A368F9"/>
    <w:rsid w:val="00A44CA7"/>
    <w:rsid w:val="00A51B51"/>
    <w:rsid w:val="00A53B7C"/>
    <w:rsid w:val="00A5476D"/>
    <w:rsid w:val="00A6198F"/>
    <w:rsid w:val="00A62569"/>
    <w:rsid w:val="00A63791"/>
    <w:rsid w:val="00A70612"/>
    <w:rsid w:val="00A71E85"/>
    <w:rsid w:val="00A72BCE"/>
    <w:rsid w:val="00A745CD"/>
    <w:rsid w:val="00A87B81"/>
    <w:rsid w:val="00A90D6B"/>
    <w:rsid w:val="00A910A3"/>
    <w:rsid w:val="00A924AB"/>
    <w:rsid w:val="00AA389D"/>
    <w:rsid w:val="00AA55C5"/>
    <w:rsid w:val="00AA597E"/>
    <w:rsid w:val="00AA71D5"/>
    <w:rsid w:val="00AB3C63"/>
    <w:rsid w:val="00AB40DA"/>
    <w:rsid w:val="00AB62F5"/>
    <w:rsid w:val="00AB6DB4"/>
    <w:rsid w:val="00AB79CD"/>
    <w:rsid w:val="00AC3072"/>
    <w:rsid w:val="00AC5536"/>
    <w:rsid w:val="00AD4F1F"/>
    <w:rsid w:val="00AD4FD5"/>
    <w:rsid w:val="00AE059D"/>
    <w:rsid w:val="00AE150B"/>
    <w:rsid w:val="00AE1B93"/>
    <w:rsid w:val="00AE3CE8"/>
    <w:rsid w:val="00AE5680"/>
    <w:rsid w:val="00AF65D9"/>
    <w:rsid w:val="00B03A71"/>
    <w:rsid w:val="00B0542B"/>
    <w:rsid w:val="00B1208A"/>
    <w:rsid w:val="00B144D0"/>
    <w:rsid w:val="00B17247"/>
    <w:rsid w:val="00B2079E"/>
    <w:rsid w:val="00B23FAC"/>
    <w:rsid w:val="00B2585B"/>
    <w:rsid w:val="00B33618"/>
    <w:rsid w:val="00B356FE"/>
    <w:rsid w:val="00B4667C"/>
    <w:rsid w:val="00B4687D"/>
    <w:rsid w:val="00B47C9B"/>
    <w:rsid w:val="00B502EE"/>
    <w:rsid w:val="00B53C7D"/>
    <w:rsid w:val="00B53E61"/>
    <w:rsid w:val="00B55B31"/>
    <w:rsid w:val="00B61401"/>
    <w:rsid w:val="00B6587B"/>
    <w:rsid w:val="00B66034"/>
    <w:rsid w:val="00B679C3"/>
    <w:rsid w:val="00B7069C"/>
    <w:rsid w:val="00B70938"/>
    <w:rsid w:val="00B817EE"/>
    <w:rsid w:val="00B83CA3"/>
    <w:rsid w:val="00B84B2A"/>
    <w:rsid w:val="00B860F0"/>
    <w:rsid w:val="00B92ABF"/>
    <w:rsid w:val="00BA229C"/>
    <w:rsid w:val="00BA6FF0"/>
    <w:rsid w:val="00BB2D48"/>
    <w:rsid w:val="00BB6CF6"/>
    <w:rsid w:val="00BC554E"/>
    <w:rsid w:val="00BC6CE2"/>
    <w:rsid w:val="00BC6DE1"/>
    <w:rsid w:val="00BC73B1"/>
    <w:rsid w:val="00BD1CF7"/>
    <w:rsid w:val="00BD2A0E"/>
    <w:rsid w:val="00BD68DC"/>
    <w:rsid w:val="00BE0BFF"/>
    <w:rsid w:val="00BE0C83"/>
    <w:rsid w:val="00BE1F8D"/>
    <w:rsid w:val="00BE2967"/>
    <w:rsid w:val="00BE4A9A"/>
    <w:rsid w:val="00BE6360"/>
    <w:rsid w:val="00BF320A"/>
    <w:rsid w:val="00BF55AF"/>
    <w:rsid w:val="00BF571A"/>
    <w:rsid w:val="00BF5EE5"/>
    <w:rsid w:val="00C001DD"/>
    <w:rsid w:val="00C01DC5"/>
    <w:rsid w:val="00C04E0A"/>
    <w:rsid w:val="00C07318"/>
    <w:rsid w:val="00C11BA5"/>
    <w:rsid w:val="00C12DA7"/>
    <w:rsid w:val="00C13D84"/>
    <w:rsid w:val="00C142C9"/>
    <w:rsid w:val="00C1447C"/>
    <w:rsid w:val="00C14C7B"/>
    <w:rsid w:val="00C16D74"/>
    <w:rsid w:val="00C2137C"/>
    <w:rsid w:val="00C21F21"/>
    <w:rsid w:val="00C26762"/>
    <w:rsid w:val="00C27219"/>
    <w:rsid w:val="00C279EF"/>
    <w:rsid w:val="00C37C97"/>
    <w:rsid w:val="00C436CD"/>
    <w:rsid w:val="00C44F2E"/>
    <w:rsid w:val="00C50903"/>
    <w:rsid w:val="00C52849"/>
    <w:rsid w:val="00C52A98"/>
    <w:rsid w:val="00C56199"/>
    <w:rsid w:val="00C62595"/>
    <w:rsid w:val="00C67FCF"/>
    <w:rsid w:val="00C70860"/>
    <w:rsid w:val="00C7586E"/>
    <w:rsid w:val="00C758E2"/>
    <w:rsid w:val="00C75992"/>
    <w:rsid w:val="00C760AA"/>
    <w:rsid w:val="00C767FC"/>
    <w:rsid w:val="00C8098F"/>
    <w:rsid w:val="00C80A1D"/>
    <w:rsid w:val="00C80B34"/>
    <w:rsid w:val="00C81F74"/>
    <w:rsid w:val="00C836C0"/>
    <w:rsid w:val="00C96916"/>
    <w:rsid w:val="00C97BD0"/>
    <w:rsid w:val="00CA2333"/>
    <w:rsid w:val="00CA4407"/>
    <w:rsid w:val="00CA5D21"/>
    <w:rsid w:val="00CA6883"/>
    <w:rsid w:val="00CA6E1A"/>
    <w:rsid w:val="00CA7D65"/>
    <w:rsid w:val="00CB684D"/>
    <w:rsid w:val="00CB7A9E"/>
    <w:rsid w:val="00CC097D"/>
    <w:rsid w:val="00CC1C59"/>
    <w:rsid w:val="00CC6EC3"/>
    <w:rsid w:val="00CC78DF"/>
    <w:rsid w:val="00CD5C7F"/>
    <w:rsid w:val="00CD6D31"/>
    <w:rsid w:val="00CD7D46"/>
    <w:rsid w:val="00CE0186"/>
    <w:rsid w:val="00CE0740"/>
    <w:rsid w:val="00CE0AEA"/>
    <w:rsid w:val="00CE0EAF"/>
    <w:rsid w:val="00CE3FFE"/>
    <w:rsid w:val="00CE6625"/>
    <w:rsid w:val="00CE78C5"/>
    <w:rsid w:val="00CE796B"/>
    <w:rsid w:val="00CF1AF7"/>
    <w:rsid w:val="00CF6EC6"/>
    <w:rsid w:val="00D00095"/>
    <w:rsid w:val="00D013AD"/>
    <w:rsid w:val="00D02C00"/>
    <w:rsid w:val="00D0682F"/>
    <w:rsid w:val="00D126A9"/>
    <w:rsid w:val="00D15EEE"/>
    <w:rsid w:val="00D1768F"/>
    <w:rsid w:val="00D178C3"/>
    <w:rsid w:val="00D17A63"/>
    <w:rsid w:val="00D2030A"/>
    <w:rsid w:val="00D203A2"/>
    <w:rsid w:val="00D26D4B"/>
    <w:rsid w:val="00D310EC"/>
    <w:rsid w:val="00D31463"/>
    <w:rsid w:val="00D31604"/>
    <w:rsid w:val="00D35F3F"/>
    <w:rsid w:val="00D454F4"/>
    <w:rsid w:val="00D45C4B"/>
    <w:rsid w:val="00D477A1"/>
    <w:rsid w:val="00D507EA"/>
    <w:rsid w:val="00D52DF3"/>
    <w:rsid w:val="00D53D8D"/>
    <w:rsid w:val="00D53DF7"/>
    <w:rsid w:val="00D5746F"/>
    <w:rsid w:val="00D627DF"/>
    <w:rsid w:val="00D63ADF"/>
    <w:rsid w:val="00D65849"/>
    <w:rsid w:val="00D6686F"/>
    <w:rsid w:val="00D669A0"/>
    <w:rsid w:val="00D7429D"/>
    <w:rsid w:val="00D7468B"/>
    <w:rsid w:val="00D74ED8"/>
    <w:rsid w:val="00D81F30"/>
    <w:rsid w:val="00D82257"/>
    <w:rsid w:val="00D8371B"/>
    <w:rsid w:val="00D8468F"/>
    <w:rsid w:val="00D8478E"/>
    <w:rsid w:val="00D87BFE"/>
    <w:rsid w:val="00D921EA"/>
    <w:rsid w:val="00D97DDF"/>
    <w:rsid w:val="00DA017F"/>
    <w:rsid w:val="00DA22F3"/>
    <w:rsid w:val="00DA2E5D"/>
    <w:rsid w:val="00DA5B59"/>
    <w:rsid w:val="00DA60A7"/>
    <w:rsid w:val="00DC0108"/>
    <w:rsid w:val="00DC089C"/>
    <w:rsid w:val="00DC324C"/>
    <w:rsid w:val="00DC33AE"/>
    <w:rsid w:val="00DC7006"/>
    <w:rsid w:val="00DD28E8"/>
    <w:rsid w:val="00DF00E0"/>
    <w:rsid w:val="00DF1E41"/>
    <w:rsid w:val="00E005C3"/>
    <w:rsid w:val="00E008FC"/>
    <w:rsid w:val="00E0255B"/>
    <w:rsid w:val="00E04231"/>
    <w:rsid w:val="00E060C6"/>
    <w:rsid w:val="00E072F5"/>
    <w:rsid w:val="00E077A4"/>
    <w:rsid w:val="00E10CBF"/>
    <w:rsid w:val="00E11191"/>
    <w:rsid w:val="00E161F7"/>
    <w:rsid w:val="00E2192A"/>
    <w:rsid w:val="00E24469"/>
    <w:rsid w:val="00E25A3E"/>
    <w:rsid w:val="00E302C6"/>
    <w:rsid w:val="00E355D7"/>
    <w:rsid w:val="00E35EAD"/>
    <w:rsid w:val="00E35F79"/>
    <w:rsid w:val="00E365F8"/>
    <w:rsid w:val="00E4117C"/>
    <w:rsid w:val="00E42BF4"/>
    <w:rsid w:val="00E50ADB"/>
    <w:rsid w:val="00E53A0B"/>
    <w:rsid w:val="00E54A8D"/>
    <w:rsid w:val="00E56B45"/>
    <w:rsid w:val="00E62FEB"/>
    <w:rsid w:val="00E66997"/>
    <w:rsid w:val="00E74136"/>
    <w:rsid w:val="00E757CE"/>
    <w:rsid w:val="00E76AEC"/>
    <w:rsid w:val="00E778A1"/>
    <w:rsid w:val="00E82FF6"/>
    <w:rsid w:val="00E91687"/>
    <w:rsid w:val="00E9188D"/>
    <w:rsid w:val="00E9682C"/>
    <w:rsid w:val="00E9728E"/>
    <w:rsid w:val="00EA4B24"/>
    <w:rsid w:val="00EA6108"/>
    <w:rsid w:val="00EA6203"/>
    <w:rsid w:val="00EB2C3B"/>
    <w:rsid w:val="00EB3782"/>
    <w:rsid w:val="00EB563E"/>
    <w:rsid w:val="00EC1CF3"/>
    <w:rsid w:val="00EC419C"/>
    <w:rsid w:val="00EC611A"/>
    <w:rsid w:val="00ED1AB7"/>
    <w:rsid w:val="00ED2C12"/>
    <w:rsid w:val="00ED72BD"/>
    <w:rsid w:val="00EE221E"/>
    <w:rsid w:val="00EE2C55"/>
    <w:rsid w:val="00EF1AB5"/>
    <w:rsid w:val="00EF3E1D"/>
    <w:rsid w:val="00EF43B3"/>
    <w:rsid w:val="00EF59DC"/>
    <w:rsid w:val="00F006B9"/>
    <w:rsid w:val="00F00B8E"/>
    <w:rsid w:val="00F02A8D"/>
    <w:rsid w:val="00F03DCD"/>
    <w:rsid w:val="00F0690F"/>
    <w:rsid w:val="00F12376"/>
    <w:rsid w:val="00F211BE"/>
    <w:rsid w:val="00F232D4"/>
    <w:rsid w:val="00F267C4"/>
    <w:rsid w:val="00F3362F"/>
    <w:rsid w:val="00F3713E"/>
    <w:rsid w:val="00F43AE9"/>
    <w:rsid w:val="00F43F3A"/>
    <w:rsid w:val="00F470F3"/>
    <w:rsid w:val="00F5007B"/>
    <w:rsid w:val="00F54D58"/>
    <w:rsid w:val="00F55ECF"/>
    <w:rsid w:val="00F63535"/>
    <w:rsid w:val="00F6437A"/>
    <w:rsid w:val="00F6762D"/>
    <w:rsid w:val="00F67653"/>
    <w:rsid w:val="00F67D95"/>
    <w:rsid w:val="00F72059"/>
    <w:rsid w:val="00F72E8A"/>
    <w:rsid w:val="00F738B9"/>
    <w:rsid w:val="00F810FF"/>
    <w:rsid w:val="00F8193C"/>
    <w:rsid w:val="00F84EBB"/>
    <w:rsid w:val="00F8727B"/>
    <w:rsid w:val="00F933E2"/>
    <w:rsid w:val="00F93E68"/>
    <w:rsid w:val="00F96B8F"/>
    <w:rsid w:val="00FA185D"/>
    <w:rsid w:val="00FA3D9C"/>
    <w:rsid w:val="00FB3524"/>
    <w:rsid w:val="00FB3928"/>
    <w:rsid w:val="00FB4313"/>
    <w:rsid w:val="00FB4E45"/>
    <w:rsid w:val="00FB5A08"/>
    <w:rsid w:val="00FB6F1C"/>
    <w:rsid w:val="00FB70B8"/>
    <w:rsid w:val="00FD03F0"/>
    <w:rsid w:val="00FD39D4"/>
    <w:rsid w:val="00FE01FB"/>
    <w:rsid w:val="00FE5925"/>
    <w:rsid w:val="00FF607B"/>
    <w:rsid w:val="00FF730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qFormat="1"/>
    <w:lsdException w:name="header" w:locked="1" w:semiHidden="0" w:unhideWhenUsed="0"/>
    <w:lsdException w:name="caption" w:locked="1" w:uiPriority="0" w:qFormat="1"/>
    <w:lsdException w:name="annotation reference"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Body Text Indent 2" w:uiPriority="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4D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rsid w:val="00F02A8D"/>
    <w:rPr>
      <w:rFonts w:cs="Times New Roman"/>
      <w:color w:val="000000"/>
      <w:u w:val="none"/>
      <w:effect w:val="none"/>
    </w:rPr>
  </w:style>
  <w:style w:type="paragraph" w:styleId="a4">
    <w:name w:val="Normal (Web)"/>
    <w:basedOn w:val="a"/>
    <w:rsid w:val="00F02A8D"/>
    <w:pPr>
      <w:widowControl/>
      <w:spacing w:before="100" w:beforeAutospacing="1" w:after="100" w:afterAutospacing="1"/>
      <w:jc w:val="left"/>
    </w:pPr>
    <w:rPr>
      <w:rFonts w:ascii="宋体" w:hAnsi="宋体" w:cs="宋体"/>
      <w:kern w:val="0"/>
      <w:sz w:val="24"/>
      <w:szCs w:val="24"/>
    </w:rPr>
  </w:style>
  <w:style w:type="paragraph" w:styleId="a5">
    <w:name w:val="header"/>
    <w:basedOn w:val="a"/>
    <w:link w:val="Char"/>
    <w:uiPriority w:val="99"/>
    <w:rsid w:val="004C7114"/>
    <w:pPr>
      <w:pBdr>
        <w:bottom w:val="single" w:sz="6" w:space="1" w:color="auto"/>
      </w:pBdr>
      <w:tabs>
        <w:tab w:val="center" w:pos="4153"/>
        <w:tab w:val="right" w:pos="8306"/>
      </w:tabs>
      <w:snapToGrid w:val="0"/>
      <w:jc w:val="center"/>
    </w:pPr>
    <w:rPr>
      <w:kern w:val="0"/>
      <w:sz w:val="18"/>
      <w:szCs w:val="18"/>
      <w:lang/>
    </w:rPr>
  </w:style>
  <w:style w:type="character" w:customStyle="1" w:styleId="Char">
    <w:name w:val="页眉 Char"/>
    <w:link w:val="a5"/>
    <w:uiPriority w:val="99"/>
    <w:semiHidden/>
    <w:locked/>
    <w:rsid w:val="004C7114"/>
    <w:rPr>
      <w:rFonts w:cs="Times New Roman"/>
      <w:sz w:val="18"/>
      <w:szCs w:val="18"/>
    </w:rPr>
  </w:style>
  <w:style w:type="paragraph" w:styleId="a6">
    <w:name w:val="footer"/>
    <w:basedOn w:val="a"/>
    <w:link w:val="Char0"/>
    <w:uiPriority w:val="99"/>
    <w:semiHidden/>
    <w:rsid w:val="004C7114"/>
    <w:pPr>
      <w:tabs>
        <w:tab w:val="center" w:pos="4153"/>
        <w:tab w:val="right" w:pos="8306"/>
      </w:tabs>
      <w:snapToGrid w:val="0"/>
      <w:jc w:val="left"/>
    </w:pPr>
    <w:rPr>
      <w:kern w:val="0"/>
      <w:sz w:val="18"/>
      <w:szCs w:val="18"/>
      <w:lang/>
    </w:rPr>
  </w:style>
  <w:style w:type="character" w:customStyle="1" w:styleId="Char0">
    <w:name w:val="页脚 Char"/>
    <w:link w:val="a6"/>
    <w:uiPriority w:val="99"/>
    <w:semiHidden/>
    <w:locked/>
    <w:rsid w:val="004C7114"/>
    <w:rPr>
      <w:rFonts w:cs="Times New Roman"/>
      <w:sz w:val="18"/>
      <w:szCs w:val="18"/>
    </w:rPr>
  </w:style>
  <w:style w:type="paragraph" w:styleId="a7">
    <w:name w:val="Balloon Text"/>
    <w:basedOn w:val="a"/>
    <w:link w:val="Char1"/>
    <w:uiPriority w:val="99"/>
    <w:semiHidden/>
    <w:rsid w:val="004C7114"/>
    <w:rPr>
      <w:kern w:val="0"/>
      <w:sz w:val="18"/>
      <w:szCs w:val="18"/>
      <w:lang/>
    </w:rPr>
  </w:style>
  <w:style w:type="character" w:customStyle="1" w:styleId="Char1">
    <w:name w:val="批注框文本 Char"/>
    <w:link w:val="a7"/>
    <w:uiPriority w:val="99"/>
    <w:semiHidden/>
    <w:locked/>
    <w:rsid w:val="004C7114"/>
    <w:rPr>
      <w:rFonts w:cs="Times New Roman"/>
      <w:sz w:val="18"/>
      <w:szCs w:val="18"/>
    </w:rPr>
  </w:style>
  <w:style w:type="table" w:styleId="a8">
    <w:name w:val="Table Grid"/>
    <w:basedOn w:val="a1"/>
    <w:qFormat/>
    <w:rsid w:val="005A1B4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
    <w:name w:val="浅色底纹1"/>
    <w:uiPriority w:val="99"/>
    <w:rsid w:val="005A1B49"/>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paragraph" w:styleId="a9">
    <w:name w:val="Revision"/>
    <w:hidden/>
    <w:uiPriority w:val="99"/>
    <w:semiHidden/>
    <w:rsid w:val="001F7BAE"/>
    <w:rPr>
      <w:kern w:val="2"/>
      <w:sz w:val="21"/>
      <w:szCs w:val="22"/>
    </w:rPr>
  </w:style>
  <w:style w:type="character" w:styleId="aa">
    <w:name w:val="annotation reference"/>
    <w:unhideWhenUsed/>
    <w:qFormat/>
    <w:rsid w:val="00746D3E"/>
    <w:rPr>
      <w:sz w:val="21"/>
      <w:szCs w:val="21"/>
    </w:rPr>
  </w:style>
  <w:style w:type="paragraph" w:styleId="ab">
    <w:name w:val="annotation text"/>
    <w:basedOn w:val="a"/>
    <w:link w:val="Char2"/>
    <w:unhideWhenUsed/>
    <w:qFormat/>
    <w:rsid w:val="00746D3E"/>
    <w:pPr>
      <w:jc w:val="left"/>
    </w:pPr>
    <w:rPr>
      <w:lang/>
    </w:rPr>
  </w:style>
  <w:style w:type="character" w:customStyle="1" w:styleId="Char2">
    <w:name w:val="批注文字 Char"/>
    <w:link w:val="ab"/>
    <w:qFormat/>
    <w:rsid w:val="00746D3E"/>
    <w:rPr>
      <w:kern w:val="2"/>
      <w:sz w:val="21"/>
      <w:szCs w:val="22"/>
    </w:rPr>
  </w:style>
  <w:style w:type="paragraph" w:styleId="ac">
    <w:name w:val="annotation subject"/>
    <w:basedOn w:val="ab"/>
    <w:next w:val="ab"/>
    <w:link w:val="Char3"/>
    <w:uiPriority w:val="99"/>
    <w:semiHidden/>
    <w:unhideWhenUsed/>
    <w:rsid w:val="00746D3E"/>
    <w:rPr>
      <w:b/>
      <w:bCs/>
    </w:rPr>
  </w:style>
  <w:style w:type="character" w:customStyle="1" w:styleId="Char3">
    <w:name w:val="批注主题 Char"/>
    <w:link w:val="ac"/>
    <w:uiPriority w:val="99"/>
    <w:semiHidden/>
    <w:rsid w:val="00746D3E"/>
    <w:rPr>
      <w:b/>
      <w:bCs/>
      <w:kern w:val="2"/>
      <w:sz w:val="21"/>
      <w:szCs w:val="22"/>
    </w:rPr>
  </w:style>
  <w:style w:type="paragraph" w:styleId="ad">
    <w:name w:val="Date"/>
    <w:basedOn w:val="a"/>
    <w:next w:val="a"/>
    <w:link w:val="Char4"/>
    <w:uiPriority w:val="99"/>
    <w:semiHidden/>
    <w:unhideWhenUsed/>
    <w:rsid w:val="002D2F2D"/>
    <w:pPr>
      <w:ind w:leftChars="2500" w:left="100"/>
    </w:pPr>
    <w:rPr>
      <w:lang/>
    </w:rPr>
  </w:style>
  <w:style w:type="character" w:customStyle="1" w:styleId="Char4">
    <w:name w:val="日期 Char"/>
    <w:link w:val="ad"/>
    <w:uiPriority w:val="99"/>
    <w:semiHidden/>
    <w:rsid w:val="002D2F2D"/>
    <w:rPr>
      <w:kern w:val="2"/>
      <w:sz w:val="21"/>
      <w:szCs w:val="22"/>
    </w:rPr>
  </w:style>
  <w:style w:type="paragraph" w:customStyle="1" w:styleId="10">
    <w:name w:val="正文缩进1"/>
    <w:basedOn w:val="a"/>
    <w:uiPriority w:val="99"/>
    <w:rsid w:val="002844D6"/>
    <w:pPr>
      <w:ind w:firstLineChars="200" w:firstLine="420"/>
    </w:pPr>
    <w:rPr>
      <w:rFonts w:ascii="Times New Roman" w:hAnsi="Times New Roman"/>
      <w:szCs w:val="20"/>
    </w:rPr>
  </w:style>
  <w:style w:type="paragraph" w:customStyle="1" w:styleId="Default">
    <w:name w:val="Default"/>
    <w:qFormat/>
    <w:rsid w:val="00057488"/>
    <w:pPr>
      <w:widowControl w:val="0"/>
      <w:autoSpaceDE w:val="0"/>
      <w:autoSpaceDN w:val="0"/>
      <w:adjustRightInd w:val="0"/>
    </w:pPr>
    <w:rPr>
      <w:rFonts w:ascii="宋体" w:cs="宋体"/>
      <w:color w:val="000000"/>
      <w:sz w:val="24"/>
      <w:szCs w:val="24"/>
    </w:rPr>
  </w:style>
  <w:style w:type="paragraph" w:customStyle="1" w:styleId="11">
    <w:name w:val="正文缩进11"/>
    <w:basedOn w:val="a"/>
    <w:uiPriority w:val="99"/>
    <w:qFormat/>
    <w:rsid w:val="00AE1B93"/>
    <w:pPr>
      <w:ind w:firstLineChars="200" w:firstLine="420"/>
    </w:pPr>
    <w:rPr>
      <w:rFonts w:ascii="Times New Roman" w:hAnsi="Times New Roman"/>
      <w:szCs w:val="20"/>
    </w:rPr>
  </w:style>
  <w:style w:type="paragraph" w:styleId="2">
    <w:name w:val="Body Text Indent 2"/>
    <w:basedOn w:val="a"/>
    <w:link w:val="2Char"/>
    <w:qFormat/>
    <w:rsid w:val="00A910A3"/>
    <w:pPr>
      <w:spacing w:line="360" w:lineRule="auto"/>
      <w:ind w:firstLineChars="200" w:firstLine="480"/>
    </w:pPr>
    <w:rPr>
      <w:rFonts w:ascii="宋体" w:hAnsi="宋体"/>
      <w:color w:val="0000FF"/>
      <w:kern w:val="0"/>
      <w:sz w:val="24"/>
      <w:szCs w:val="20"/>
      <w:lang/>
    </w:rPr>
  </w:style>
  <w:style w:type="character" w:customStyle="1" w:styleId="2Char">
    <w:name w:val="正文文本缩进 2 Char"/>
    <w:link w:val="2"/>
    <w:qFormat/>
    <w:rsid w:val="00A910A3"/>
    <w:rPr>
      <w:rFonts w:ascii="宋体" w:hAnsi="宋体"/>
      <w:color w:val="0000FF"/>
      <w:sz w:val="24"/>
    </w:rPr>
  </w:style>
  <w:style w:type="paragraph" w:styleId="ae">
    <w:name w:val="Body Text"/>
    <w:basedOn w:val="a"/>
    <w:link w:val="Char5"/>
    <w:uiPriority w:val="99"/>
    <w:semiHidden/>
    <w:unhideWhenUsed/>
    <w:rsid w:val="00D31604"/>
    <w:pPr>
      <w:spacing w:after="120"/>
    </w:pPr>
  </w:style>
  <w:style w:type="character" w:customStyle="1" w:styleId="Char5">
    <w:name w:val="正文文本 Char"/>
    <w:link w:val="ae"/>
    <w:uiPriority w:val="99"/>
    <w:semiHidden/>
    <w:rsid w:val="00D31604"/>
    <w:rPr>
      <w:kern w:val="2"/>
      <w:sz w:val="21"/>
      <w:szCs w:val="22"/>
    </w:rPr>
  </w:style>
  <w:style w:type="paragraph" w:customStyle="1" w:styleId="P154">
    <w:name w:val="P154"/>
    <w:basedOn w:val="a"/>
    <w:rsid w:val="00726120"/>
    <w:pPr>
      <w:spacing w:line="360" w:lineRule="auto"/>
      <w:ind w:firstLine="481"/>
    </w:pPr>
    <w:rPr>
      <w:rFonts w:ascii="Times New Roman" w:hAnsi="Times New Roman"/>
      <w:kern w:val="0"/>
      <w:szCs w:val="20"/>
    </w:rPr>
  </w:style>
  <w:style w:type="paragraph" w:customStyle="1" w:styleId="P126">
    <w:name w:val="P126"/>
    <w:basedOn w:val="a"/>
    <w:rsid w:val="004B1C5A"/>
    <w:pPr>
      <w:spacing w:line="360" w:lineRule="auto"/>
      <w:ind w:firstLine="480"/>
    </w:pPr>
    <w:rPr>
      <w:rFonts w:ascii="宋体" w:hAnsi="宋体"/>
      <w:kern w:val="0"/>
      <w:sz w:val="24"/>
      <w:szCs w:val="20"/>
    </w:rPr>
  </w:style>
</w:styles>
</file>

<file path=word/webSettings.xml><?xml version="1.0" encoding="utf-8"?>
<w:webSettings xmlns:r="http://schemas.openxmlformats.org/officeDocument/2006/relationships" xmlns:w="http://schemas.openxmlformats.org/wordprocessingml/2006/main">
  <w:divs>
    <w:div w:id="234247383">
      <w:bodyDiv w:val="1"/>
      <w:marLeft w:val="0"/>
      <w:marRight w:val="0"/>
      <w:marTop w:val="0"/>
      <w:marBottom w:val="0"/>
      <w:divBdr>
        <w:top w:val="none" w:sz="0" w:space="0" w:color="auto"/>
        <w:left w:val="none" w:sz="0" w:space="0" w:color="auto"/>
        <w:bottom w:val="none" w:sz="0" w:space="0" w:color="auto"/>
        <w:right w:val="none" w:sz="0" w:space="0" w:color="auto"/>
      </w:divBdr>
    </w:div>
    <w:div w:id="778599818">
      <w:bodyDiv w:val="1"/>
      <w:marLeft w:val="0"/>
      <w:marRight w:val="0"/>
      <w:marTop w:val="0"/>
      <w:marBottom w:val="0"/>
      <w:divBdr>
        <w:top w:val="none" w:sz="0" w:space="0" w:color="auto"/>
        <w:left w:val="none" w:sz="0" w:space="0" w:color="auto"/>
        <w:bottom w:val="none" w:sz="0" w:space="0" w:color="auto"/>
        <w:right w:val="none" w:sz="0" w:space="0" w:color="auto"/>
      </w:divBdr>
    </w:div>
    <w:div w:id="1001008825">
      <w:marLeft w:val="0"/>
      <w:marRight w:val="0"/>
      <w:marTop w:val="0"/>
      <w:marBottom w:val="0"/>
      <w:divBdr>
        <w:top w:val="none" w:sz="0" w:space="0" w:color="auto"/>
        <w:left w:val="none" w:sz="0" w:space="0" w:color="auto"/>
        <w:bottom w:val="none" w:sz="0" w:space="0" w:color="auto"/>
        <w:right w:val="none" w:sz="0" w:space="0" w:color="auto"/>
      </w:divBdr>
      <w:divsChild>
        <w:div w:id="1001008821">
          <w:marLeft w:val="0"/>
          <w:marRight w:val="0"/>
          <w:marTop w:val="0"/>
          <w:marBottom w:val="0"/>
          <w:divBdr>
            <w:top w:val="none" w:sz="0" w:space="0" w:color="auto"/>
            <w:left w:val="none" w:sz="0" w:space="0" w:color="auto"/>
            <w:bottom w:val="none" w:sz="0" w:space="0" w:color="auto"/>
            <w:right w:val="none" w:sz="0" w:space="0" w:color="auto"/>
          </w:divBdr>
          <w:divsChild>
            <w:div w:id="1001008822">
              <w:marLeft w:val="0"/>
              <w:marRight w:val="0"/>
              <w:marTop w:val="0"/>
              <w:marBottom w:val="0"/>
              <w:divBdr>
                <w:top w:val="none" w:sz="0" w:space="0" w:color="auto"/>
                <w:left w:val="none" w:sz="0" w:space="0" w:color="auto"/>
                <w:bottom w:val="none" w:sz="0" w:space="0" w:color="auto"/>
                <w:right w:val="none" w:sz="0" w:space="0" w:color="auto"/>
              </w:divBdr>
            </w:div>
            <w:div w:id="1001008823">
              <w:marLeft w:val="0"/>
              <w:marRight w:val="0"/>
              <w:marTop w:val="0"/>
              <w:marBottom w:val="0"/>
              <w:divBdr>
                <w:top w:val="none" w:sz="0" w:space="0" w:color="auto"/>
                <w:left w:val="none" w:sz="0" w:space="0" w:color="auto"/>
                <w:bottom w:val="dashed" w:sz="4" w:space="6" w:color="8E8E8E"/>
                <w:right w:val="none" w:sz="0" w:space="0" w:color="auto"/>
              </w:divBdr>
            </w:div>
            <w:div w:id="1001008824">
              <w:marLeft w:val="0"/>
              <w:marRight w:val="0"/>
              <w:marTop w:val="125"/>
              <w:marBottom w:val="125"/>
              <w:divBdr>
                <w:top w:val="none" w:sz="0" w:space="0" w:color="auto"/>
                <w:left w:val="none" w:sz="0" w:space="0" w:color="auto"/>
                <w:bottom w:val="none" w:sz="0" w:space="0" w:color="auto"/>
                <w:right w:val="none" w:sz="0" w:space="0" w:color="auto"/>
              </w:divBdr>
            </w:div>
          </w:divsChild>
        </w:div>
      </w:divsChild>
    </w:div>
    <w:div w:id="1030648758">
      <w:bodyDiv w:val="1"/>
      <w:marLeft w:val="0"/>
      <w:marRight w:val="0"/>
      <w:marTop w:val="0"/>
      <w:marBottom w:val="0"/>
      <w:divBdr>
        <w:top w:val="none" w:sz="0" w:space="0" w:color="auto"/>
        <w:left w:val="none" w:sz="0" w:space="0" w:color="auto"/>
        <w:bottom w:val="none" w:sz="0" w:space="0" w:color="auto"/>
        <w:right w:val="none" w:sz="0" w:space="0" w:color="auto"/>
      </w:divBdr>
    </w:div>
    <w:div w:id="1116830812">
      <w:bodyDiv w:val="1"/>
      <w:marLeft w:val="0"/>
      <w:marRight w:val="0"/>
      <w:marTop w:val="0"/>
      <w:marBottom w:val="0"/>
      <w:divBdr>
        <w:top w:val="none" w:sz="0" w:space="0" w:color="auto"/>
        <w:left w:val="none" w:sz="0" w:space="0" w:color="auto"/>
        <w:bottom w:val="none" w:sz="0" w:space="0" w:color="auto"/>
        <w:right w:val="none" w:sz="0" w:space="0" w:color="auto"/>
      </w:divBdr>
    </w:div>
    <w:div w:id="1305308228">
      <w:bodyDiv w:val="1"/>
      <w:marLeft w:val="0"/>
      <w:marRight w:val="0"/>
      <w:marTop w:val="0"/>
      <w:marBottom w:val="0"/>
      <w:divBdr>
        <w:top w:val="none" w:sz="0" w:space="0" w:color="auto"/>
        <w:left w:val="none" w:sz="0" w:space="0" w:color="auto"/>
        <w:bottom w:val="none" w:sz="0" w:space="0" w:color="auto"/>
        <w:right w:val="none" w:sz="0" w:space="0" w:color="auto"/>
      </w:divBdr>
    </w:div>
    <w:div w:id="1574241865">
      <w:bodyDiv w:val="1"/>
      <w:marLeft w:val="0"/>
      <w:marRight w:val="0"/>
      <w:marTop w:val="0"/>
      <w:marBottom w:val="0"/>
      <w:divBdr>
        <w:top w:val="none" w:sz="0" w:space="0" w:color="auto"/>
        <w:left w:val="none" w:sz="0" w:space="0" w:color="auto"/>
        <w:bottom w:val="none" w:sz="0" w:space="0" w:color="auto"/>
        <w:right w:val="none" w:sz="0" w:space="0" w:color="auto"/>
      </w:divBdr>
    </w:div>
    <w:div w:id="1894386893">
      <w:bodyDiv w:val="1"/>
      <w:marLeft w:val="0"/>
      <w:marRight w:val="0"/>
      <w:marTop w:val="0"/>
      <w:marBottom w:val="0"/>
      <w:divBdr>
        <w:top w:val="none" w:sz="0" w:space="0" w:color="auto"/>
        <w:left w:val="none" w:sz="0" w:space="0" w:color="auto"/>
        <w:bottom w:val="none" w:sz="0" w:space="0" w:color="auto"/>
        <w:right w:val="none" w:sz="0" w:space="0" w:color="auto"/>
      </w:divBdr>
    </w:div>
    <w:div w:id="1942371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A573EE-7D26-436C-ABF8-72DBE037EE97}">
  <ds:schemaRefs>
    <ds:schemaRef ds:uri="http://schemas.openxmlformats.org/officeDocument/2006/bibliography"/>
  </ds:schemaRefs>
</ds:datastoreItem>
</file>

<file path=customXml/itemProps2.xml><?xml version="1.0" encoding="utf-8"?>
<ds:datastoreItem xmlns:ds="http://schemas.openxmlformats.org/officeDocument/2006/customXml" ds:itemID="{04475A92-1C49-4E82-871E-4963F4817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605</Words>
  <Characters>3453</Characters>
  <Application>Microsoft Office Word</Application>
  <DocSecurity>4</DocSecurity>
  <Lines>28</Lines>
  <Paragraphs>8</Paragraphs>
  <ScaleCrop>false</ScaleCrop>
  <Company/>
  <LinksUpToDate>false</LinksUpToDate>
  <CharactersWithSpaces>4050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长信基金管理有限责任公司关于长信颐年平衡养老目标三年持有期混合型基金中基金（FOF）Y类基金份额开放日常申购及定期定额投资业务的公告</dc:title>
  <dc:subject/>
  <dc:creator>温琛</dc:creator>
  <cp:keywords/>
  <cp:lastModifiedBy>ZHONGM</cp:lastModifiedBy>
  <cp:revision>2</cp:revision>
  <cp:lastPrinted>2016-10-12T05:09:00Z</cp:lastPrinted>
  <dcterms:created xsi:type="dcterms:W3CDTF">2022-11-25T16:02:00Z</dcterms:created>
  <dcterms:modified xsi:type="dcterms:W3CDTF">2022-11-25T16:02:00Z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