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DB" w:rsidRDefault="009F3CDB">
      <w:pPr>
        <w:autoSpaceDE w:val="0"/>
        <w:autoSpaceDN w:val="0"/>
        <w:spacing w:before="308"/>
        <w:ind w:left="715" w:right="288"/>
        <w:jc w:val="center"/>
        <w:rPr>
          <w:rFonts w:ascii="宋体" w:eastAsia="宋体" w:hAnsi="宋体" w:cs="宋体"/>
          <w:b/>
          <w:w w:val="95"/>
          <w:kern w:val="0"/>
          <w:sz w:val="24"/>
          <w:szCs w:val="24"/>
        </w:rPr>
      </w:pPr>
    </w:p>
    <w:p w:rsidR="009F3CDB" w:rsidRDefault="009F3CDB">
      <w:pPr>
        <w:autoSpaceDE w:val="0"/>
        <w:autoSpaceDN w:val="0"/>
        <w:spacing w:before="308"/>
        <w:ind w:left="715" w:right="288"/>
        <w:jc w:val="center"/>
        <w:rPr>
          <w:rFonts w:ascii="宋体" w:eastAsia="宋体" w:hAnsi="宋体" w:cs="宋体"/>
          <w:b/>
          <w:w w:val="95"/>
          <w:kern w:val="0"/>
          <w:sz w:val="24"/>
          <w:szCs w:val="24"/>
          <w:lang w:eastAsia="en-US"/>
        </w:rPr>
      </w:pPr>
    </w:p>
    <w:p w:rsidR="009F3CDB" w:rsidRDefault="009F3CDB">
      <w:pPr>
        <w:autoSpaceDE w:val="0"/>
        <w:autoSpaceDN w:val="0"/>
        <w:spacing w:before="308"/>
        <w:ind w:left="715" w:right="288"/>
        <w:jc w:val="center"/>
        <w:rPr>
          <w:rFonts w:ascii="宋体" w:eastAsia="宋体" w:hAnsi="宋体" w:cs="宋体"/>
          <w:b/>
          <w:w w:val="95"/>
          <w:kern w:val="0"/>
          <w:sz w:val="24"/>
          <w:szCs w:val="24"/>
          <w:lang w:eastAsia="en-US"/>
        </w:rPr>
      </w:pPr>
    </w:p>
    <w:p w:rsidR="009F3CDB" w:rsidRDefault="009F3CDB">
      <w:pPr>
        <w:autoSpaceDE w:val="0"/>
        <w:autoSpaceDN w:val="0"/>
        <w:spacing w:before="308"/>
        <w:ind w:left="715" w:right="288"/>
        <w:jc w:val="center"/>
        <w:rPr>
          <w:rFonts w:ascii="宋体" w:eastAsia="宋体" w:hAnsi="宋体" w:cs="宋体"/>
          <w:b/>
          <w:w w:val="95"/>
          <w:kern w:val="0"/>
          <w:sz w:val="24"/>
          <w:szCs w:val="24"/>
          <w:lang w:eastAsia="en-US"/>
        </w:rPr>
      </w:pPr>
    </w:p>
    <w:p w:rsidR="009F3CDB" w:rsidRDefault="009F3CDB">
      <w:pPr>
        <w:autoSpaceDE w:val="0"/>
        <w:autoSpaceDN w:val="0"/>
        <w:spacing w:before="308"/>
        <w:ind w:left="715" w:right="288"/>
        <w:jc w:val="center"/>
        <w:rPr>
          <w:rFonts w:ascii="宋体" w:eastAsia="宋体" w:hAnsi="宋体" w:cs="宋体"/>
          <w:b/>
          <w:w w:val="95"/>
          <w:kern w:val="0"/>
          <w:sz w:val="24"/>
          <w:szCs w:val="24"/>
          <w:lang w:eastAsia="en-US"/>
        </w:rPr>
      </w:pPr>
    </w:p>
    <w:p w:rsidR="009F3CDB" w:rsidRDefault="00AC579C">
      <w:pPr>
        <w:autoSpaceDE w:val="0"/>
        <w:autoSpaceDN w:val="0"/>
        <w:spacing w:before="308"/>
        <w:ind w:left="715" w:right="288"/>
        <w:jc w:val="center"/>
        <w:rPr>
          <w:rFonts w:ascii="宋体" w:eastAsia="宋体" w:hAnsi="宋体" w:cs="宋体"/>
          <w:b/>
          <w:w w:val="95"/>
          <w:kern w:val="0"/>
          <w:sz w:val="32"/>
          <w:szCs w:val="32"/>
        </w:rPr>
      </w:pPr>
      <w:r>
        <w:rPr>
          <w:rFonts w:ascii="宋体" w:eastAsia="宋体" w:hAnsi="宋体" w:cs="宋体" w:hint="eastAsia"/>
          <w:b/>
          <w:w w:val="95"/>
          <w:kern w:val="0"/>
          <w:sz w:val="32"/>
          <w:szCs w:val="32"/>
        </w:rPr>
        <w:t>易米中证科创创业</w:t>
      </w:r>
      <w:r>
        <w:rPr>
          <w:rFonts w:ascii="宋体" w:eastAsia="宋体" w:hAnsi="宋体" w:cs="宋体" w:hint="eastAsia"/>
          <w:b/>
          <w:w w:val="95"/>
          <w:kern w:val="0"/>
          <w:sz w:val="32"/>
          <w:szCs w:val="32"/>
        </w:rPr>
        <w:t>50</w:t>
      </w:r>
      <w:r>
        <w:rPr>
          <w:rFonts w:ascii="宋体" w:eastAsia="宋体" w:hAnsi="宋体" w:cs="宋体" w:hint="eastAsia"/>
          <w:b/>
          <w:w w:val="95"/>
          <w:kern w:val="0"/>
          <w:sz w:val="32"/>
          <w:szCs w:val="32"/>
        </w:rPr>
        <w:t>指数增强型发起式证券投资基金</w:t>
      </w:r>
    </w:p>
    <w:p w:rsidR="009F3CDB" w:rsidRDefault="00AC579C">
      <w:pPr>
        <w:autoSpaceDE w:val="0"/>
        <w:autoSpaceDN w:val="0"/>
        <w:spacing w:before="308"/>
        <w:ind w:left="715" w:right="288"/>
        <w:jc w:val="center"/>
        <w:rPr>
          <w:rFonts w:ascii="宋体" w:eastAsia="宋体" w:hAnsi="宋体" w:cs="宋体"/>
          <w:b/>
          <w:w w:val="95"/>
          <w:kern w:val="0"/>
          <w:sz w:val="32"/>
          <w:szCs w:val="32"/>
        </w:rPr>
      </w:pPr>
      <w:r>
        <w:rPr>
          <w:rFonts w:ascii="宋体" w:eastAsia="宋体" w:hAnsi="宋体" w:cs="宋体" w:hint="eastAsia"/>
          <w:b/>
          <w:w w:val="95"/>
          <w:kern w:val="0"/>
          <w:sz w:val="32"/>
          <w:szCs w:val="32"/>
        </w:rPr>
        <w:t>基金份额发售</w:t>
      </w:r>
      <w:r>
        <w:rPr>
          <w:rFonts w:ascii="宋体" w:eastAsia="宋体" w:hAnsi="宋体" w:cs="宋体"/>
          <w:b/>
          <w:w w:val="95"/>
          <w:kern w:val="0"/>
          <w:sz w:val="32"/>
          <w:szCs w:val="32"/>
        </w:rPr>
        <w:t>公告</w:t>
      </w:r>
    </w:p>
    <w:p w:rsidR="009F3CDB" w:rsidRDefault="009F3CDB" w:rsidP="00AC579C">
      <w:pPr>
        <w:spacing w:beforeLines="50" w:afterLines="50" w:line="360" w:lineRule="auto"/>
        <w:jc w:val="center"/>
        <w:rPr>
          <w:rFonts w:ascii="宋体" w:eastAsia="宋体" w:hAnsi="宋体"/>
          <w:b/>
          <w:color w:val="000000" w:themeColor="text1"/>
          <w:sz w:val="32"/>
          <w:szCs w:val="32"/>
        </w:rPr>
      </w:pPr>
    </w:p>
    <w:p w:rsidR="009F3CDB" w:rsidRDefault="009F3CDB" w:rsidP="00AC579C">
      <w:pPr>
        <w:spacing w:beforeLines="50" w:afterLines="50" w:line="360" w:lineRule="auto"/>
        <w:jc w:val="center"/>
        <w:rPr>
          <w:rFonts w:ascii="宋体" w:eastAsia="宋体" w:hAnsi="宋体"/>
          <w:b/>
          <w:color w:val="000000" w:themeColor="text1"/>
          <w:sz w:val="32"/>
          <w:szCs w:val="32"/>
        </w:rPr>
      </w:pPr>
    </w:p>
    <w:p w:rsidR="009F3CDB" w:rsidRDefault="009F3CDB" w:rsidP="00AC579C">
      <w:pPr>
        <w:spacing w:beforeLines="50" w:afterLines="50" w:line="360" w:lineRule="auto"/>
        <w:jc w:val="center"/>
        <w:rPr>
          <w:rFonts w:ascii="宋体" w:eastAsia="宋体" w:hAnsi="宋体"/>
          <w:b/>
          <w:color w:val="000000" w:themeColor="text1"/>
          <w:sz w:val="32"/>
          <w:szCs w:val="32"/>
        </w:rPr>
      </w:pPr>
    </w:p>
    <w:p w:rsidR="009F3CDB" w:rsidRDefault="009F3CDB" w:rsidP="00AC579C">
      <w:pPr>
        <w:spacing w:beforeLines="50" w:afterLines="50" w:line="360" w:lineRule="auto"/>
        <w:jc w:val="center"/>
        <w:rPr>
          <w:rFonts w:ascii="宋体" w:eastAsia="宋体" w:hAnsi="宋体"/>
          <w:b/>
          <w:color w:val="000000" w:themeColor="text1"/>
          <w:sz w:val="32"/>
          <w:szCs w:val="32"/>
        </w:rPr>
      </w:pPr>
    </w:p>
    <w:p w:rsidR="009F3CDB" w:rsidRDefault="009F3CDB" w:rsidP="00AC579C">
      <w:pPr>
        <w:spacing w:beforeLines="50" w:afterLines="50" w:line="360" w:lineRule="auto"/>
        <w:jc w:val="center"/>
        <w:rPr>
          <w:rFonts w:ascii="宋体" w:eastAsia="宋体" w:hAnsi="宋体"/>
          <w:b/>
          <w:color w:val="000000" w:themeColor="text1"/>
          <w:sz w:val="32"/>
          <w:szCs w:val="32"/>
        </w:rPr>
      </w:pPr>
    </w:p>
    <w:p w:rsidR="009F3CDB" w:rsidRDefault="009F3CDB" w:rsidP="00AC579C">
      <w:pPr>
        <w:spacing w:beforeLines="50" w:afterLines="50" w:line="360" w:lineRule="auto"/>
        <w:jc w:val="center"/>
        <w:rPr>
          <w:rFonts w:ascii="宋体" w:eastAsia="宋体" w:hAnsi="宋体"/>
          <w:b/>
          <w:color w:val="000000" w:themeColor="text1"/>
          <w:sz w:val="32"/>
          <w:szCs w:val="32"/>
        </w:rPr>
      </w:pPr>
    </w:p>
    <w:p w:rsidR="009F3CDB" w:rsidRDefault="00AC579C">
      <w:pPr>
        <w:ind w:left="-142"/>
        <w:jc w:val="center"/>
        <w:rPr>
          <w:rFonts w:ascii="宋体" w:eastAsia="宋体" w:hAnsi="宋体" w:cs="宋体"/>
          <w:b/>
          <w:w w:val="95"/>
          <w:kern w:val="0"/>
          <w:sz w:val="32"/>
          <w:szCs w:val="32"/>
        </w:rPr>
      </w:pPr>
      <w:r>
        <w:rPr>
          <w:rFonts w:ascii="宋体" w:eastAsia="宋体" w:hAnsi="宋体" w:cs="宋体"/>
          <w:b/>
          <w:w w:val="95"/>
          <w:kern w:val="0"/>
          <w:sz w:val="32"/>
          <w:szCs w:val="32"/>
        </w:rPr>
        <w:t>基金管理人：</w:t>
      </w:r>
      <w:r>
        <w:rPr>
          <w:rFonts w:ascii="宋体" w:eastAsia="宋体" w:hAnsi="宋体" w:cs="宋体" w:hint="eastAsia"/>
          <w:b/>
          <w:w w:val="95"/>
          <w:kern w:val="0"/>
          <w:sz w:val="32"/>
          <w:szCs w:val="32"/>
        </w:rPr>
        <w:t>易米基金管理有限公司</w:t>
      </w:r>
    </w:p>
    <w:p w:rsidR="009F3CDB" w:rsidRDefault="00AC579C">
      <w:pPr>
        <w:ind w:left="-142"/>
        <w:jc w:val="center"/>
        <w:rPr>
          <w:rFonts w:ascii="宋体" w:eastAsia="宋体" w:hAnsi="宋体" w:cs="宋体"/>
          <w:b/>
          <w:w w:val="95"/>
          <w:kern w:val="0"/>
          <w:sz w:val="32"/>
          <w:szCs w:val="32"/>
        </w:rPr>
      </w:pPr>
      <w:r>
        <w:rPr>
          <w:rFonts w:ascii="宋体" w:eastAsia="宋体" w:hAnsi="宋体" w:cs="宋体"/>
          <w:b/>
          <w:w w:val="95"/>
          <w:kern w:val="0"/>
          <w:sz w:val="32"/>
          <w:szCs w:val="32"/>
        </w:rPr>
        <w:t>基金托管人：</w:t>
      </w:r>
      <w:r>
        <w:rPr>
          <w:rFonts w:ascii="宋体" w:eastAsia="宋体" w:hAnsi="宋体" w:cs="宋体" w:hint="eastAsia"/>
          <w:b/>
          <w:w w:val="95"/>
          <w:kern w:val="0"/>
          <w:sz w:val="32"/>
          <w:szCs w:val="32"/>
        </w:rPr>
        <w:t>兴业银行股份有限公司</w:t>
      </w:r>
    </w:p>
    <w:p w:rsidR="009F3CDB" w:rsidRDefault="009F3CDB" w:rsidP="00AC579C">
      <w:pPr>
        <w:spacing w:beforeLines="50" w:afterLines="50" w:line="360" w:lineRule="auto"/>
        <w:jc w:val="center"/>
        <w:rPr>
          <w:rFonts w:ascii="宋体" w:eastAsia="宋体" w:hAnsi="宋体"/>
          <w:b/>
          <w:color w:val="000000" w:themeColor="text1"/>
          <w:sz w:val="24"/>
          <w:szCs w:val="24"/>
        </w:rPr>
      </w:pPr>
    </w:p>
    <w:p w:rsidR="009F3CDB" w:rsidRDefault="00AC579C">
      <w:pPr>
        <w:widowControl/>
        <w:jc w:val="left"/>
        <w:rPr>
          <w:rFonts w:ascii="宋体" w:eastAsia="宋体" w:hAnsi="宋体"/>
          <w:b/>
          <w:color w:val="000000" w:themeColor="text1"/>
          <w:sz w:val="24"/>
          <w:szCs w:val="24"/>
        </w:rPr>
      </w:pPr>
      <w:r>
        <w:rPr>
          <w:rFonts w:ascii="宋体" w:eastAsia="宋体" w:hAnsi="宋体"/>
          <w:b/>
          <w:color w:val="000000" w:themeColor="text1"/>
          <w:sz w:val="24"/>
          <w:szCs w:val="24"/>
        </w:rPr>
        <w:br w:type="page"/>
      </w:r>
    </w:p>
    <w:p w:rsidR="009F3CDB" w:rsidRDefault="00AC579C" w:rsidP="00AC579C">
      <w:pPr>
        <w:pStyle w:val="ad"/>
        <w:spacing w:beforeLines="30" w:afterLines="30" w:line="360" w:lineRule="auto"/>
        <w:ind w:firstLineChars="0" w:firstLine="0"/>
        <w:jc w:val="center"/>
        <w:rPr>
          <w:rFonts w:ascii="宋体" w:eastAsia="宋体" w:hAnsi="宋体"/>
          <w:b/>
          <w:color w:val="000000" w:themeColor="text1"/>
          <w:sz w:val="24"/>
          <w:szCs w:val="24"/>
        </w:rPr>
      </w:pPr>
      <w:r>
        <w:rPr>
          <w:rFonts w:ascii="宋体" w:eastAsia="宋体" w:hAnsi="宋体" w:hint="eastAsia"/>
          <w:b/>
          <w:color w:val="000000" w:themeColor="text1"/>
          <w:sz w:val="24"/>
          <w:szCs w:val="24"/>
        </w:rPr>
        <w:lastRenderedPageBreak/>
        <w:t>重要提示</w:t>
      </w:r>
    </w:p>
    <w:p w:rsidR="009F3CDB" w:rsidRDefault="009F3CDB" w:rsidP="00AC579C">
      <w:pPr>
        <w:pStyle w:val="ad"/>
        <w:spacing w:beforeLines="30" w:afterLines="30" w:line="360" w:lineRule="auto"/>
        <w:ind w:firstLineChars="0" w:firstLine="0"/>
        <w:jc w:val="center"/>
        <w:rPr>
          <w:rFonts w:ascii="宋体" w:eastAsia="宋体" w:hAnsi="宋体"/>
          <w:b/>
          <w:color w:val="000000" w:themeColor="text1"/>
          <w:sz w:val="24"/>
          <w:szCs w:val="24"/>
        </w:rPr>
      </w:pPr>
    </w:p>
    <w:p w:rsidR="009F3CDB" w:rsidRDefault="00AC579C">
      <w:pPr>
        <w:spacing w:line="360" w:lineRule="auto"/>
        <w:ind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易米中证科创创业</w:t>
      </w:r>
      <w:r>
        <w:rPr>
          <w:rFonts w:ascii="宋体" w:eastAsia="宋体" w:hAnsi="宋体" w:hint="eastAsia"/>
          <w:color w:val="000000" w:themeColor="text1"/>
          <w:sz w:val="24"/>
          <w:szCs w:val="24"/>
        </w:rPr>
        <w:t>50</w:t>
      </w:r>
      <w:r>
        <w:rPr>
          <w:rFonts w:ascii="宋体" w:eastAsia="宋体" w:hAnsi="宋体" w:hint="eastAsia"/>
          <w:color w:val="000000" w:themeColor="text1"/>
          <w:sz w:val="24"/>
          <w:szCs w:val="24"/>
        </w:rPr>
        <w:t>指数增强型发起式证券投资基金</w:t>
      </w:r>
      <w:r>
        <w:rPr>
          <w:rFonts w:ascii="宋体" w:eastAsia="宋体" w:hAnsi="宋体" w:hint="eastAsia"/>
          <w:color w:val="000000" w:themeColor="text1"/>
          <w:sz w:val="24"/>
          <w:szCs w:val="24"/>
        </w:rPr>
        <w:t>（以下</w:t>
      </w:r>
      <w:r>
        <w:rPr>
          <w:rFonts w:ascii="宋体" w:eastAsia="宋体" w:hAnsi="宋体"/>
          <w:color w:val="000000" w:themeColor="text1"/>
          <w:sz w:val="24"/>
          <w:szCs w:val="24"/>
        </w:rPr>
        <w:t>简称</w:t>
      </w:r>
      <w:r>
        <w:rPr>
          <w:rFonts w:ascii="宋体" w:eastAsia="宋体" w:hAnsi="宋体"/>
          <w:color w:val="000000" w:themeColor="text1"/>
          <w:sz w:val="24"/>
          <w:szCs w:val="24"/>
        </w:rPr>
        <w:t>“</w:t>
      </w:r>
      <w:r>
        <w:rPr>
          <w:rFonts w:ascii="宋体" w:eastAsia="宋体" w:hAnsi="宋体" w:hint="eastAsia"/>
          <w:color w:val="000000" w:themeColor="text1"/>
          <w:sz w:val="24"/>
          <w:szCs w:val="24"/>
        </w:rPr>
        <w:t>本基金</w:t>
      </w:r>
      <w:r>
        <w:rPr>
          <w:rFonts w:ascii="宋体" w:eastAsia="宋体" w:hAnsi="宋体"/>
          <w:color w:val="000000" w:themeColor="text1"/>
          <w:sz w:val="24"/>
          <w:szCs w:val="24"/>
        </w:rPr>
        <w:t>”</w:t>
      </w:r>
      <w:r>
        <w:rPr>
          <w:rFonts w:ascii="宋体" w:eastAsia="宋体" w:hAnsi="宋体" w:hint="eastAsia"/>
          <w:color w:val="000000" w:themeColor="text1"/>
          <w:sz w:val="24"/>
          <w:szCs w:val="24"/>
        </w:rPr>
        <w:t>）已获中国证监会</w:t>
      </w:r>
      <w:r>
        <w:rPr>
          <w:rFonts w:ascii="Times New Roman" w:eastAsia="宋体" w:hAnsi="Times New Roman"/>
          <w:color w:val="000000" w:themeColor="text1"/>
          <w:sz w:val="24"/>
          <w:szCs w:val="24"/>
        </w:rPr>
        <w:t>2022</w:t>
      </w:r>
      <w:r>
        <w:rPr>
          <w:rFonts w:ascii="宋体" w:eastAsia="宋体" w:hAnsi="宋体"/>
          <w:color w:val="000000" w:themeColor="text1"/>
          <w:sz w:val="24"/>
          <w:szCs w:val="24"/>
        </w:rPr>
        <w:t>年</w:t>
      </w:r>
      <w:r>
        <w:rPr>
          <w:rFonts w:ascii="Times New Roman" w:eastAsia="宋体" w:hAnsi="Times New Roman" w:hint="eastAsia"/>
          <w:color w:val="000000" w:themeColor="text1"/>
          <w:sz w:val="24"/>
          <w:szCs w:val="24"/>
        </w:rPr>
        <w:t>7</w:t>
      </w:r>
      <w:r>
        <w:rPr>
          <w:rFonts w:ascii="宋体" w:eastAsia="宋体" w:hAnsi="宋体"/>
          <w:color w:val="000000" w:themeColor="text1"/>
          <w:sz w:val="24"/>
          <w:szCs w:val="24"/>
        </w:rPr>
        <w:t>月</w:t>
      </w:r>
      <w:r>
        <w:rPr>
          <w:rFonts w:ascii="Times New Roman" w:eastAsia="宋体" w:hAnsi="Times New Roman" w:hint="eastAsia"/>
          <w:color w:val="000000" w:themeColor="text1"/>
          <w:sz w:val="24"/>
          <w:szCs w:val="24"/>
        </w:rPr>
        <w:t>15</w:t>
      </w:r>
      <w:r>
        <w:rPr>
          <w:rFonts w:ascii="宋体" w:eastAsia="宋体" w:hAnsi="宋体"/>
          <w:color w:val="000000" w:themeColor="text1"/>
          <w:sz w:val="24"/>
          <w:szCs w:val="24"/>
        </w:rPr>
        <w:t>日证监许可</w:t>
      </w:r>
      <w:r>
        <w:rPr>
          <w:rFonts w:ascii="宋体" w:eastAsia="宋体" w:hAnsi="宋体" w:hint="eastAsia"/>
          <w:color w:val="000000" w:themeColor="text1"/>
          <w:sz w:val="24"/>
          <w:szCs w:val="24"/>
        </w:rPr>
        <w:t>〔</w:t>
      </w:r>
      <w:r>
        <w:rPr>
          <w:rFonts w:ascii="Times New Roman" w:eastAsia="宋体" w:hAnsi="Times New Roman"/>
          <w:color w:val="000000" w:themeColor="text1"/>
          <w:sz w:val="24"/>
          <w:szCs w:val="24"/>
        </w:rPr>
        <w:t>2022</w:t>
      </w:r>
      <w:r>
        <w:rPr>
          <w:rFonts w:ascii="宋体" w:eastAsia="宋体" w:hAnsi="宋体" w:hint="eastAsia"/>
          <w:color w:val="000000" w:themeColor="text1"/>
          <w:sz w:val="24"/>
          <w:szCs w:val="24"/>
        </w:rPr>
        <w:t>〕</w:t>
      </w:r>
      <w:r>
        <w:rPr>
          <w:rFonts w:ascii="Times New Roman" w:eastAsia="宋体" w:hAnsi="Times New Roman" w:hint="eastAsia"/>
          <w:color w:val="000000" w:themeColor="text1"/>
          <w:sz w:val="24"/>
          <w:szCs w:val="24"/>
        </w:rPr>
        <w:t>1514</w:t>
      </w:r>
      <w:r>
        <w:rPr>
          <w:rFonts w:ascii="宋体" w:eastAsia="宋体" w:hAnsi="宋体"/>
          <w:color w:val="000000" w:themeColor="text1"/>
          <w:sz w:val="24"/>
          <w:szCs w:val="24"/>
        </w:rPr>
        <w:t>号文</w:t>
      </w:r>
      <w:r>
        <w:rPr>
          <w:rFonts w:ascii="宋体" w:eastAsia="宋体" w:hAnsi="宋体" w:hint="eastAsia"/>
          <w:color w:val="000000" w:themeColor="text1"/>
          <w:sz w:val="24"/>
          <w:szCs w:val="24"/>
        </w:rPr>
        <w:t>准予注册募集</w:t>
      </w:r>
      <w:r>
        <w:rPr>
          <w:rFonts w:ascii="宋体" w:eastAsia="宋体" w:hAnsi="宋体"/>
          <w:color w:val="000000" w:themeColor="text1"/>
          <w:sz w:val="24"/>
          <w:szCs w:val="24"/>
        </w:rPr>
        <w:t>。</w:t>
      </w:r>
      <w:r>
        <w:rPr>
          <w:rFonts w:ascii="宋体" w:eastAsia="宋体" w:hAnsi="宋体" w:hint="eastAsia"/>
          <w:color w:val="000000" w:themeColor="text1"/>
          <w:sz w:val="24"/>
          <w:szCs w:val="24"/>
        </w:rPr>
        <w:t>中国证监会对本基金的注册并不代表中国证监会对本基金的风险和收益作出实质性判断、推荐或者保证。</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2</w:t>
      </w:r>
      <w:r>
        <w:rPr>
          <w:rFonts w:ascii="宋体" w:eastAsia="宋体" w:hAnsi="宋体" w:hint="eastAsia"/>
          <w:color w:val="000000" w:themeColor="text1"/>
          <w:sz w:val="24"/>
          <w:szCs w:val="24"/>
        </w:rPr>
        <w:t>、本基金</w:t>
      </w:r>
      <w:r>
        <w:rPr>
          <w:rFonts w:ascii="宋体" w:eastAsia="宋体" w:hAnsi="宋体"/>
          <w:color w:val="000000" w:themeColor="text1"/>
          <w:sz w:val="24"/>
          <w:szCs w:val="24"/>
        </w:rPr>
        <w:t>的管理人和登记机构为易米基金管理有限公司</w:t>
      </w:r>
      <w:r>
        <w:rPr>
          <w:rFonts w:ascii="宋体" w:eastAsia="宋体" w:hAnsi="宋体" w:hint="eastAsia"/>
          <w:color w:val="000000" w:themeColor="text1"/>
          <w:sz w:val="24"/>
          <w:szCs w:val="24"/>
        </w:rPr>
        <w:t>（以下简称</w:t>
      </w:r>
      <w:r>
        <w:rPr>
          <w:rFonts w:ascii="宋体" w:eastAsia="宋体" w:hAnsi="宋体"/>
          <w:color w:val="000000" w:themeColor="text1"/>
          <w:sz w:val="24"/>
          <w:szCs w:val="24"/>
        </w:rPr>
        <w:t>“</w:t>
      </w:r>
      <w:r>
        <w:rPr>
          <w:rFonts w:ascii="宋体" w:eastAsia="宋体" w:hAnsi="宋体" w:hint="eastAsia"/>
          <w:color w:val="000000" w:themeColor="text1"/>
          <w:sz w:val="24"/>
          <w:szCs w:val="24"/>
        </w:rPr>
        <w:t>本公司</w:t>
      </w:r>
      <w:r>
        <w:rPr>
          <w:rFonts w:ascii="宋体" w:eastAsia="宋体" w:hAnsi="宋体"/>
          <w:color w:val="000000" w:themeColor="text1"/>
          <w:sz w:val="24"/>
          <w:szCs w:val="24"/>
        </w:rPr>
        <w:t>”</w:t>
      </w:r>
      <w:r>
        <w:rPr>
          <w:rFonts w:ascii="宋体" w:eastAsia="宋体" w:hAnsi="宋体" w:hint="eastAsia"/>
          <w:color w:val="000000" w:themeColor="text1"/>
          <w:sz w:val="24"/>
          <w:szCs w:val="24"/>
        </w:rPr>
        <w:t>和“基金管理人”），</w:t>
      </w:r>
      <w:r>
        <w:rPr>
          <w:rFonts w:ascii="宋体" w:eastAsia="宋体" w:hAnsi="宋体"/>
          <w:color w:val="000000" w:themeColor="text1"/>
          <w:sz w:val="24"/>
          <w:szCs w:val="24"/>
        </w:rPr>
        <w:t>基金托管人为</w:t>
      </w:r>
      <w:r>
        <w:rPr>
          <w:rFonts w:ascii="宋体" w:eastAsia="宋体" w:hAnsi="宋体" w:hint="eastAsia"/>
          <w:color w:val="000000" w:themeColor="text1"/>
          <w:sz w:val="24"/>
          <w:szCs w:val="24"/>
        </w:rPr>
        <w:t>兴业银行股份有限公司。</w:t>
      </w:r>
    </w:p>
    <w:p w:rsidR="009F3CDB" w:rsidRDefault="00AC579C">
      <w:pPr>
        <w:spacing w:line="360" w:lineRule="auto"/>
        <w:ind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3</w:t>
      </w:r>
      <w:r>
        <w:rPr>
          <w:rFonts w:ascii="Times New Roman" w:eastAsia="宋体" w:hAnsi="Times New Roman" w:hint="eastAsia"/>
          <w:color w:val="000000" w:themeColor="text1"/>
          <w:sz w:val="24"/>
          <w:szCs w:val="24"/>
        </w:rPr>
        <w:t>、本基金是股票型证券投资基金。本基金的运作方式为契约型开放式。</w:t>
      </w:r>
    </w:p>
    <w:p w:rsidR="009F3CDB" w:rsidRDefault="00AC579C">
      <w:pPr>
        <w:spacing w:line="360" w:lineRule="auto"/>
        <w:ind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本基金为发起式基金，</w:t>
      </w:r>
      <w:bookmarkStart w:id="0" w:name="_GoBack"/>
      <w:bookmarkEnd w:id="0"/>
      <w:r>
        <w:rPr>
          <w:rFonts w:ascii="Times New Roman" w:eastAsia="宋体" w:hAnsi="Times New Roman" w:hint="eastAsia"/>
          <w:color w:val="000000" w:themeColor="text1"/>
          <w:sz w:val="24"/>
          <w:szCs w:val="24"/>
        </w:rPr>
        <w:t>基金的最低募集金额为</w:t>
      </w:r>
      <w:r>
        <w:rPr>
          <w:rFonts w:ascii="Times New Roman" w:eastAsia="宋体" w:hAnsi="Times New Roman" w:hint="eastAsia"/>
          <w:color w:val="000000" w:themeColor="text1"/>
          <w:sz w:val="24"/>
          <w:szCs w:val="24"/>
        </w:rPr>
        <w:t>1000</w:t>
      </w:r>
      <w:r>
        <w:rPr>
          <w:rFonts w:ascii="Times New Roman" w:eastAsia="宋体" w:hAnsi="Times New Roman" w:hint="eastAsia"/>
          <w:color w:val="000000" w:themeColor="text1"/>
          <w:sz w:val="24"/>
          <w:szCs w:val="24"/>
        </w:rPr>
        <w:t>万元人民币。发起式基金是指，基金管理人在募集基金时，使用公司股东资金、公司固有资金、公司高级管理人员或者基金经理等人员资金认购基金的金额不少于一千万元人民币，且持有期限不少于三年。发起式基金的基金合同生效满三年之日（指自然日），若基金资产净值低于两亿元的，基金合同自动终止。</w:t>
      </w:r>
    </w:p>
    <w:p w:rsidR="009F3CDB" w:rsidRDefault="00AC579C">
      <w:pPr>
        <w:spacing w:line="360" w:lineRule="auto"/>
        <w:ind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4</w:t>
      </w:r>
      <w:r>
        <w:rPr>
          <w:rFonts w:ascii="宋体" w:eastAsia="宋体" w:hAnsi="宋体" w:hint="eastAsia"/>
          <w:color w:val="000000" w:themeColor="text1"/>
          <w:sz w:val="24"/>
          <w:szCs w:val="24"/>
        </w:rPr>
        <w:t>、本基金根据认购费用、申购费用、销售服务费用、赎回费用收取方式的</w:t>
      </w:r>
      <w:r>
        <w:rPr>
          <w:rFonts w:ascii="宋体" w:eastAsia="宋体" w:hAnsi="宋体" w:hint="eastAsia"/>
          <w:color w:val="000000" w:themeColor="text1"/>
          <w:sz w:val="24"/>
          <w:szCs w:val="24"/>
        </w:rPr>
        <w:t>不同，将基金份额分为不同的类别。在投资者认购</w:t>
      </w:r>
      <w:r>
        <w:rPr>
          <w:rFonts w:ascii="宋体" w:eastAsia="宋体" w:hAnsi="宋体"/>
          <w:color w:val="000000" w:themeColor="text1"/>
          <w:sz w:val="24"/>
          <w:szCs w:val="24"/>
        </w:rPr>
        <w:t>/</w:t>
      </w:r>
      <w:r>
        <w:rPr>
          <w:rFonts w:ascii="宋体" w:eastAsia="宋体" w:hAnsi="宋体"/>
          <w:color w:val="000000" w:themeColor="text1"/>
          <w:sz w:val="24"/>
          <w:szCs w:val="24"/>
        </w:rPr>
        <w:t>申购时收取认购</w:t>
      </w:r>
      <w:r>
        <w:rPr>
          <w:rFonts w:ascii="宋体" w:eastAsia="宋体" w:hAnsi="宋体"/>
          <w:color w:val="000000" w:themeColor="text1"/>
          <w:sz w:val="24"/>
          <w:szCs w:val="24"/>
        </w:rPr>
        <w:t>/</w:t>
      </w:r>
      <w:r>
        <w:rPr>
          <w:rFonts w:ascii="宋体" w:eastAsia="宋体" w:hAnsi="宋体"/>
          <w:color w:val="000000" w:themeColor="text1"/>
          <w:sz w:val="24"/>
          <w:szCs w:val="24"/>
        </w:rPr>
        <w:t>申购费用，在赎回时根据持有期限收取赎回费用，但不从本类别基金资产中计提销售服务费的，称为</w:t>
      </w:r>
      <w:r>
        <w:rPr>
          <w:rFonts w:ascii="Times New Roman" w:eastAsia="宋体" w:hAnsi="Times New Roman"/>
          <w:color w:val="000000" w:themeColor="text1"/>
          <w:sz w:val="24"/>
          <w:szCs w:val="24"/>
        </w:rPr>
        <w:t>A</w:t>
      </w:r>
      <w:r>
        <w:rPr>
          <w:rFonts w:ascii="宋体" w:eastAsia="宋体" w:hAnsi="宋体"/>
          <w:color w:val="000000" w:themeColor="text1"/>
          <w:sz w:val="24"/>
          <w:szCs w:val="24"/>
        </w:rPr>
        <w:t>类基金份额；在投资者认购</w:t>
      </w:r>
      <w:r>
        <w:rPr>
          <w:rFonts w:ascii="宋体" w:eastAsia="宋体" w:hAnsi="宋体"/>
          <w:color w:val="000000" w:themeColor="text1"/>
          <w:sz w:val="24"/>
          <w:szCs w:val="24"/>
        </w:rPr>
        <w:t>/</w:t>
      </w:r>
      <w:r>
        <w:rPr>
          <w:rFonts w:ascii="宋体" w:eastAsia="宋体" w:hAnsi="宋体"/>
          <w:color w:val="000000" w:themeColor="text1"/>
          <w:sz w:val="24"/>
          <w:szCs w:val="24"/>
        </w:rPr>
        <w:t>申购时不收取认购</w:t>
      </w:r>
      <w:r>
        <w:rPr>
          <w:rFonts w:ascii="宋体" w:eastAsia="宋体" w:hAnsi="宋体"/>
          <w:color w:val="000000" w:themeColor="text1"/>
          <w:sz w:val="24"/>
          <w:szCs w:val="24"/>
        </w:rPr>
        <w:t>/</w:t>
      </w:r>
      <w:r>
        <w:rPr>
          <w:rFonts w:ascii="宋体" w:eastAsia="宋体" w:hAnsi="宋体"/>
          <w:color w:val="000000" w:themeColor="text1"/>
          <w:sz w:val="24"/>
          <w:szCs w:val="24"/>
        </w:rPr>
        <w:t>申购费用，在赎回时根据持有期限收取赎回费用，而从本类别基金资产中计提销售服务费的，称为</w:t>
      </w:r>
      <w:r>
        <w:rPr>
          <w:rFonts w:ascii="Times New Roman" w:eastAsia="宋体" w:hAnsi="Times New Roman"/>
          <w:color w:val="000000" w:themeColor="text1"/>
          <w:sz w:val="24"/>
          <w:szCs w:val="24"/>
        </w:rPr>
        <w:t>C</w:t>
      </w:r>
      <w:r>
        <w:rPr>
          <w:rFonts w:ascii="宋体" w:eastAsia="宋体" w:hAnsi="宋体"/>
          <w:color w:val="000000" w:themeColor="text1"/>
          <w:sz w:val="24"/>
          <w:szCs w:val="24"/>
        </w:rPr>
        <w:t>类基金份额。</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5</w:t>
      </w:r>
      <w:r>
        <w:rPr>
          <w:rFonts w:ascii="宋体" w:eastAsia="宋体" w:hAnsi="宋体" w:hint="eastAsia"/>
          <w:color w:val="000000" w:themeColor="text1"/>
          <w:sz w:val="24"/>
          <w:szCs w:val="24"/>
        </w:rPr>
        <w:t>、本基金</w:t>
      </w:r>
      <w:r>
        <w:rPr>
          <w:rFonts w:ascii="宋体" w:eastAsia="宋体" w:hAnsi="宋体"/>
          <w:color w:val="000000" w:themeColor="text1"/>
          <w:sz w:val="24"/>
          <w:szCs w:val="24"/>
        </w:rPr>
        <w:t>的</w:t>
      </w:r>
      <w:r>
        <w:rPr>
          <w:rFonts w:ascii="宋体" w:eastAsia="宋体" w:hAnsi="宋体" w:hint="eastAsia"/>
          <w:color w:val="000000" w:themeColor="text1"/>
          <w:sz w:val="24"/>
          <w:szCs w:val="24"/>
        </w:rPr>
        <w:t>发售</w:t>
      </w:r>
      <w:r>
        <w:rPr>
          <w:rFonts w:ascii="宋体" w:eastAsia="宋体" w:hAnsi="宋体"/>
          <w:color w:val="000000" w:themeColor="text1"/>
          <w:sz w:val="24"/>
          <w:szCs w:val="24"/>
        </w:rPr>
        <w:t>对象为</w:t>
      </w:r>
      <w:r>
        <w:rPr>
          <w:rFonts w:ascii="宋体" w:eastAsia="宋体" w:hAnsi="宋体" w:hint="eastAsia"/>
          <w:color w:val="000000" w:themeColor="text1"/>
          <w:sz w:val="24"/>
          <w:szCs w:val="24"/>
        </w:rPr>
        <w:t>符合法律法规规定的可投资于证券投资基金的个人投资者、机构投资者、合格境外投资者以及法律法规或中国证监会允许购买证券投资基金的其他投资人。</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6</w:t>
      </w:r>
      <w:r>
        <w:rPr>
          <w:rFonts w:ascii="宋体" w:eastAsia="宋体" w:hAnsi="宋体" w:hint="eastAsia"/>
          <w:color w:val="000000" w:themeColor="text1"/>
          <w:sz w:val="24"/>
          <w:szCs w:val="24"/>
        </w:rPr>
        <w:t>、本</w:t>
      </w:r>
      <w:r>
        <w:rPr>
          <w:rFonts w:ascii="宋体" w:eastAsia="宋体" w:hAnsi="宋体"/>
          <w:color w:val="000000" w:themeColor="text1"/>
          <w:sz w:val="24"/>
          <w:szCs w:val="24"/>
        </w:rPr>
        <w:t>基金募集期</w:t>
      </w:r>
      <w:r>
        <w:rPr>
          <w:rFonts w:ascii="宋体" w:eastAsia="宋体" w:hAnsi="宋体" w:hint="eastAsia"/>
          <w:color w:val="000000" w:themeColor="text1"/>
          <w:sz w:val="24"/>
          <w:szCs w:val="24"/>
        </w:rPr>
        <w:t>为</w:t>
      </w:r>
      <w:r>
        <w:rPr>
          <w:rFonts w:ascii="Times New Roman" w:eastAsia="宋体" w:hAnsi="Times New Roman"/>
          <w:color w:val="000000" w:themeColor="text1"/>
          <w:sz w:val="24"/>
          <w:szCs w:val="24"/>
        </w:rPr>
        <w:t>2022</w:t>
      </w:r>
      <w:r>
        <w:rPr>
          <w:rFonts w:ascii="宋体" w:eastAsia="宋体" w:hAnsi="宋体"/>
          <w:color w:val="000000" w:themeColor="text1"/>
          <w:sz w:val="24"/>
          <w:szCs w:val="24"/>
        </w:rPr>
        <w:t>年</w:t>
      </w:r>
      <w:r>
        <w:rPr>
          <w:rFonts w:ascii="Times New Roman" w:eastAsia="宋体" w:hAnsi="Times New Roman" w:hint="eastAsia"/>
          <w:color w:val="000000" w:themeColor="text1"/>
          <w:sz w:val="24"/>
          <w:szCs w:val="24"/>
        </w:rPr>
        <w:t>11</w:t>
      </w:r>
      <w:r>
        <w:rPr>
          <w:rFonts w:ascii="宋体" w:eastAsia="宋体" w:hAnsi="宋体"/>
          <w:color w:val="000000" w:themeColor="text1"/>
          <w:sz w:val="24"/>
          <w:szCs w:val="24"/>
        </w:rPr>
        <w:t>月</w:t>
      </w:r>
      <w:r>
        <w:rPr>
          <w:rFonts w:ascii="Times New Roman" w:eastAsia="宋体" w:hAnsi="Times New Roman" w:hint="eastAsia"/>
          <w:color w:val="000000" w:themeColor="text1"/>
          <w:sz w:val="24"/>
          <w:szCs w:val="24"/>
        </w:rPr>
        <w:t>15</w:t>
      </w:r>
      <w:r>
        <w:rPr>
          <w:rFonts w:ascii="宋体" w:eastAsia="宋体" w:hAnsi="宋体"/>
          <w:color w:val="000000" w:themeColor="text1"/>
          <w:sz w:val="24"/>
          <w:szCs w:val="24"/>
        </w:rPr>
        <w:t>日</w:t>
      </w:r>
      <w:r>
        <w:rPr>
          <w:rFonts w:ascii="宋体" w:eastAsia="宋体" w:hAnsi="宋体" w:hint="eastAsia"/>
          <w:color w:val="000000" w:themeColor="text1"/>
          <w:sz w:val="24"/>
          <w:szCs w:val="24"/>
        </w:rPr>
        <w:t>至</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2</w:t>
      </w:r>
      <w:r>
        <w:rPr>
          <w:rFonts w:ascii="宋体" w:eastAsia="宋体" w:hAnsi="宋体" w:hint="eastAsia"/>
          <w:color w:val="000000" w:themeColor="text1"/>
          <w:sz w:val="24"/>
          <w:szCs w:val="24"/>
        </w:rPr>
        <w:t>年</w:t>
      </w:r>
      <w:r>
        <w:rPr>
          <w:rFonts w:ascii="Times New Roman" w:eastAsia="宋体" w:hAnsi="Times New Roman" w:hint="eastAsia"/>
          <w:color w:val="000000" w:themeColor="text1"/>
          <w:sz w:val="24"/>
          <w:szCs w:val="24"/>
        </w:rPr>
        <w:t>12</w:t>
      </w:r>
      <w:r>
        <w:rPr>
          <w:rFonts w:ascii="宋体" w:eastAsia="宋体" w:hAnsi="宋体" w:hint="eastAsia"/>
          <w:color w:val="000000" w:themeColor="text1"/>
          <w:sz w:val="24"/>
          <w:szCs w:val="24"/>
        </w:rPr>
        <w:t>月</w:t>
      </w:r>
      <w:r>
        <w:rPr>
          <w:rFonts w:ascii="Times New Roman" w:eastAsia="宋体" w:hAnsi="Times New Roman" w:hint="eastAsia"/>
          <w:color w:val="000000" w:themeColor="text1"/>
          <w:sz w:val="24"/>
          <w:szCs w:val="24"/>
        </w:rPr>
        <w:t>27</w:t>
      </w:r>
      <w:r>
        <w:rPr>
          <w:rFonts w:ascii="宋体" w:eastAsia="宋体" w:hAnsi="宋体" w:hint="eastAsia"/>
          <w:color w:val="000000" w:themeColor="text1"/>
          <w:sz w:val="24"/>
          <w:szCs w:val="24"/>
        </w:rPr>
        <w:t>日，</w:t>
      </w:r>
      <w:r>
        <w:rPr>
          <w:rFonts w:ascii="宋体" w:eastAsia="宋体" w:hAnsi="宋体"/>
          <w:color w:val="000000" w:themeColor="text1"/>
          <w:sz w:val="24"/>
          <w:szCs w:val="24"/>
        </w:rPr>
        <w:t>通过</w:t>
      </w:r>
      <w:r>
        <w:rPr>
          <w:rFonts w:ascii="宋体" w:eastAsia="宋体" w:hAnsi="宋体"/>
          <w:color w:val="000000" w:themeColor="text1"/>
          <w:sz w:val="24"/>
          <w:szCs w:val="24"/>
        </w:rPr>
        <w:t>各</w:t>
      </w:r>
      <w:r>
        <w:rPr>
          <w:rFonts w:ascii="宋体" w:eastAsia="宋体" w:hAnsi="宋体" w:hint="eastAsia"/>
          <w:color w:val="000000" w:themeColor="text1"/>
          <w:sz w:val="24"/>
          <w:szCs w:val="24"/>
        </w:rPr>
        <w:t>销售机构的基金销售网点公开发售。</w:t>
      </w:r>
      <w:r>
        <w:rPr>
          <w:rFonts w:ascii="宋体" w:eastAsia="宋体" w:hAnsi="宋体"/>
          <w:color w:val="000000" w:themeColor="text1"/>
          <w:sz w:val="24"/>
          <w:szCs w:val="24"/>
        </w:rPr>
        <w:t>本公司也可根据基金销售情况在募集期限内适当延长或缩短基金发售时间，并及时公告。</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7</w:t>
      </w:r>
      <w:r>
        <w:rPr>
          <w:rFonts w:ascii="宋体" w:eastAsia="宋体" w:hAnsi="宋体" w:hint="eastAsia"/>
          <w:color w:val="000000" w:themeColor="text1"/>
          <w:sz w:val="24"/>
          <w:szCs w:val="24"/>
        </w:rPr>
        <w:t>、本基金的基金份额发售机构包括本公司的直销机构和本公司指定的其他销售机构。在募集期间，除本公告所列示的销售机构外，如出现增加销售机构的情况，本公司将在公司网站进行公示。</w:t>
      </w:r>
      <w:r>
        <w:rPr>
          <w:rFonts w:ascii="宋体" w:eastAsia="宋体" w:hAnsi="宋体"/>
          <w:color w:val="000000" w:themeColor="text1"/>
          <w:sz w:val="24"/>
          <w:szCs w:val="24"/>
        </w:rPr>
        <w:t>基金份额发售机构办理本基金开户、认购</w:t>
      </w:r>
      <w:r>
        <w:rPr>
          <w:rFonts w:ascii="宋体" w:eastAsia="宋体" w:hAnsi="宋体"/>
          <w:color w:val="000000" w:themeColor="text1"/>
          <w:sz w:val="24"/>
          <w:szCs w:val="24"/>
        </w:rPr>
        <w:lastRenderedPageBreak/>
        <w:t>等业务的网点、日期、时间和程序等事项参照各基金份额发售机构的具体规定。</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8</w:t>
      </w:r>
      <w:r>
        <w:rPr>
          <w:rFonts w:ascii="宋体" w:eastAsia="宋体" w:hAnsi="宋体" w:hint="eastAsia"/>
          <w:color w:val="000000" w:themeColor="text1"/>
          <w:sz w:val="24"/>
          <w:szCs w:val="24"/>
        </w:rPr>
        <w:t>、投资者在首次认购本基金时，需按基金份额发售机构的规定，提出开立本公司基金账户和销售机构交易账户的申请。除法律法规另有规定外，一个投资者只能开立和使用一个基金账户，已经开立本公司基金账户的投资者可免予申请开立基金账户。</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投资者应保证用于认购的资金来源合法，投资者应有权自行支配，不存在任何法律上、合约上或其他方面的障碍。投资者已提交的身份证件或身份证明文件如已过有效期，请及时办理相关更新手续，以免影响认购。</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9</w:t>
      </w:r>
      <w:r>
        <w:rPr>
          <w:rFonts w:ascii="宋体" w:eastAsia="宋体" w:hAnsi="宋体" w:hint="eastAsia"/>
          <w:color w:val="000000" w:themeColor="text1"/>
          <w:sz w:val="24"/>
          <w:szCs w:val="24"/>
        </w:rPr>
        <w:t>、基金份额发售机构销售网点受理认购申请并不表示对该申请的成功确认，而仅代表销售网点确实收到了认购申请</w:t>
      </w:r>
      <w:r>
        <w:rPr>
          <w:rFonts w:ascii="宋体" w:eastAsia="宋体" w:hAnsi="宋体" w:hint="eastAsia"/>
          <w:color w:val="000000" w:themeColor="text1"/>
          <w:sz w:val="24"/>
          <w:szCs w:val="24"/>
        </w:rPr>
        <w:t>。申请是否成功应以登记机构的确认为准。投资者应在基金合同生效后到其办理认购业务的销售网点查询最终确认情况和有效认购份额。</w:t>
      </w:r>
      <w:r>
        <w:rPr>
          <w:rFonts w:ascii="宋体" w:eastAsia="宋体" w:hAnsi="宋体"/>
          <w:color w:val="000000" w:themeColor="text1"/>
          <w:sz w:val="24"/>
          <w:szCs w:val="24"/>
        </w:rPr>
        <w:t>否则，由此产生的投资</w:t>
      </w:r>
      <w:r>
        <w:rPr>
          <w:rFonts w:ascii="宋体" w:eastAsia="宋体" w:hAnsi="宋体" w:hint="eastAsia"/>
          <w:color w:val="000000" w:themeColor="text1"/>
          <w:sz w:val="24"/>
          <w:szCs w:val="24"/>
        </w:rPr>
        <w:t>者</w:t>
      </w:r>
      <w:r>
        <w:rPr>
          <w:rFonts w:ascii="宋体" w:eastAsia="宋体" w:hAnsi="宋体"/>
          <w:color w:val="000000" w:themeColor="text1"/>
          <w:sz w:val="24"/>
          <w:szCs w:val="24"/>
        </w:rPr>
        <w:t>任何损失由</w:t>
      </w:r>
      <w:r>
        <w:rPr>
          <w:rFonts w:ascii="宋体" w:eastAsia="宋体" w:hAnsi="宋体" w:hint="eastAsia"/>
          <w:color w:val="000000" w:themeColor="text1"/>
          <w:sz w:val="24"/>
          <w:szCs w:val="24"/>
        </w:rPr>
        <w:t>投资者</w:t>
      </w:r>
      <w:r>
        <w:rPr>
          <w:rFonts w:ascii="宋体" w:eastAsia="宋体" w:hAnsi="宋体"/>
          <w:color w:val="000000" w:themeColor="text1"/>
          <w:sz w:val="24"/>
          <w:szCs w:val="24"/>
        </w:rPr>
        <w:t>自行承担。</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Times New Roman" w:eastAsia="宋体" w:hAnsi="Times New Roman"/>
          <w:color w:val="000000" w:themeColor="text1"/>
          <w:sz w:val="24"/>
          <w:szCs w:val="24"/>
        </w:rPr>
        <w:t>0</w:t>
      </w:r>
      <w:r>
        <w:rPr>
          <w:rFonts w:ascii="宋体" w:eastAsia="宋体" w:hAnsi="宋体" w:hint="eastAsia"/>
          <w:color w:val="000000" w:themeColor="text1"/>
          <w:sz w:val="24"/>
          <w:szCs w:val="24"/>
        </w:rPr>
        <w:t>、本公告仅对本基金发售的有关事项和规定予以说明，投资者欲了解本基金的详细情况，请阅读发布在基金管理人网站（</w:t>
      </w:r>
      <w:r>
        <w:rPr>
          <w:rFonts w:ascii="Times New Roman" w:eastAsia="宋体" w:hAnsi="Times New Roman"/>
          <w:color w:val="000000" w:themeColor="text1"/>
          <w:sz w:val="24"/>
          <w:szCs w:val="24"/>
        </w:rPr>
        <w:t>www</w:t>
      </w:r>
      <w:r>
        <w:rPr>
          <w:rFonts w:ascii="宋体" w:eastAsia="宋体" w:hAnsi="宋体"/>
          <w:color w:val="000000" w:themeColor="text1"/>
          <w:sz w:val="24"/>
          <w:szCs w:val="24"/>
        </w:rPr>
        <w:t>.</w:t>
      </w:r>
      <w:r>
        <w:rPr>
          <w:rFonts w:ascii="Times New Roman" w:eastAsia="宋体" w:hAnsi="Times New Roman"/>
          <w:color w:val="000000" w:themeColor="text1"/>
          <w:sz w:val="24"/>
          <w:szCs w:val="24"/>
        </w:rPr>
        <w:t>yimifund</w:t>
      </w:r>
      <w:r>
        <w:rPr>
          <w:rFonts w:ascii="宋体" w:eastAsia="宋体" w:hAnsi="宋体"/>
          <w:color w:val="000000" w:themeColor="text1"/>
          <w:sz w:val="24"/>
          <w:szCs w:val="24"/>
        </w:rPr>
        <w:t>.</w:t>
      </w:r>
      <w:r>
        <w:rPr>
          <w:rFonts w:ascii="Times New Roman" w:eastAsia="宋体" w:hAnsi="Times New Roman"/>
          <w:color w:val="000000" w:themeColor="text1"/>
          <w:sz w:val="24"/>
          <w:szCs w:val="24"/>
        </w:rPr>
        <w:t>com</w:t>
      </w:r>
      <w:r>
        <w:rPr>
          <w:rFonts w:ascii="宋体" w:eastAsia="宋体" w:hAnsi="宋体"/>
          <w:color w:val="000000" w:themeColor="text1"/>
          <w:sz w:val="24"/>
          <w:szCs w:val="24"/>
        </w:rPr>
        <w:t>）</w:t>
      </w:r>
      <w:r>
        <w:rPr>
          <w:rFonts w:ascii="宋体" w:eastAsia="宋体" w:hAnsi="宋体" w:hint="eastAsia"/>
          <w:color w:val="000000" w:themeColor="text1"/>
          <w:sz w:val="24"/>
          <w:szCs w:val="24"/>
        </w:rPr>
        <w:t>和中国证监会基金电子披露网站（</w:t>
      </w:r>
      <w:hyperlink r:id="rId8" w:history="1">
        <w:r>
          <w:rPr>
            <w:rFonts w:ascii="Times New Roman" w:eastAsia="宋体" w:hAnsi="Times New Roman" w:hint="eastAsia"/>
            <w:color w:val="000000" w:themeColor="text1"/>
            <w:sz w:val="24"/>
            <w:szCs w:val="24"/>
          </w:rPr>
          <w:t>http</w:t>
        </w:r>
        <w:r>
          <w:rPr>
            <w:rFonts w:ascii="宋体" w:eastAsia="宋体" w:hAnsi="宋体" w:hint="eastAsia"/>
            <w:color w:val="000000" w:themeColor="text1"/>
            <w:sz w:val="24"/>
            <w:szCs w:val="24"/>
          </w:rPr>
          <w:t>://</w:t>
        </w:r>
        <w:r>
          <w:rPr>
            <w:rFonts w:ascii="Times New Roman" w:eastAsia="宋体" w:hAnsi="Times New Roman" w:hint="eastAsia"/>
            <w:color w:val="000000" w:themeColor="text1"/>
            <w:sz w:val="24"/>
            <w:szCs w:val="24"/>
          </w:rPr>
          <w:t>eid</w:t>
        </w:r>
        <w:r>
          <w:rPr>
            <w:rFonts w:ascii="宋体" w:eastAsia="宋体" w:hAnsi="宋体" w:hint="eastAsia"/>
            <w:color w:val="000000" w:themeColor="text1"/>
            <w:sz w:val="24"/>
            <w:szCs w:val="24"/>
          </w:rPr>
          <w:t>.</w:t>
        </w:r>
        <w:r>
          <w:rPr>
            <w:rFonts w:ascii="Times New Roman" w:eastAsia="宋体" w:hAnsi="Times New Roman" w:hint="eastAsia"/>
            <w:color w:val="000000" w:themeColor="text1"/>
            <w:sz w:val="24"/>
            <w:szCs w:val="24"/>
          </w:rPr>
          <w:t>csrc</w:t>
        </w:r>
        <w:r>
          <w:rPr>
            <w:rFonts w:ascii="宋体" w:eastAsia="宋体" w:hAnsi="宋体" w:hint="eastAsia"/>
            <w:color w:val="000000" w:themeColor="text1"/>
            <w:sz w:val="24"/>
            <w:szCs w:val="24"/>
          </w:rPr>
          <w:t>.</w:t>
        </w:r>
        <w:r>
          <w:rPr>
            <w:rFonts w:ascii="Times New Roman" w:eastAsia="宋体" w:hAnsi="Times New Roman" w:hint="eastAsia"/>
            <w:color w:val="000000" w:themeColor="text1"/>
            <w:sz w:val="24"/>
            <w:szCs w:val="24"/>
          </w:rPr>
          <w:t>gov</w:t>
        </w:r>
        <w:r>
          <w:rPr>
            <w:rFonts w:ascii="宋体" w:eastAsia="宋体" w:hAnsi="宋体" w:hint="eastAsia"/>
            <w:color w:val="000000" w:themeColor="text1"/>
            <w:sz w:val="24"/>
            <w:szCs w:val="24"/>
          </w:rPr>
          <w:t>.</w:t>
        </w:r>
        <w:r>
          <w:rPr>
            <w:rFonts w:ascii="Times New Roman" w:eastAsia="宋体" w:hAnsi="Times New Roman" w:hint="eastAsia"/>
            <w:color w:val="000000" w:themeColor="text1"/>
            <w:sz w:val="24"/>
            <w:szCs w:val="24"/>
          </w:rPr>
          <w:t>cn</w:t>
        </w:r>
        <w:r>
          <w:rPr>
            <w:rFonts w:ascii="宋体" w:eastAsia="宋体" w:hAnsi="宋体" w:hint="eastAsia"/>
            <w:color w:val="000000" w:themeColor="text1"/>
            <w:sz w:val="24"/>
            <w:szCs w:val="24"/>
          </w:rPr>
          <w:t>/</w:t>
        </w:r>
        <w:r>
          <w:rPr>
            <w:rFonts w:ascii="Times New Roman" w:eastAsia="宋体" w:hAnsi="Times New Roman" w:hint="eastAsia"/>
            <w:color w:val="000000" w:themeColor="text1"/>
            <w:sz w:val="24"/>
            <w:szCs w:val="24"/>
          </w:rPr>
          <w:t>fund</w:t>
        </w:r>
      </w:hyperlink>
      <w:r>
        <w:rPr>
          <w:rFonts w:ascii="宋体" w:eastAsia="宋体" w:hAnsi="宋体" w:hint="eastAsia"/>
          <w:color w:val="000000" w:themeColor="text1"/>
          <w:sz w:val="24"/>
          <w:szCs w:val="24"/>
        </w:rPr>
        <w:t>）的《</w:t>
      </w:r>
      <w:r>
        <w:rPr>
          <w:rFonts w:ascii="宋体" w:eastAsia="宋体" w:hAnsi="宋体" w:hint="eastAsia"/>
          <w:color w:val="000000" w:themeColor="text1"/>
          <w:sz w:val="24"/>
          <w:szCs w:val="24"/>
        </w:rPr>
        <w:t>易米中证科创创业</w:t>
      </w:r>
      <w:r>
        <w:rPr>
          <w:rFonts w:ascii="宋体" w:eastAsia="宋体" w:hAnsi="宋体" w:hint="eastAsia"/>
          <w:color w:val="000000" w:themeColor="text1"/>
          <w:sz w:val="24"/>
          <w:szCs w:val="24"/>
        </w:rPr>
        <w:t>50</w:t>
      </w:r>
      <w:r>
        <w:rPr>
          <w:rFonts w:ascii="宋体" w:eastAsia="宋体" w:hAnsi="宋体" w:hint="eastAsia"/>
          <w:color w:val="000000" w:themeColor="text1"/>
          <w:sz w:val="24"/>
          <w:szCs w:val="24"/>
        </w:rPr>
        <w:t>指数增强型发起式证券投资基金</w:t>
      </w:r>
      <w:r>
        <w:rPr>
          <w:rFonts w:ascii="宋体" w:eastAsia="宋体" w:hAnsi="宋体" w:hint="eastAsia"/>
          <w:color w:val="000000" w:themeColor="text1"/>
          <w:sz w:val="24"/>
          <w:szCs w:val="24"/>
        </w:rPr>
        <w:t>基金合同》、《</w:t>
      </w:r>
      <w:r>
        <w:rPr>
          <w:rFonts w:ascii="宋体" w:eastAsia="宋体" w:hAnsi="宋体" w:hint="eastAsia"/>
          <w:color w:val="000000" w:themeColor="text1"/>
          <w:sz w:val="24"/>
          <w:szCs w:val="24"/>
        </w:rPr>
        <w:t>易米中证科创创业</w:t>
      </w:r>
      <w:r>
        <w:rPr>
          <w:rFonts w:ascii="宋体" w:eastAsia="宋体" w:hAnsi="宋体" w:hint="eastAsia"/>
          <w:color w:val="000000" w:themeColor="text1"/>
          <w:sz w:val="24"/>
          <w:szCs w:val="24"/>
        </w:rPr>
        <w:t>50</w:t>
      </w:r>
      <w:r>
        <w:rPr>
          <w:rFonts w:ascii="宋体" w:eastAsia="宋体" w:hAnsi="宋体" w:hint="eastAsia"/>
          <w:color w:val="000000" w:themeColor="text1"/>
          <w:sz w:val="24"/>
          <w:szCs w:val="24"/>
        </w:rPr>
        <w:t>指数增强型发起式证券投资基金</w:t>
      </w:r>
      <w:r>
        <w:rPr>
          <w:rFonts w:ascii="宋体" w:eastAsia="宋体" w:hAnsi="宋体" w:hint="eastAsia"/>
          <w:color w:val="000000" w:themeColor="text1"/>
          <w:sz w:val="24"/>
          <w:szCs w:val="24"/>
        </w:rPr>
        <w:t>托管协议》、《</w:t>
      </w:r>
      <w:r>
        <w:rPr>
          <w:rFonts w:ascii="宋体" w:eastAsia="宋体" w:hAnsi="宋体" w:hint="eastAsia"/>
          <w:color w:val="000000" w:themeColor="text1"/>
          <w:sz w:val="24"/>
          <w:szCs w:val="24"/>
        </w:rPr>
        <w:t>易米中证科创创业</w:t>
      </w:r>
      <w:r>
        <w:rPr>
          <w:rFonts w:ascii="宋体" w:eastAsia="宋体" w:hAnsi="宋体" w:hint="eastAsia"/>
          <w:color w:val="000000" w:themeColor="text1"/>
          <w:sz w:val="24"/>
          <w:szCs w:val="24"/>
        </w:rPr>
        <w:t>50</w:t>
      </w:r>
      <w:r>
        <w:rPr>
          <w:rFonts w:ascii="宋体" w:eastAsia="宋体" w:hAnsi="宋体" w:hint="eastAsia"/>
          <w:color w:val="000000" w:themeColor="text1"/>
          <w:sz w:val="24"/>
          <w:szCs w:val="24"/>
        </w:rPr>
        <w:t>指数增强型发起式证券投资基金</w:t>
      </w:r>
      <w:r>
        <w:rPr>
          <w:rFonts w:ascii="宋体" w:eastAsia="宋体" w:hAnsi="宋体" w:hint="eastAsia"/>
          <w:color w:val="000000" w:themeColor="text1"/>
          <w:sz w:val="24"/>
          <w:szCs w:val="24"/>
        </w:rPr>
        <w:t>招募说明书》、《</w:t>
      </w:r>
      <w:r>
        <w:rPr>
          <w:rFonts w:ascii="宋体" w:eastAsia="宋体" w:hAnsi="宋体" w:hint="eastAsia"/>
          <w:color w:val="000000" w:themeColor="text1"/>
          <w:sz w:val="24"/>
          <w:szCs w:val="24"/>
        </w:rPr>
        <w:t>易米中证科创创业</w:t>
      </w:r>
      <w:r>
        <w:rPr>
          <w:rFonts w:ascii="宋体" w:eastAsia="宋体" w:hAnsi="宋体" w:hint="eastAsia"/>
          <w:color w:val="000000" w:themeColor="text1"/>
          <w:sz w:val="24"/>
          <w:szCs w:val="24"/>
        </w:rPr>
        <w:t>50</w:t>
      </w:r>
      <w:r>
        <w:rPr>
          <w:rFonts w:ascii="宋体" w:eastAsia="宋体" w:hAnsi="宋体" w:hint="eastAsia"/>
          <w:color w:val="000000" w:themeColor="text1"/>
          <w:sz w:val="24"/>
          <w:szCs w:val="24"/>
        </w:rPr>
        <w:t>指数增强型发起式证券投资基金</w:t>
      </w:r>
      <w:r>
        <w:rPr>
          <w:rFonts w:ascii="宋体" w:eastAsia="宋体" w:hAnsi="宋体" w:hint="eastAsia"/>
          <w:color w:val="000000" w:themeColor="text1"/>
          <w:sz w:val="24"/>
          <w:szCs w:val="24"/>
        </w:rPr>
        <w:t>基金产品资料概要》</w:t>
      </w:r>
      <w:r>
        <w:rPr>
          <w:rFonts w:ascii="宋体" w:eastAsia="宋体" w:hAnsi="宋体"/>
          <w:color w:val="000000" w:themeColor="text1"/>
          <w:sz w:val="24"/>
          <w:szCs w:val="24"/>
        </w:rPr>
        <w:t>。</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11</w:t>
      </w:r>
      <w:r>
        <w:rPr>
          <w:rFonts w:ascii="宋体" w:eastAsia="宋体" w:hAnsi="宋体" w:hint="eastAsia"/>
          <w:color w:val="000000" w:themeColor="text1"/>
          <w:sz w:val="24"/>
          <w:szCs w:val="24"/>
        </w:rPr>
        <w:t>、投资人可拨打本公司客户服务电话（</w:t>
      </w:r>
      <w:r>
        <w:rPr>
          <w:rFonts w:ascii="Times New Roman" w:eastAsia="宋体" w:hAnsi="Times New Roman"/>
          <w:color w:val="000000" w:themeColor="text1"/>
          <w:sz w:val="24"/>
          <w:szCs w:val="24"/>
        </w:rPr>
        <w:t>4006</w:t>
      </w:r>
      <w:r>
        <w:rPr>
          <w:rFonts w:ascii="宋体" w:eastAsia="宋体" w:hAnsi="宋体" w:hint="eastAsia"/>
          <w:color w:val="000000" w:themeColor="text1"/>
          <w:sz w:val="24"/>
          <w:szCs w:val="24"/>
        </w:rPr>
        <w:t>-</w:t>
      </w:r>
      <w:r>
        <w:rPr>
          <w:rFonts w:ascii="Times New Roman" w:eastAsia="宋体" w:hAnsi="Times New Roman"/>
          <w:color w:val="000000" w:themeColor="text1"/>
          <w:sz w:val="24"/>
          <w:szCs w:val="24"/>
        </w:rPr>
        <w:t>046</w:t>
      </w:r>
      <w:r>
        <w:rPr>
          <w:rFonts w:ascii="宋体" w:eastAsia="宋体" w:hAnsi="宋体" w:hint="eastAsia"/>
          <w:color w:val="000000" w:themeColor="text1"/>
          <w:sz w:val="24"/>
          <w:szCs w:val="24"/>
        </w:rPr>
        <w:t>-</w:t>
      </w:r>
      <w:r>
        <w:rPr>
          <w:rFonts w:ascii="Times New Roman" w:eastAsia="宋体" w:hAnsi="Times New Roman"/>
          <w:color w:val="000000" w:themeColor="text1"/>
          <w:sz w:val="24"/>
          <w:szCs w:val="24"/>
        </w:rPr>
        <w:t>899</w:t>
      </w:r>
      <w:r>
        <w:rPr>
          <w:rFonts w:ascii="宋体" w:eastAsia="宋体" w:hAnsi="宋体"/>
          <w:color w:val="000000" w:themeColor="text1"/>
          <w:sz w:val="24"/>
          <w:szCs w:val="24"/>
        </w:rPr>
        <w:t>）或各销售机构咨询电话了解认购事宜。</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12</w:t>
      </w:r>
      <w:r>
        <w:rPr>
          <w:rFonts w:ascii="宋体" w:eastAsia="宋体" w:hAnsi="宋体" w:hint="eastAsia"/>
          <w:color w:val="000000" w:themeColor="text1"/>
          <w:sz w:val="24"/>
          <w:szCs w:val="24"/>
        </w:rPr>
        <w:t>、基金管理人可综合各种情况对销售安排及募集期其他相关事项做适当调整。</w:t>
      </w:r>
    </w:p>
    <w:p w:rsidR="009F3CDB" w:rsidRDefault="00AC579C">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13</w:t>
      </w:r>
      <w:r>
        <w:rPr>
          <w:rFonts w:ascii="Times New Roman" w:eastAsia="宋体" w:hAnsi="Times New Roman" w:hint="eastAsia"/>
          <w:color w:val="000000" w:themeColor="text1"/>
          <w:sz w:val="24"/>
          <w:szCs w:val="24"/>
        </w:rPr>
        <w:t>、本基金投资于证券市场，基金净值会因为证券市场波动等因素产生波动。投资人在获得基金投资收益的同时，亦承担基金投资中出现的各类风险，可能包括：证券市场整体环境引发的系统性风险、个别证券特有的非系统性风险、大量赎回或暴跌导致的流动性风险、基金管理人在投资经营过程中产生的操作风险以及本基金特有风险等。</w:t>
      </w:r>
    </w:p>
    <w:p w:rsidR="009F3CDB" w:rsidRDefault="00AC579C">
      <w:pPr>
        <w:spacing w:line="360" w:lineRule="auto"/>
        <w:ind w:firstLineChars="200" w:firstLine="480"/>
        <w:rPr>
          <w:rFonts w:ascii="Times New Roman" w:eastAsia="宋体" w:hAnsi="Times New Roman"/>
          <w:color w:val="000000" w:themeColor="text1"/>
          <w:sz w:val="24"/>
          <w:szCs w:val="24"/>
        </w:rPr>
      </w:pPr>
      <w:r>
        <w:rPr>
          <w:rFonts w:ascii="Times New Roman" w:eastAsia="宋体" w:hAnsi="Times New Roman" w:hint="eastAsia"/>
          <w:color w:val="000000" w:themeColor="text1"/>
          <w:sz w:val="24"/>
          <w:szCs w:val="24"/>
        </w:rPr>
        <w:t>本基金属于采用指数化操作的股票型基金，其预期的风险和收益高于货币市场基金、债券型基金、混合型基金。同时，本基金属于指数增强型基金，跟踪标的指数，具有与标的指数相似的风险收益特征。</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本基金并非保本基金，基金管理人</w:t>
      </w:r>
      <w:r>
        <w:rPr>
          <w:rFonts w:ascii="宋体" w:eastAsia="宋体" w:hAnsi="宋体" w:hint="eastAsia"/>
          <w:color w:val="000000" w:themeColor="text1"/>
          <w:sz w:val="24"/>
          <w:szCs w:val="24"/>
        </w:rPr>
        <w:t>并不能保证投资于本基金不会产生亏损。</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投资者应当认真阅读基金合同、招募说明书、基金产品资料概要等信息披露文件，自主判断基金的投资价值，自主做出投资决策，自行承担投资风险，了解基金的风险收益特征，根据自身的投资目的、投资经验、资产状况等判断基金是否和自身的风险承受能力相适应，并通过基金管理人或基金管理人委托的具有基金销售业务资格的其他机构购买基金。</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基金管理人承诺以诚实信用、勤勉尽责的原则管理和运用基金资产，但不保证本基金一定盈利，也不保证最低收益。基金的过往业绩并不预示其未来表现，基金管理人管理的其他基金的</w:t>
      </w:r>
      <w:r>
        <w:rPr>
          <w:rFonts w:ascii="宋体" w:eastAsia="宋体" w:hAnsi="宋体" w:hint="eastAsia"/>
          <w:color w:val="000000" w:themeColor="text1"/>
          <w:sz w:val="24"/>
          <w:szCs w:val="24"/>
        </w:rPr>
        <w:t>业绩并不构成对本基金业绩表现的保证。基金管理人提醒投资者注意基金投资的“买者自负”原则，在做出投资决策后，基金运营状况与基金净值变化引致的投资风险，由投资者自行负担。</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当本基金持有特定资产且存在或潜在大额赎回申请时，基金管理人履行相应程序后，可以启用侧袋机制，具体详见本基金基金合同和招募说明书的相关章节。侧袋机制实施期间，基金管理人将对基金简称进行特殊标识，并不办理侧袋账户的申购、赎回。请基金份额持有人仔细阅读相关内容并关注本基金启用侧袋机制时的特定风险。</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基金合同生效之日起三年后的对应日（该对应日如为非工</w:t>
      </w:r>
      <w:r>
        <w:rPr>
          <w:rFonts w:ascii="宋体" w:eastAsia="宋体" w:hAnsi="宋体" w:hint="eastAsia"/>
          <w:color w:val="000000" w:themeColor="text1"/>
          <w:sz w:val="24"/>
          <w:szCs w:val="24"/>
        </w:rPr>
        <w:t>作日，则自动顺延至下一个工作日），若基金资产净值低于</w:t>
      </w:r>
      <w:r>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亿元人民币的，本基金合同自动终止，且不得通过召开基金份额持有人大会延续基金合同期限。若届时的法律法规或中国证监会规定发生变化，上述终止规定被取消、更改或补充时，则本基金可以参照届时有效的法律法规或中国证监会规定执行。</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基金合同生效三年后继续存续的，基金存续期内，连续</w:t>
      </w:r>
      <w:r>
        <w:rPr>
          <w:rFonts w:ascii="宋体" w:eastAsia="宋体" w:hAnsi="宋体" w:hint="eastAsia"/>
          <w:color w:val="000000" w:themeColor="text1"/>
          <w:sz w:val="24"/>
          <w:szCs w:val="24"/>
        </w:rPr>
        <w:t>20</w:t>
      </w:r>
      <w:r>
        <w:rPr>
          <w:rFonts w:ascii="宋体" w:eastAsia="宋体" w:hAnsi="宋体" w:hint="eastAsia"/>
          <w:color w:val="000000" w:themeColor="text1"/>
          <w:sz w:val="24"/>
          <w:szCs w:val="24"/>
        </w:rPr>
        <w:t>个工作日出现基金份额持有人数量不满</w:t>
      </w:r>
      <w:r>
        <w:rPr>
          <w:rFonts w:ascii="宋体" w:eastAsia="宋体" w:hAnsi="宋体" w:hint="eastAsia"/>
          <w:color w:val="000000" w:themeColor="text1"/>
          <w:sz w:val="24"/>
          <w:szCs w:val="24"/>
        </w:rPr>
        <w:t>200</w:t>
      </w:r>
      <w:r>
        <w:rPr>
          <w:rFonts w:ascii="宋体" w:eastAsia="宋体" w:hAnsi="宋体" w:hint="eastAsia"/>
          <w:color w:val="000000" w:themeColor="text1"/>
          <w:sz w:val="24"/>
          <w:szCs w:val="24"/>
        </w:rPr>
        <w:t>人或者基金资产净值低于</w:t>
      </w:r>
      <w:r>
        <w:rPr>
          <w:rFonts w:ascii="宋体" w:eastAsia="宋体" w:hAnsi="宋体" w:hint="eastAsia"/>
          <w:color w:val="000000" w:themeColor="text1"/>
          <w:sz w:val="24"/>
          <w:szCs w:val="24"/>
        </w:rPr>
        <w:t>5000</w:t>
      </w:r>
      <w:r>
        <w:rPr>
          <w:rFonts w:ascii="宋体" w:eastAsia="宋体" w:hAnsi="宋体" w:hint="eastAsia"/>
          <w:color w:val="000000" w:themeColor="text1"/>
          <w:sz w:val="24"/>
          <w:szCs w:val="24"/>
        </w:rPr>
        <w:t>万元情形的，基金管理人应当在定期报告中予以披露；连续</w:t>
      </w:r>
      <w:r>
        <w:rPr>
          <w:rFonts w:ascii="宋体" w:eastAsia="宋体" w:hAnsi="宋体" w:hint="eastAsia"/>
          <w:color w:val="000000" w:themeColor="text1"/>
          <w:sz w:val="24"/>
          <w:szCs w:val="24"/>
        </w:rPr>
        <w:t>60</w:t>
      </w:r>
      <w:r>
        <w:rPr>
          <w:rFonts w:ascii="宋体" w:eastAsia="宋体" w:hAnsi="宋体" w:hint="eastAsia"/>
          <w:color w:val="000000" w:themeColor="text1"/>
          <w:sz w:val="24"/>
          <w:szCs w:val="24"/>
        </w:rPr>
        <w:t>个工作日出现前述情形的，基金管理人应当在十个工作日内向中国证监</w:t>
      </w:r>
      <w:r>
        <w:rPr>
          <w:rFonts w:ascii="宋体" w:eastAsia="宋体" w:hAnsi="宋体" w:hint="eastAsia"/>
          <w:color w:val="000000" w:themeColor="text1"/>
          <w:sz w:val="24"/>
          <w:szCs w:val="24"/>
        </w:rPr>
        <w:t>会报告并提出解决方案，如转换运作方式、持续运作、与其他基金合并或者终止基金合同等，并在六个月内召集基金份额持有人大会进行表决。</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法律法规或中国证监会或基金合同另有规定时，从其规定。</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color w:val="000000" w:themeColor="text1"/>
          <w:sz w:val="24"/>
          <w:szCs w:val="24"/>
        </w:rPr>
        <w:br w:type="page"/>
      </w:r>
    </w:p>
    <w:sdt>
      <w:sdtPr>
        <w:rPr>
          <w:rFonts w:ascii="宋体" w:eastAsia="宋体" w:hAnsi="宋体" w:cs="Times New Roman"/>
          <w:color w:val="auto"/>
          <w:kern w:val="2"/>
          <w:sz w:val="24"/>
          <w:szCs w:val="24"/>
          <w:lang w:val="zh-CN"/>
        </w:rPr>
        <w:id w:val="-2027636001"/>
        <w:docPartObj>
          <w:docPartGallery w:val="Table of Contents"/>
          <w:docPartUnique/>
        </w:docPartObj>
      </w:sdtPr>
      <w:sdtEndPr>
        <w:rPr>
          <w:b/>
          <w:bCs/>
        </w:rPr>
      </w:sdtEndPr>
      <w:sdtContent>
        <w:p w:rsidR="009F3CDB" w:rsidRDefault="009F3CDB">
          <w:pPr>
            <w:pStyle w:val="TOC1"/>
            <w:spacing w:before="0" w:line="360" w:lineRule="auto"/>
            <w:rPr>
              <w:rFonts w:ascii="宋体" w:eastAsia="宋体" w:hAnsi="宋体" w:cs="Times New Roman"/>
              <w:sz w:val="24"/>
              <w:szCs w:val="24"/>
              <w:lang w:val="zh-CN"/>
            </w:rPr>
          </w:pPr>
        </w:p>
        <w:p w:rsidR="009F3CDB" w:rsidRDefault="00AC579C">
          <w:pPr>
            <w:pStyle w:val="TOC1"/>
            <w:spacing w:before="0" w:line="360" w:lineRule="auto"/>
            <w:jc w:val="center"/>
            <w:rPr>
              <w:rFonts w:ascii="宋体" w:eastAsia="宋体" w:hAnsi="宋体" w:cs="Times New Roman"/>
              <w:b/>
              <w:color w:val="auto"/>
              <w:sz w:val="28"/>
              <w:szCs w:val="24"/>
              <w:lang w:val="zh-CN"/>
            </w:rPr>
          </w:pPr>
          <w:r>
            <w:rPr>
              <w:rFonts w:ascii="宋体" w:eastAsia="宋体" w:hAnsi="宋体" w:cs="Times New Roman"/>
              <w:b/>
              <w:color w:val="auto"/>
              <w:sz w:val="28"/>
              <w:szCs w:val="24"/>
              <w:lang w:val="zh-CN"/>
            </w:rPr>
            <w:t>目</w:t>
          </w:r>
          <w:r>
            <w:rPr>
              <w:rFonts w:ascii="宋体" w:eastAsia="宋体" w:hAnsi="宋体" w:cs="Times New Roman"/>
              <w:b/>
              <w:color w:val="auto"/>
              <w:sz w:val="28"/>
              <w:szCs w:val="24"/>
              <w:lang w:val="zh-CN"/>
            </w:rPr>
            <w:t xml:space="preserve">  </w:t>
          </w:r>
          <w:r>
            <w:rPr>
              <w:rFonts w:ascii="宋体" w:eastAsia="宋体" w:hAnsi="宋体" w:cs="Times New Roman"/>
              <w:b/>
              <w:color w:val="auto"/>
              <w:sz w:val="28"/>
              <w:szCs w:val="24"/>
              <w:lang w:val="zh-CN"/>
            </w:rPr>
            <w:t>录</w:t>
          </w:r>
        </w:p>
        <w:p w:rsidR="009F3CDB" w:rsidRDefault="009F3CDB">
          <w:pPr>
            <w:rPr>
              <w:rFonts w:ascii="宋体" w:eastAsia="宋体" w:hAnsi="宋体" w:cs="Times New Roman"/>
              <w:sz w:val="24"/>
              <w:szCs w:val="24"/>
              <w:lang w:val="zh-CN"/>
            </w:rPr>
          </w:pPr>
        </w:p>
        <w:p w:rsidR="009F3CDB" w:rsidRDefault="009F3CDB" w:rsidP="00AC579C">
          <w:pPr>
            <w:pStyle w:val="20"/>
            <w:spacing w:before="93" w:after="93"/>
            <w:rPr>
              <w:rFonts w:ascii="宋体" w:eastAsia="宋体" w:hAnsi="宋体" w:cs="Times New Roman"/>
            </w:rPr>
          </w:pPr>
          <w:r w:rsidRPr="009F3CDB">
            <w:rPr>
              <w:rFonts w:ascii="宋体" w:eastAsia="宋体" w:hAnsi="宋体" w:cs="Times New Roman"/>
              <w:sz w:val="24"/>
              <w:szCs w:val="24"/>
            </w:rPr>
            <w:fldChar w:fldCharType="begin"/>
          </w:r>
          <w:r w:rsidR="00AC579C">
            <w:rPr>
              <w:rFonts w:ascii="宋体" w:eastAsia="宋体" w:hAnsi="宋体" w:cs="Times New Roman"/>
              <w:sz w:val="24"/>
              <w:szCs w:val="24"/>
            </w:rPr>
            <w:instrText xml:space="preserve"> TOC \o "1-3" \h \z \u </w:instrText>
          </w:r>
          <w:r w:rsidRPr="009F3CDB">
            <w:rPr>
              <w:rFonts w:ascii="宋体" w:eastAsia="宋体" w:hAnsi="宋体" w:cs="Times New Roman"/>
              <w:sz w:val="24"/>
              <w:szCs w:val="24"/>
            </w:rPr>
            <w:fldChar w:fldCharType="separate"/>
          </w:r>
          <w:hyperlink w:anchor="_Toc105658236" w:history="1">
            <w:r w:rsidR="00AC579C">
              <w:rPr>
                <w:rStyle w:val="ab"/>
                <w:rFonts w:ascii="宋体" w:eastAsia="宋体" w:hAnsi="宋体" w:cs="Times New Roman"/>
              </w:rPr>
              <w:t>一、基金募集的基本情况</w:t>
            </w:r>
            <w:r w:rsidR="00AC579C">
              <w:rPr>
                <w:rFonts w:ascii="宋体" w:eastAsia="宋体" w:hAnsi="宋体" w:cs="Times New Roman"/>
              </w:rPr>
              <w:tab/>
            </w:r>
            <w:r>
              <w:rPr>
                <w:rFonts w:ascii="宋体" w:eastAsia="宋体" w:hAnsi="宋体" w:cs="Times New Roman"/>
              </w:rPr>
              <w:fldChar w:fldCharType="begin"/>
            </w:r>
            <w:r w:rsidR="00AC579C">
              <w:rPr>
                <w:rFonts w:ascii="宋体" w:eastAsia="宋体" w:hAnsi="宋体" w:cs="Times New Roman"/>
              </w:rPr>
              <w:instrText xml:space="preserve"> PAGEREF _Toc105658236 \h </w:instrText>
            </w:r>
            <w:r>
              <w:rPr>
                <w:rFonts w:ascii="宋体" w:eastAsia="宋体" w:hAnsi="宋体" w:cs="Times New Roman"/>
              </w:rPr>
            </w:r>
            <w:r>
              <w:rPr>
                <w:rFonts w:ascii="宋体" w:eastAsia="宋体" w:hAnsi="宋体" w:cs="Times New Roman"/>
              </w:rPr>
              <w:fldChar w:fldCharType="separate"/>
            </w:r>
            <w:r w:rsidR="00AC579C">
              <w:rPr>
                <w:rFonts w:ascii="宋体" w:eastAsia="宋体" w:hAnsi="宋体" w:cs="Times New Roman"/>
              </w:rPr>
              <w:t>1</w:t>
            </w:r>
            <w:r>
              <w:rPr>
                <w:rFonts w:ascii="宋体" w:eastAsia="宋体" w:hAnsi="宋体" w:cs="Times New Roman"/>
              </w:rPr>
              <w:fldChar w:fldCharType="end"/>
            </w:r>
          </w:hyperlink>
        </w:p>
        <w:p w:rsidR="009F3CDB" w:rsidRDefault="009F3CDB" w:rsidP="00AC579C">
          <w:pPr>
            <w:pStyle w:val="20"/>
            <w:spacing w:before="93" w:after="93"/>
            <w:rPr>
              <w:rFonts w:ascii="宋体" w:eastAsia="宋体" w:hAnsi="宋体" w:cs="Times New Roman"/>
            </w:rPr>
          </w:pPr>
          <w:hyperlink w:anchor="_Toc105658237" w:history="1">
            <w:r w:rsidR="00AC579C">
              <w:rPr>
                <w:rStyle w:val="ab"/>
                <w:rFonts w:ascii="宋体" w:eastAsia="宋体" w:hAnsi="宋体" w:cs="Times New Roman"/>
              </w:rPr>
              <w:t>二、发售方式及相关规定</w:t>
            </w:r>
            <w:r w:rsidR="00AC579C">
              <w:rPr>
                <w:rFonts w:ascii="宋体" w:eastAsia="宋体" w:hAnsi="宋体" w:cs="Times New Roman"/>
              </w:rPr>
              <w:tab/>
            </w:r>
            <w:r>
              <w:rPr>
                <w:rFonts w:ascii="宋体" w:eastAsia="宋体" w:hAnsi="宋体" w:cs="Times New Roman"/>
              </w:rPr>
              <w:fldChar w:fldCharType="begin"/>
            </w:r>
            <w:r w:rsidR="00AC579C">
              <w:rPr>
                <w:rFonts w:ascii="宋体" w:eastAsia="宋体" w:hAnsi="宋体" w:cs="Times New Roman"/>
              </w:rPr>
              <w:instrText xml:space="preserve"> PAGEREF _Toc105658237 \h </w:instrText>
            </w:r>
            <w:r>
              <w:rPr>
                <w:rFonts w:ascii="宋体" w:eastAsia="宋体" w:hAnsi="宋体" w:cs="Times New Roman"/>
              </w:rPr>
            </w:r>
            <w:r>
              <w:rPr>
                <w:rFonts w:ascii="宋体" w:eastAsia="宋体" w:hAnsi="宋体" w:cs="Times New Roman"/>
              </w:rPr>
              <w:fldChar w:fldCharType="separate"/>
            </w:r>
            <w:r w:rsidR="00AC579C">
              <w:rPr>
                <w:rFonts w:ascii="宋体" w:eastAsia="宋体" w:hAnsi="宋体" w:cs="Times New Roman"/>
              </w:rPr>
              <w:t>2</w:t>
            </w:r>
            <w:r>
              <w:rPr>
                <w:rFonts w:ascii="宋体" w:eastAsia="宋体" w:hAnsi="宋体" w:cs="Times New Roman"/>
              </w:rPr>
              <w:fldChar w:fldCharType="end"/>
            </w:r>
          </w:hyperlink>
        </w:p>
        <w:p w:rsidR="009F3CDB" w:rsidRDefault="009F3CDB" w:rsidP="00AC579C">
          <w:pPr>
            <w:pStyle w:val="20"/>
            <w:spacing w:before="93" w:after="93"/>
            <w:rPr>
              <w:rFonts w:ascii="宋体" w:eastAsia="宋体" w:hAnsi="宋体" w:cs="Times New Roman"/>
            </w:rPr>
          </w:pPr>
          <w:hyperlink w:anchor="_Toc105658238" w:history="1">
            <w:r w:rsidR="00AC579C">
              <w:rPr>
                <w:rStyle w:val="ab"/>
                <w:rFonts w:ascii="宋体" w:eastAsia="宋体" w:hAnsi="宋体" w:cs="Times New Roman"/>
              </w:rPr>
              <w:t>三、个人投资者的开户与认购程序</w:t>
            </w:r>
            <w:r w:rsidR="00AC579C">
              <w:rPr>
                <w:rFonts w:ascii="宋体" w:eastAsia="宋体" w:hAnsi="宋体" w:cs="Times New Roman"/>
              </w:rPr>
              <w:tab/>
            </w:r>
            <w:r>
              <w:rPr>
                <w:rFonts w:ascii="宋体" w:eastAsia="宋体" w:hAnsi="宋体" w:cs="Times New Roman"/>
              </w:rPr>
              <w:fldChar w:fldCharType="begin"/>
            </w:r>
            <w:r w:rsidR="00AC579C">
              <w:rPr>
                <w:rFonts w:ascii="宋体" w:eastAsia="宋体" w:hAnsi="宋体" w:cs="Times New Roman"/>
              </w:rPr>
              <w:instrText xml:space="preserve"> P</w:instrText>
            </w:r>
            <w:r w:rsidR="00AC579C">
              <w:rPr>
                <w:rFonts w:ascii="宋体" w:eastAsia="宋体" w:hAnsi="宋体" w:cs="Times New Roman"/>
              </w:rPr>
              <w:instrText xml:space="preserve">AGEREF _Toc105658238 \h </w:instrText>
            </w:r>
            <w:r>
              <w:rPr>
                <w:rFonts w:ascii="宋体" w:eastAsia="宋体" w:hAnsi="宋体" w:cs="Times New Roman"/>
              </w:rPr>
            </w:r>
            <w:r>
              <w:rPr>
                <w:rFonts w:ascii="宋体" w:eastAsia="宋体" w:hAnsi="宋体" w:cs="Times New Roman"/>
              </w:rPr>
              <w:fldChar w:fldCharType="separate"/>
            </w:r>
            <w:r w:rsidR="00AC579C">
              <w:rPr>
                <w:rFonts w:ascii="宋体" w:eastAsia="宋体" w:hAnsi="宋体" w:cs="Times New Roman"/>
              </w:rPr>
              <w:t>5</w:t>
            </w:r>
            <w:r>
              <w:rPr>
                <w:rFonts w:ascii="宋体" w:eastAsia="宋体" w:hAnsi="宋体" w:cs="Times New Roman"/>
              </w:rPr>
              <w:fldChar w:fldCharType="end"/>
            </w:r>
          </w:hyperlink>
        </w:p>
        <w:p w:rsidR="009F3CDB" w:rsidRDefault="009F3CDB" w:rsidP="00AC579C">
          <w:pPr>
            <w:pStyle w:val="20"/>
            <w:spacing w:before="93" w:after="93"/>
            <w:rPr>
              <w:rFonts w:ascii="宋体" w:eastAsia="宋体" w:hAnsi="宋体" w:cs="Times New Roman"/>
            </w:rPr>
          </w:pPr>
          <w:hyperlink w:anchor="_Toc105658239" w:history="1">
            <w:r w:rsidR="00AC579C">
              <w:rPr>
                <w:rStyle w:val="ab"/>
                <w:rFonts w:ascii="宋体" w:eastAsia="宋体" w:hAnsi="宋体" w:cs="Times New Roman"/>
              </w:rPr>
              <w:t>四、机构投资者的开户与认购程序</w:t>
            </w:r>
            <w:r w:rsidR="00AC579C">
              <w:rPr>
                <w:rFonts w:ascii="宋体" w:eastAsia="宋体" w:hAnsi="宋体" w:cs="Times New Roman"/>
              </w:rPr>
              <w:tab/>
            </w:r>
            <w:r>
              <w:rPr>
                <w:rFonts w:ascii="宋体" w:eastAsia="宋体" w:hAnsi="宋体" w:cs="Times New Roman"/>
              </w:rPr>
              <w:fldChar w:fldCharType="begin"/>
            </w:r>
            <w:r w:rsidR="00AC579C">
              <w:rPr>
                <w:rFonts w:ascii="宋体" w:eastAsia="宋体" w:hAnsi="宋体" w:cs="Times New Roman"/>
              </w:rPr>
              <w:instrText xml:space="preserve"> PAGEREF _Toc105658239 \h </w:instrText>
            </w:r>
            <w:r>
              <w:rPr>
                <w:rFonts w:ascii="宋体" w:eastAsia="宋体" w:hAnsi="宋体" w:cs="Times New Roman"/>
              </w:rPr>
            </w:r>
            <w:r>
              <w:rPr>
                <w:rFonts w:ascii="宋体" w:eastAsia="宋体" w:hAnsi="宋体" w:cs="Times New Roman"/>
              </w:rPr>
              <w:fldChar w:fldCharType="separate"/>
            </w:r>
            <w:r w:rsidR="00AC579C">
              <w:rPr>
                <w:rFonts w:ascii="宋体" w:eastAsia="宋体" w:hAnsi="宋体" w:cs="Times New Roman"/>
              </w:rPr>
              <w:t>6</w:t>
            </w:r>
            <w:r>
              <w:rPr>
                <w:rFonts w:ascii="宋体" w:eastAsia="宋体" w:hAnsi="宋体" w:cs="Times New Roman"/>
              </w:rPr>
              <w:fldChar w:fldCharType="end"/>
            </w:r>
          </w:hyperlink>
        </w:p>
        <w:p w:rsidR="009F3CDB" w:rsidRDefault="009F3CDB" w:rsidP="00AC579C">
          <w:pPr>
            <w:pStyle w:val="20"/>
            <w:spacing w:before="93" w:after="93"/>
            <w:rPr>
              <w:rFonts w:ascii="宋体" w:eastAsia="宋体" w:hAnsi="宋体" w:cs="Times New Roman"/>
            </w:rPr>
          </w:pPr>
          <w:hyperlink w:anchor="_Toc105658240" w:history="1">
            <w:r w:rsidR="00AC579C">
              <w:rPr>
                <w:rStyle w:val="ab"/>
                <w:rFonts w:ascii="宋体" w:eastAsia="宋体" w:hAnsi="宋体" w:cs="Times New Roman"/>
              </w:rPr>
              <w:t>五、清算与交割</w:t>
            </w:r>
            <w:r w:rsidR="00AC579C">
              <w:rPr>
                <w:rFonts w:ascii="宋体" w:eastAsia="宋体" w:hAnsi="宋体" w:cs="Times New Roman"/>
              </w:rPr>
              <w:tab/>
            </w:r>
            <w:r>
              <w:rPr>
                <w:rFonts w:ascii="宋体" w:eastAsia="宋体" w:hAnsi="宋体" w:cs="Times New Roman"/>
              </w:rPr>
              <w:fldChar w:fldCharType="begin"/>
            </w:r>
            <w:r w:rsidR="00AC579C">
              <w:rPr>
                <w:rFonts w:ascii="宋体" w:eastAsia="宋体" w:hAnsi="宋体" w:cs="Times New Roman"/>
              </w:rPr>
              <w:instrText xml:space="preserve"> PAGEREF _Toc105658240 \h </w:instrText>
            </w:r>
            <w:r>
              <w:rPr>
                <w:rFonts w:ascii="宋体" w:eastAsia="宋体" w:hAnsi="宋体" w:cs="Times New Roman"/>
              </w:rPr>
            </w:r>
            <w:r>
              <w:rPr>
                <w:rFonts w:ascii="宋体" w:eastAsia="宋体" w:hAnsi="宋体" w:cs="Times New Roman"/>
              </w:rPr>
              <w:fldChar w:fldCharType="separate"/>
            </w:r>
            <w:r w:rsidR="00AC579C">
              <w:rPr>
                <w:rFonts w:ascii="宋体" w:eastAsia="宋体" w:hAnsi="宋体" w:cs="Times New Roman"/>
              </w:rPr>
              <w:t>9</w:t>
            </w:r>
            <w:r>
              <w:rPr>
                <w:rFonts w:ascii="宋体" w:eastAsia="宋体" w:hAnsi="宋体" w:cs="Times New Roman"/>
              </w:rPr>
              <w:fldChar w:fldCharType="end"/>
            </w:r>
          </w:hyperlink>
        </w:p>
        <w:p w:rsidR="009F3CDB" w:rsidRDefault="009F3CDB" w:rsidP="00AC579C">
          <w:pPr>
            <w:pStyle w:val="20"/>
            <w:spacing w:before="93" w:after="93"/>
            <w:rPr>
              <w:rFonts w:ascii="宋体" w:eastAsia="宋体" w:hAnsi="宋体" w:cs="Times New Roman"/>
            </w:rPr>
          </w:pPr>
          <w:hyperlink w:anchor="_Toc105658241" w:history="1">
            <w:r w:rsidR="00AC579C">
              <w:rPr>
                <w:rStyle w:val="ab"/>
                <w:rFonts w:ascii="宋体" w:eastAsia="宋体" w:hAnsi="宋体" w:cs="Times New Roman"/>
              </w:rPr>
              <w:t>六、基金的验资与基金合同的生效</w:t>
            </w:r>
            <w:r w:rsidR="00AC579C">
              <w:rPr>
                <w:rFonts w:ascii="宋体" w:eastAsia="宋体" w:hAnsi="宋体" w:cs="Times New Roman"/>
              </w:rPr>
              <w:tab/>
            </w:r>
            <w:r>
              <w:rPr>
                <w:rFonts w:ascii="宋体" w:eastAsia="宋体" w:hAnsi="宋体" w:cs="Times New Roman"/>
              </w:rPr>
              <w:fldChar w:fldCharType="begin"/>
            </w:r>
            <w:r w:rsidR="00AC579C">
              <w:rPr>
                <w:rFonts w:ascii="宋体" w:eastAsia="宋体" w:hAnsi="宋体" w:cs="Times New Roman"/>
              </w:rPr>
              <w:instrText xml:space="preserve"> PAGEREF _Toc105658241 \h </w:instrText>
            </w:r>
            <w:r>
              <w:rPr>
                <w:rFonts w:ascii="宋体" w:eastAsia="宋体" w:hAnsi="宋体" w:cs="Times New Roman"/>
              </w:rPr>
            </w:r>
            <w:r>
              <w:rPr>
                <w:rFonts w:ascii="宋体" w:eastAsia="宋体" w:hAnsi="宋体" w:cs="Times New Roman"/>
              </w:rPr>
              <w:fldChar w:fldCharType="separate"/>
            </w:r>
            <w:r w:rsidR="00AC579C">
              <w:rPr>
                <w:rFonts w:ascii="宋体" w:eastAsia="宋体" w:hAnsi="宋体" w:cs="Times New Roman"/>
              </w:rPr>
              <w:t>10</w:t>
            </w:r>
            <w:r>
              <w:rPr>
                <w:rFonts w:ascii="宋体" w:eastAsia="宋体" w:hAnsi="宋体" w:cs="Times New Roman"/>
              </w:rPr>
              <w:fldChar w:fldCharType="end"/>
            </w:r>
          </w:hyperlink>
        </w:p>
        <w:p w:rsidR="009F3CDB" w:rsidRDefault="009F3CDB" w:rsidP="00AC579C">
          <w:pPr>
            <w:pStyle w:val="20"/>
            <w:spacing w:before="93" w:after="93"/>
            <w:rPr>
              <w:rFonts w:ascii="宋体" w:eastAsia="宋体" w:hAnsi="宋体" w:cs="Times New Roman"/>
            </w:rPr>
          </w:pPr>
          <w:hyperlink w:anchor="_Toc105658242" w:history="1">
            <w:r w:rsidR="00AC579C">
              <w:rPr>
                <w:rStyle w:val="ab"/>
                <w:rFonts w:ascii="宋体" w:eastAsia="宋体" w:hAnsi="宋体" w:cs="Times New Roman"/>
              </w:rPr>
              <w:t>七、本次发售当事人或中介机构</w:t>
            </w:r>
            <w:r w:rsidR="00AC579C">
              <w:rPr>
                <w:rFonts w:ascii="宋体" w:eastAsia="宋体" w:hAnsi="宋体" w:cs="Times New Roman"/>
              </w:rPr>
              <w:tab/>
            </w:r>
            <w:r>
              <w:rPr>
                <w:rFonts w:ascii="宋体" w:eastAsia="宋体" w:hAnsi="宋体" w:cs="Times New Roman"/>
              </w:rPr>
              <w:fldChar w:fldCharType="begin"/>
            </w:r>
            <w:r w:rsidR="00AC579C">
              <w:rPr>
                <w:rFonts w:ascii="宋体" w:eastAsia="宋体" w:hAnsi="宋体" w:cs="Times New Roman"/>
              </w:rPr>
              <w:instrText xml:space="preserve"> PAGEREF _Toc105658242 \h </w:instrText>
            </w:r>
            <w:r>
              <w:rPr>
                <w:rFonts w:ascii="宋体" w:eastAsia="宋体" w:hAnsi="宋体" w:cs="Times New Roman"/>
              </w:rPr>
            </w:r>
            <w:r>
              <w:rPr>
                <w:rFonts w:ascii="宋体" w:eastAsia="宋体" w:hAnsi="宋体" w:cs="Times New Roman"/>
              </w:rPr>
              <w:fldChar w:fldCharType="separate"/>
            </w:r>
            <w:r w:rsidR="00AC579C">
              <w:rPr>
                <w:rFonts w:ascii="宋体" w:eastAsia="宋体" w:hAnsi="宋体" w:cs="Times New Roman"/>
              </w:rPr>
              <w:t>10</w:t>
            </w:r>
            <w:r>
              <w:rPr>
                <w:rFonts w:ascii="宋体" w:eastAsia="宋体" w:hAnsi="宋体" w:cs="Times New Roman"/>
              </w:rPr>
              <w:fldChar w:fldCharType="end"/>
            </w:r>
          </w:hyperlink>
        </w:p>
        <w:p w:rsidR="009F3CDB" w:rsidRDefault="009F3CDB" w:rsidP="00AC579C">
          <w:pPr>
            <w:spacing w:beforeLines="30" w:afterLines="30" w:line="360" w:lineRule="auto"/>
            <w:rPr>
              <w:rFonts w:ascii="宋体" w:eastAsia="宋体" w:hAnsi="宋体" w:cs="Times New Roman"/>
              <w:sz w:val="24"/>
              <w:szCs w:val="24"/>
            </w:rPr>
          </w:pPr>
          <w:r>
            <w:rPr>
              <w:rFonts w:ascii="宋体" w:eastAsia="宋体" w:hAnsi="宋体" w:cs="Times New Roman"/>
              <w:b/>
              <w:bCs/>
              <w:sz w:val="24"/>
              <w:szCs w:val="24"/>
              <w:lang w:val="zh-CN"/>
            </w:rPr>
            <w:fldChar w:fldCharType="end"/>
          </w:r>
        </w:p>
      </w:sdtContent>
    </w:sdt>
    <w:p w:rsidR="009F3CDB" w:rsidRDefault="009F3CDB">
      <w:pPr>
        <w:pStyle w:val="ad"/>
        <w:spacing w:line="360" w:lineRule="auto"/>
        <w:ind w:firstLine="480"/>
        <w:rPr>
          <w:rFonts w:ascii="宋体" w:eastAsia="宋体" w:hAnsi="宋体" w:cs="Times New Roman"/>
          <w:color w:val="000000" w:themeColor="text1"/>
          <w:sz w:val="24"/>
          <w:szCs w:val="24"/>
        </w:rPr>
      </w:pPr>
    </w:p>
    <w:p w:rsidR="009F3CDB" w:rsidRDefault="00AC579C">
      <w:pPr>
        <w:widowControl/>
        <w:jc w:val="left"/>
        <w:rPr>
          <w:rFonts w:ascii="宋体" w:eastAsia="宋体" w:hAnsi="宋体"/>
          <w:color w:val="000000" w:themeColor="text1"/>
          <w:sz w:val="24"/>
          <w:szCs w:val="24"/>
        </w:rPr>
        <w:sectPr w:rsidR="009F3CDB">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pPr>
      <w:r>
        <w:rPr>
          <w:rFonts w:ascii="宋体" w:eastAsia="宋体" w:hAnsi="宋体"/>
          <w:color w:val="000000" w:themeColor="text1"/>
          <w:sz w:val="24"/>
          <w:szCs w:val="24"/>
        </w:rPr>
        <w:br w:type="page"/>
      </w:r>
    </w:p>
    <w:p w:rsidR="009F3CDB" w:rsidRDefault="00AC579C">
      <w:pPr>
        <w:pStyle w:val="2"/>
        <w:rPr>
          <w:rFonts w:ascii="宋体" w:hAnsi="宋体"/>
          <w:sz w:val="24"/>
          <w:szCs w:val="24"/>
        </w:rPr>
      </w:pPr>
      <w:bookmarkStart w:id="1" w:name="_Toc105658236"/>
      <w:r>
        <w:rPr>
          <w:rFonts w:ascii="宋体" w:hAnsi="宋体" w:hint="eastAsia"/>
          <w:sz w:val="24"/>
          <w:szCs w:val="24"/>
        </w:rPr>
        <w:t>一、基金</w:t>
      </w:r>
      <w:r>
        <w:rPr>
          <w:rFonts w:ascii="宋体" w:hAnsi="宋体"/>
          <w:sz w:val="24"/>
          <w:szCs w:val="24"/>
        </w:rPr>
        <w:t>募集的基本情况</w:t>
      </w:r>
      <w:bookmarkEnd w:id="1"/>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（一）基金</w:t>
      </w:r>
      <w:r>
        <w:rPr>
          <w:rFonts w:ascii="宋体" w:eastAsia="宋体" w:hAnsi="宋体"/>
          <w:color w:val="000000" w:themeColor="text1"/>
          <w:sz w:val="24"/>
          <w:szCs w:val="24"/>
        </w:rPr>
        <w:t>名称</w:t>
      </w:r>
      <w:r>
        <w:rPr>
          <w:rFonts w:ascii="宋体" w:eastAsia="宋体" w:hAnsi="宋体" w:hint="eastAsia"/>
          <w:color w:val="000000" w:themeColor="text1"/>
          <w:sz w:val="24"/>
          <w:szCs w:val="24"/>
        </w:rPr>
        <w:t>及代码</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基金名称：</w:t>
      </w:r>
      <w:r>
        <w:rPr>
          <w:rFonts w:ascii="宋体" w:eastAsia="宋体" w:hAnsi="宋体" w:hint="eastAsia"/>
          <w:color w:val="000000" w:themeColor="text1"/>
          <w:sz w:val="24"/>
          <w:szCs w:val="24"/>
        </w:rPr>
        <w:t>易米中证科创创业</w:t>
      </w:r>
      <w:r>
        <w:rPr>
          <w:rFonts w:ascii="Times New Roman" w:eastAsia="宋体" w:hAnsi="Times New Roman" w:cs="Times New Roman"/>
          <w:color w:val="000000" w:themeColor="text1"/>
          <w:sz w:val="24"/>
          <w:szCs w:val="24"/>
        </w:rPr>
        <w:t>50</w:t>
      </w:r>
      <w:r>
        <w:rPr>
          <w:rFonts w:ascii="宋体" w:eastAsia="宋体" w:hAnsi="宋体" w:hint="eastAsia"/>
          <w:color w:val="000000" w:themeColor="text1"/>
          <w:sz w:val="24"/>
          <w:szCs w:val="24"/>
        </w:rPr>
        <w:t>指数增强型发起式证券投资基金</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基金简称及代码：</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宋体" w:eastAsia="宋体" w:hAnsi="宋体" w:hint="eastAsia"/>
          <w:color w:val="000000" w:themeColor="text1"/>
          <w:sz w:val="24"/>
          <w:szCs w:val="24"/>
        </w:rPr>
        <w:t>易米</w:t>
      </w:r>
      <w:r>
        <w:rPr>
          <w:rFonts w:ascii="宋体" w:eastAsia="宋体" w:hAnsi="宋体" w:hint="eastAsia"/>
          <w:color w:val="000000" w:themeColor="text1"/>
          <w:sz w:val="24"/>
          <w:szCs w:val="24"/>
        </w:rPr>
        <w:t>中证科创创</w:t>
      </w:r>
      <w:r>
        <w:rPr>
          <w:rFonts w:ascii="Times New Roman" w:eastAsia="宋体" w:hAnsi="Times New Roman" w:cs="Times New Roman"/>
          <w:color w:val="000000" w:themeColor="text1"/>
          <w:sz w:val="24"/>
          <w:szCs w:val="24"/>
        </w:rPr>
        <w:t>业</w:t>
      </w:r>
      <w:r>
        <w:rPr>
          <w:rFonts w:ascii="Times New Roman" w:eastAsia="宋体" w:hAnsi="Times New Roman" w:cs="Times New Roman"/>
          <w:color w:val="000000" w:themeColor="text1"/>
          <w:sz w:val="24"/>
          <w:szCs w:val="24"/>
        </w:rPr>
        <w:t>50</w:t>
      </w:r>
      <w:r>
        <w:rPr>
          <w:rFonts w:ascii="Times New Roman" w:eastAsia="宋体" w:hAnsi="Times New Roman" w:cs="Times New Roman" w:hint="eastAsia"/>
          <w:color w:val="000000" w:themeColor="text1"/>
          <w:sz w:val="24"/>
          <w:szCs w:val="24"/>
        </w:rPr>
        <w:t>指数增强</w:t>
      </w:r>
      <w:r>
        <w:rPr>
          <w:rFonts w:ascii="Times New Roman" w:eastAsia="宋体" w:hAnsi="Times New Roman" w:cs="Times New Roman"/>
          <w:color w:val="000000" w:themeColor="text1"/>
          <w:sz w:val="24"/>
          <w:szCs w:val="24"/>
        </w:rPr>
        <w:t>发起</w:t>
      </w:r>
      <w:r>
        <w:rPr>
          <w:rFonts w:ascii="Times New Roman" w:eastAsia="宋体" w:hAnsi="Times New Roman" w:cs="Times New Roman"/>
          <w:color w:val="000000" w:themeColor="text1"/>
          <w:sz w:val="24"/>
          <w:szCs w:val="24"/>
        </w:rPr>
        <w:t>A</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016392</w:t>
      </w:r>
    </w:p>
    <w:p w:rsidR="009F3CDB" w:rsidRDefault="00AC579C">
      <w:pPr>
        <w:pStyle w:val="ad"/>
        <w:spacing w:line="360" w:lineRule="auto"/>
        <w:ind w:firstLine="480"/>
        <w:rPr>
          <w:rFonts w:ascii="宋体" w:eastAsia="宋体" w:hAnsi="宋体"/>
          <w:color w:val="000000" w:themeColor="text1"/>
          <w:sz w:val="24"/>
          <w:szCs w:val="24"/>
        </w:rPr>
      </w:pPr>
      <w:r>
        <w:rPr>
          <w:rFonts w:ascii="Times New Roman" w:eastAsia="宋体" w:hAnsi="Times New Roman" w:cs="Times New Roman"/>
          <w:color w:val="000000" w:themeColor="text1"/>
          <w:sz w:val="24"/>
          <w:szCs w:val="24"/>
        </w:rPr>
        <w:t>易米</w:t>
      </w:r>
      <w:r>
        <w:rPr>
          <w:rFonts w:ascii="Times New Roman" w:eastAsia="宋体" w:hAnsi="Times New Roman" w:cs="Times New Roman"/>
          <w:color w:val="000000" w:themeColor="text1"/>
          <w:sz w:val="24"/>
          <w:szCs w:val="24"/>
        </w:rPr>
        <w:t>中证科创创业</w:t>
      </w:r>
      <w:r>
        <w:rPr>
          <w:rFonts w:ascii="Times New Roman" w:eastAsia="宋体" w:hAnsi="Times New Roman" w:cs="Times New Roman"/>
          <w:color w:val="000000" w:themeColor="text1"/>
          <w:sz w:val="24"/>
          <w:szCs w:val="24"/>
        </w:rPr>
        <w:t>50</w:t>
      </w:r>
      <w:r>
        <w:rPr>
          <w:rFonts w:ascii="宋体" w:eastAsia="宋体" w:hAnsi="宋体" w:hint="eastAsia"/>
          <w:color w:val="000000" w:themeColor="text1"/>
          <w:sz w:val="24"/>
          <w:szCs w:val="24"/>
        </w:rPr>
        <w:t>指数增强发起</w:t>
      </w:r>
      <w:r>
        <w:rPr>
          <w:rFonts w:ascii="Times New Roman" w:eastAsia="宋体" w:hAnsi="Times New Roman" w:hint="eastAsia"/>
          <w:color w:val="000000" w:themeColor="text1"/>
          <w:sz w:val="24"/>
          <w:szCs w:val="24"/>
        </w:rPr>
        <w:t>C</w:t>
      </w:r>
      <w:r>
        <w:rPr>
          <w:rFonts w:ascii="宋体" w:eastAsia="宋体" w:hAnsi="宋体" w:hint="eastAsia"/>
          <w:color w:val="000000" w:themeColor="text1"/>
          <w:sz w:val="24"/>
          <w:szCs w:val="24"/>
        </w:rPr>
        <w:t>：</w:t>
      </w:r>
      <w:r>
        <w:rPr>
          <w:rFonts w:ascii="Times New Roman" w:eastAsia="宋体" w:hAnsi="Times New Roman" w:hint="eastAsia"/>
          <w:color w:val="000000" w:themeColor="text1"/>
          <w:sz w:val="24"/>
          <w:szCs w:val="24"/>
        </w:rPr>
        <w:t>01639</w:t>
      </w:r>
      <w:r>
        <w:rPr>
          <w:rFonts w:ascii="Times New Roman" w:eastAsia="宋体" w:hAnsi="Times New Roman" w:hint="eastAsia"/>
          <w:color w:val="000000" w:themeColor="text1"/>
          <w:sz w:val="24"/>
          <w:szCs w:val="24"/>
        </w:rPr>
        <w:t>3</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（二）基金</w:t>
      </w:r>
      <w:r>
        <w:rPr>
          <w:rFonts w:ascii="宋体" w:eastAsia="宋体" w:hAnsi="宋体"/>
          <w:color w:val="000000" w:themeColor="text1"/>
          <w:sz w:val="24"/>
          <w:szCs w:val="24"/>
        </w:rPr>
        <w:t>类型</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股票型证券投资</w:t>
      </w:r>
      <w:r>
        <w:rPr>
          <w:rFonts w:ascii="宋体" w:eastAsia="宋体" w:hAnsi="宋体"/>
          <w:color w:val="000000" w:themeColor="text1"/>
          <w:sz w:val="24"/>
          <w:szCs w:val="24"/>
        </w:rPr>
        <w:t>基金</w:t>
      </w:r>
      <w:r>
        <w:rPr>
          <w:rFonts w:ascii="宋体" w:eastAsia="宋体" w:hAnsi="宋体" w:hint="eastAsia"/>
          <w:color w:val="000000" w:themeColor="text1"/>
          <w:sz w:val="24"/>
          <w:szCs w:val="24"/>
        </w:rPr>
        <w:t>。</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（三）基金</w:t>
      </w:r>
      <w:r>
        <w:rPr>
          <w:rFonts w:ascii="宋体" w:eastAsia="宋体" w:hAnsi="宋体"/>
          <w:color w:val="000000" w:themeColor="text1"/>
          <w:sz w:val="24"/>
          <w:szCs w:val="24"/>
        </w:rPr>
        <w:t>运作方式</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契约型开放式。</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（四）基金份额的类别设置</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本基金根据认购费用、申购费用、销售服务费用、赎回费用收取方式的不同，将基金份额分为不同的类别。在投资者认购</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申购时收取认购</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申购费用，在赎回时根据持有期限收取赎回费用，但不从本类别基金资产中计提销售服务费的，称为</w:t>
      </w:r>
      <w:r>
        <w:rPr>
          <w:rFonts w:ascii="宋体" w:eastAsia="宋体" w:hAnsi="宋体" w:hint="eastAsia"/>
          <w:color w:val="000000" w:themeColor="text1"/>
          <w:sz w:val="24"/>
          <w:szCs w:val="24"/>
        </w:rPr>
        <w:t>A</w:t>
      </w:r>
      <w:r>
        <w:rPr>
          <w:rFonts w:ascii="宋体" w:eastAsia="宋体" w:hAnsi="宋体" w:hint="eastAsia"/>
          <w:color w:val="000000" w:themeColor="text1"/>
          <w:sz w:val="24"/>
          <w:szCs w:val="24"/>
        </w:rPr>
        <w:t>类基金份额；在投资者认购</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申购时不收取认购</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申购费用，在赎回时根据持有期限收取赎回费用，而从本类别基金资产中计提销售服务费的，称为</w:t>
      </w:r>
      <w:r>
        <w:rPr>
          <w:rFonts w:ascii="宋体" w:eastAsia="宋体" w:hAnsi="宋体" w:hint="eastAsia"/>
          <w:color w:val="000000" w:themeColor="text1"/>
          <w:sz w:val="24"/>
          <w:szCs w:val="24"/>
        </w:rPr>
        <w:t>C</w:t>
      </w:r>
      <w:r>
        <w:rPr>
          <w:rFonts w:ascii="宋体" w:eastAsia="宋体" w:hAnsi="宋体" w:hint="eastAsia"/>
          <w:color w:val="000000" w:themeColor="text1"/>
          <w:sz w:val="24"/>
          <w:szCs w:val="24"/>
        </w:rPr>
        <w:t>类基金份额。</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w:t>
      </w:r>
      <w:r>
        <w:rPr>
          <w:rFonts w:ascii="宋体" w:eastAsia="宋体" w:hAnsi="宋体" w:hint="eastAsia"/>
          <w:color w:val="000000" w:themeColor="text1"/>
          <w:sz w:val="24"/>
          <w:szCs w:val="24"/>
        </w:rPr>
        <w:t>A</w:t>
      </w:r>
      <w:r>
        <w:rPr>
          <w:rFonts w:ascii="宋体" w:eastAsia="宋体" w:hAnsi="宋体" w:hint="eastAsia"/>
          <w:color w:val="000000" w:themeColor="text1"/>
          <w:sz w:val="24"/>
          <w:szCs w:val="24"/>
        </w:rPr>
        <w:t>类和</w:t>
      </w:r>
      <w:r>
        <w:rPr>
          <w:rFonts w:ascii="宋体" w:eastAsia="宋体" w:hAnsi="宋体" w:hint="eastAsia"/>
          <w:color w:val="000000" w:themeColor="text1"/>
          <w:sz w:val="24"/>
          <w:szCs w:val="24"/>
        </w:rPr>
        <w:t>C</w:t>
      </w:r>
      <w:r>
        <w:rPr>
          <w:rFonts w:ascii="宋体" w:eastAsia="宋体" w:hAnsi="宋体" w:hint="eastAsia"/>
          <w:color w:val="000000" w:themeColor="text1"/>
          <w:sz w:val="24"/>
          <w:szCs w:val="24"/>
        </w:rPr>
        <w:t>类基金份额分别设置代码。由于基金费用的不同，本基金</w:t>
      </w:r>
      <w:r>
        <w:rPr>
          <w:rFonts w:ascii="宋体" w:eastAsia="宋体" w:hAnsi="宋体" w:hint="eastAsia"/>
          <w:color w:val="000000" w:themeColor="text1"/>
          <w:sz w:val="24"/>
          <w:szCs w:val="24"/>
        </w:rPr>
        <w:t>A</w:t>
      </w:r>
      <w:r>
        <w:rPr>
          <w:rFonts w:ascii="宋体" w:eastAsia="宋体" w:hAnsi="宋体" w:hint="eastAsia"/>
          <w:color w:val="000000" w:themeColor="text1"/>
          <w:sz w:val="24"/>
          <w:szCs w:val="24"/>
        </w:rPr>
        <w:t>类和</w:t>
      </w:r>
      <w:r>
        <w:rPr>
          <w:rFonts w:ascii="宋体" w:eastAsia="宋体" w:hAnsi="宋体" w:hint="eastAsia"/>
          <w:color w:val="000000" w:themeColor="text1"/>
          <w:sz w:val="24"/>
          <w:szCs w:val="24"/>
        </w:rPr>
        <w:t>C</w:t>
      </w:r>
      <w:r>
        <w:rPr>
          <w:rFonts w:ascii="宋体" w:eastAsia="宋体" w:hAnsi="宋体" w:hint="eastAsia"/>
          <w:color w:val="000000" w:themeColor="text1"/>
          <w:sz w:val="24"/>
          <w:szCs w:val="24"/>
        </w:rPr>
        <w:t>类基金份额将分别计算基金份额净值和基金份额累计净值。</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投资人可自行选择认购</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申购</w:t>
      </w:r>
      <w:r>
        <w:rPr>
          <w:rFonts w:ascii="宋体" w:eastAsia="宋体" w:hAnsi="宋体" w:hint="eastAsia"/>
          <w:color w:val="000000" w:themeColor="text1"/>
          <w:sz w:val="24"/>
          <w:szCs w:val="24"/>
        </w:rPr>
        <w:t>的基金份额类别。</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有关基金份额类别的具体设置、费率水平等由基金管理人确定，并在《招募说明书》中公告。根据基金销售和实际运作情况，基金管理人在不违反法律法规、《基金合同》以及不对基金份额持有人权益产生实质性不利影响的情况下，经与基金托管人协商一致，在履行适当程序后，可以增加、减少或调整基金份额类别、调整现有基金份额类别的设置规则和分类方法、或者在法律法规和基金合同规定的范围内变更基金份额类别的申购费率、调低赎回费率、调低销售服务费率或变更收费方式、或者停止基金份额类别的销售等，此项调整无需召开基金份额持有人大</w:t>
      </w:r>
      <w:r>
        <w:rPr>
          <w:rFonts w:ascii="宋体" w:eastAsia="宋体" w:hAnsi="宋体" w:hint="eastAsia"/>
          <w:color w:val="000000" w:themeColor="text1"/>
          <w:sz w:val="24"/>
          <w:szCs w:val="24"/>
        </w:rPr>
        <w:t>会，但基金管理人需履行适当程序并及时公告。</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（五）基金的</w:t>
      </w:r>
      <w:r>
        <w:rPr>
          <w:rFonts w:ascii="宋体" w:eastAsia="宋体" w:hAnsi="宋体"/>
          <w:color w:val="000000" w:themeColor="text1"/>
          <w:sz w:val="24"/>
          <w:szCs w:val="24"/>
        </w:rPr>
        <w:t>存续</w:t>
      </w:r>
      <w:r>
        <w:rPr>
          <w:rFonts w:ascii="宋体" w:eastAsia="宋体" w:hAnsi="宋体" w:hint="eastAsia"/>
          <w:color w:val="000000" w:themeColor="text1"/>
          <w:sz w:val="24"/>
          <w:szCs w:val="24"/>
        </w:rPr>
        <w:t>期限</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不定期</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基金合同生效之日起三年后的对应日（该对应日如为非工作日，则自动顺延至下一个工作日），若基金资产净值低于</w:t>
      </w:r>
      <w:r>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亿元，基金合同自动终止，且不得通过召开基金份额持有人大会的方式延续基金合同期限。法律法规或中国证监会另有规定的，从其规定。</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（六）基金</w:t>
      </w:r>
      <w:r>
        <w:rPr>
          <w:rFonts w:ascii="宋体" w:eastAsia="宋体" w:hAnsi="宋体"/>
          <w:color w:val="000000" w:themeColor="text1"/>
          <w:sz w:val="24"/>
          <w:szCs w:val="24"/>
        </w:rPr>
        <w:t>份额初始</w:t>
      </w:r>
      <w:r>
        <w:rPr>
          <w:rFonts w:ascii="宋体" w:eastAsia="宋体" w:hAnsi="宋体" w:hint="eastAsia"/>
          <w:color w:val="000000" w:themeColor="text1"/>
          <w:sz w:val="24"/>
          <w:szCs w:val="24"/>
        </w:rPr>
        <w:t>发售</w:t>
      </w:r>
      <w:r>
        <w:rPr>
          <w:rFonts w:ascii="宋体" w:eastAsia="宋体" w:hAnsi="宋体"/>
          <w:color w:val="000000" w:themeColor="text1"/>
          <w:sz w:val="24"/>
          <w:szCs w:val="24"/>
        </w:rPr>
        <w:t>面值</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本基金以人民币发售，基金份额发售面值为人民币</w:t>
      </w:r>
      <w:r>
        <w:rPr>
          <w:rFonts w:ascii="Times New Roman" w:eastAsia="宋体" w:hAnsi="Times New Roman"/>
          <w:color w:val="000000" w:themeColor="text1"/>
          <w:sz w:val="24"/>
          <w:szCs w:val="24"/>
        </w:rPr>
        <w:t>1</w:t>
      </w:r>
      <w:r>
        <w:rPr>
          <w:rFonts w:ascii="宋体" w:eastAsia="宋体" w:hAnsi="宋体"/>
          <w:color w:val="000000" w:themeColor="text1"/>
          <w:sz w:val="24"/>
          <w:szCs w:val="24"/>
        </w:rPr>
        <w:t>.</w:t>
      </w:r>
      <w:r>
        <w:rPr>
          <w:rFonts w:ascii="Times New Roman" w:eastAsia="宋体" w:hAnsi="Times New Roman"/>
          <w:color w:val="000000" w:themeColor="text1"/>
          <w:sz w:val="24"/>
          <w:szCs w:val="24"/>
        </w:rPr>
        <w:t>00</w:t>
      </w:r>
      <w:r>
        <w:rPr>
          <w:rFonts w:ascii="宋体" w:eastAsia="宋体" w:hAnsi="宋体"/>
          <w:color w:val="000000" w:themeColor="text1"/>
          <w:sz w:val="24"/>
          <w:szCs w:val="24"/>
        </w:rPr>
        <w:t>元。</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（七）募集对象</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本基金的发售对象为符合法律法规规定的可投资于证券投资基金的个人投资者、机构投资者、合格境外投资者、发起资金提</w:t>
      </w:r>
      <w:r>
        <w:rPr>
          <w:rFonts w:ascii="宋体" w:eastAsia="宋体" w:hAnsi="宋体" w:hint="eastAsia"/>
          <w:color w:val="000000" w:themeColor="text1"/>
          <w:sz w:val="24"/>
          <w:szCs w:val="24"/>
        </w:rPr>
        <w:t>供方以及法律法规或中国证监会允许购买证券投资基金的其他投资人。</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（八）销售机构</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宋体" w:eastAsia="宋体" w:hAnsi="宋体" w:hint="eastAsia"/>
          <w:color w:val="000000" w:themeColor="text1"/>
          <w:sz w:val="24"/>
          <w:szCs w:val="24"/>
        </w:rPr>
        <w:t>、直销机构</w:t>
      </w:r>
      <w:r>
        <w:rPr>
          <w:rFonts w:ascii="宋体" w:eastAsia="宋体" w:hAnsi="宋体"/>
          <w:color w:val="000000" w:themeColor="text1"/>
          <w:sz w:val="24"/>
          <w:szCs w:val="24"/>
        </w:rPr>
        <w:t>：</w:t>
      </w:r>
      <w:r>
        <w:rPr>
          <w:rFonts w:ascii="宋体" w:eastAsia="宋体" w:hAnsi="宋体" w:hint="eastAsia"/>
          <w:color w:val="000000" w:themeColor="text1"/>
          <w:sz w:val="24"/>
          <w:szCs w:val="24"/>
        </w:rPr>
        <w:t>易米基金管理有限公司。</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2</w:t>
      </w:r>
      <w:r>
        <w:rPr>
          <w:rFonts w:ascii="宋体" w:eastAsia="宋体" w:hAnsi="宋体" w:hint="eastAsia"/>
          <w:color w:val="000000" w:themeColor="text1"/>
          <w:sz w:val="24"/>
          <w:szCs w:val="24"/>
        </w:rPr>
        <w:t>、其他销售机构：具体名单见本公告“本次发售当事人或中介机构”中“其他销售机构”部分。</w:t>
      </w:r>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3</w:t>
      </w:r>
      <w:r>
        <w:rPr>
          <w:rFonts w:ascii="宋体" w:eastAsia="宋体" w:hAnsi="宋体" w:hint="eastAsia"/>
          <w:color w:val="000000" w:themeColor="text1"/>
          <w:sz w:val="24"/>
          <w:szCs w:val="24"/>
        </w:rPr>
        <w:t>、基金管理人可根据有关法律法规的要求，选择符合要求的机构销售本基金，并在基金管理人网站公示。</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（九）基金</w:t>
      </w:r>
      <w:r>
        <w:rPr>
          <w:rFonts w:ascii="宋体" w:eastAsia="宋体" w:hAnsi="宋体"/>
          <w:color w:val="000000" w:themeColor="text1"/>
          <w:sz w:val="24"/>
          <w:szCs w:val="24"/>
        </w:rPr>
        <w:t>募集期</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本基金的募集期限为自基金份额发售之日起不超过</w:t>
      </w:r>
      <w:r>
        <w:rPr>
          <w:rFonts w:ascii="Times New Roman" w:eastAsia="宋体" w:hAnsi="Times New Roman"/>
          <w:color w:val="000000" w:themeColor="text1"/>
          <w:sz w:val="24"/>
          <w:szCs w:val="24"/>
        </w:rPr>
        <w:t>3</w:t>
      </w:r>
      <w:r>
        <w:rPr>
          <w:rFonts w:ascii="宋体" w:eastAsia="宋体" w:hAnsi="宋体"/>
          <w:color w:val="000000" w:themeColor="text1"/>
          <w:sz w:val="24"/>
          <w:szCs w:val="24"/>
        </w:rPr>
        <w:t>个月。</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w:t>
      </w:r>
      <w:r>
        <w:rPr>
          <w:rFonts w:ascii="宋体" w:eastAsia="宋体" w:hAnsi="宋体"/>
          <w:color w:val="000000" w:themeColor="text1"/>
          <w:sz w:val="24"/>
          <w:szCs w:val="24"/>
        </w:rPr>
        <w:t>募集期为</w:t>
      </w:r>
      <w:r>
        <w:rPr>
          <w:rFonts w:ascii="Times New Roman" w:eastAsia="宋体" w:hAnsi="Times New Roman"/>
          <w:color w:val="000000" w:themeColor="text1"/>
          <w:sz w:val="24"/>
          <w:szCs w:val="24"/>
        </w:rPr>
        <w:t>2022</w:t>
      </w:r>
      <w:r>
        <w:rPr>
          <w:rFonts w:ascii="宋体" w:eastAsia="宋体" w:hAnsi="宋体"/>
          <w:color w:val="000000" w:themeColor="text1"/>
          <w:sz w:val="24"/>
          <w:szCs w:val="24"/>
        </w:rPr>
        <w:t>年</w:t>
      </w:r>
      <w:r>
        <w:rPr>
          <w:rFonts w:ascii="Times New Roman" w:eastAsia="宋体" w:hAnsi="Times New Roman" w:hint="eastAsia"/>
          <w:color w:val="000000" w:themeColor="text1"/>
          <w:sz w:val="24"/>
          <w:szCs w:val="24"/>
        </w:rPr>
        <w:t>11</w:t>
      </w:r>
      <w:r>
        <w:rPr>
          <w:rFonts w:ascii="宋体" w:eastAsia="宋体" w:hAnsi="宋体"/>
          <w:color w:val="000000" w:themeColor="text1"/>
          <w:sz w:val="24"/>
          <w:szCs w:val="24"/>
        </w:rPr>
        <w:t>月</w:t>
      </w:r>
      <w:r>
        <w:rPr>
          <w:rFonts w:ascii="Times New Roman" w:eastAsia="宋体" w:hAnsi="Times New Roman" w:hint="eastAsia"/>
          <w:color w:val="000000" w:themeColor="text1"/>
          <w:sz w:val="24"/>
          <w:szCs w:val="24"/>
        </w:rPr>
        <w:t>15</w:t>
      </w:r>
      <w:r>
        <w:rPr>
          <w:rFonts w:ascii="宋体" w:eastAsia="宋体" w:hAnsi="宋体"/>
          <w:color w:val="000000" w:themeColor="text1"/>
          <w:sz w:val="24"/>
          <w:szCs w:val="24"/>
        </w:rPr>
        <w:t>日</w:t>
      </w:r>
      <w:r>
        <w:rPr>
          <w:rFonts w:ascii="宋体" w:eastAsia="宋体" w:hAnsi="宋体" w:hint="eastAsia"/>
          <w:color w:val="000000" w:themeColor="text1"/>
          <w:sz w:val="24"/>
          <w:szCs w:val="24"/>
        </w:rPr>
        <w:t>至</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0</w:t>
      </w:r>
      <w:r>
        <w:rPr>
          <w:rFonts w:ascii="Times New Roman" w:eastAsia="宋体" w:hAnsi="Times New Roman" w:hint="eastAsia"/>
          <w:color w:val="000000" w:themeColor="text1"/>
          <w:sz w:val="24"/>
          <w:szCs w:val="24"/>
        </w:rPr>
        <w:t>2</w:t>
      </w:r>
      <w:r>
        <w:rPr>
          <w:rFonts w:ascii="Times New Roman" w:eastAsia="宋体" w:hAnsi="Times New Roman"/>
          <w:color w:val="000000" w:themeColor="text1"/>
          <w:sz w:val="24"/>
          <w:szCs w:val="24"/>
        </w:rPr>
        <w:t>2</w:t>
      </w:r>
      <w:r>
        <w:rPr>
          <w:rFonts w:ascii="宋体" w:eastAsia="宋体" w:hAnsi="宋体" w:hint="eastAsia"/>
          <w:color w:val="000000" w:themeColor="text1"/>
          <w:sz w:val="24"/>
          <w:szCs w:val="24"/>
        </w:rPr>
        <w:t>年</w:t>
      </w:r>
      <w:r>
        <w:rPr>
          <w:rFonts w:ascii="Times New Roman" w:eastAsia="宋体" w:hAnsi="Times New Roman" w:hint="eastAsia"/>
          <w:color w:val="000000" w:themeColor="text1"/>
          <w:sz w:val="24"/>
          <w:szCs w:val="24"/>
        </w:rPr>
        <w:t>12</w:t>
      </w:r>
      <w:r>
        <w:rPr>
          <w:rFonts w:ascii="宋体" w:eastAsia="宋体" w:hAnsi="宋体" w:hint="eastAsia"/>
          <w:color w:val="000000" w:themeColor="text1"/>
          <w:sz w:val="24"/>
          <w:szCs w:val="24"/>
        </w:rPr>
        <w:t>月</w:t>
      </w:r>
      <w:r>
        <w:rPr>
          <w:rFonts w:ascii="Times New Roman" w:eastAsia="宋体" w:hAnsi="Times New Roman" w:hint="eastAsia"/>
          <w:color w:val="000000" w:themeColor="text1"/>
          <w:sz w:val="24"/>
          <w:szCs w:val="24"/>
        </w:rPr>
        <w:t>27</w:t>
      </w:r>
      <w:r>
        <w:rPr>
          <w:rFonts w:ascii="宋体" w:eastAsia="宋体" w:hAnsi="宋体" w:hint="eastAsia"/>
          <w:color w:val="000000" w:themeColor="text1"/>
          <w:sz w:val="24"/>
          <w:szCs w:val="24"/>
        </w:rPr>
        <w:t>日止</w:t>
      </w:r>
      <w:r>
        <w:rPr>
          <w:rFonts w:ascii="宋体" w:eastAsia="宋体" w:hAnsi="宋体" w:hint="eastAsia"/>
          <w:color w:val="000000" w:themeColor="text1"/>
          <w:sz w:val="24"/>
          <w:szCs w:val="24"/>
        </w:rPr>
        <w:t>。</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基金管理人可根据基金销售情况在募集期限内适当延长、缩短或调整基金的发售时间，并及时公告。</w:t>
      </w:r>
    </w:p>
    <w:p w:rsidR="009F3CDB" w:rsidRDefault="00AC579C">
      <w:pPr>
        <w:pStyle w:val="2"/>
        <w:rPr>
          <w:rFonts w:ascii="宋体" w:hAnsi="宋体"/>
          <w:sz w:val="24"/>
          <w:szCs w:val="24"/>
        </w:rPr>
      </w:pPr>
      <w:bookmarkStart w:id="2" w:name="_Toc105658237"/>
      <w:r>
        <w:rPr>
          <w:rFonts w:ascii="宋体" w:hAnsi="宋体" w:hint="eastAsia"/>
          <w:sz w:val="24"/>
          <w:szCs w:val="24"/>
        </w:rPr>
        <w:t>二、发售方式</w:t>
      </w:r>
      <w:r>
        <w:rPr>
          <w:rFonts w:ascii="宋体" w:hAnsi="宋体"/>
          <w:sz w:val="24"/>
          <w:szCs w:val="24"/>
        </w:rPr>
        <w:t>及相关规定</w:t>
      </w:r>
      <w:bookmarkEnd w:id="2"/>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（一）发售方式</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本基金募集期内，基金份额在直销机构和其他销售机构的各基金销售网点公开发售：</w:t>
      </w:r>
    </w:p>
    <w:p w:rsidR="009F3CDB" w:rsidRDefault="00AC579C">
      <w:pPr>
        <w:spacing w:line="360" w:lineRule="auto"/>
        <w:ind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宋体" w:eastAsia="宋体" w:hAnsi="宋体" w:hint="eastAsia"/>
          <w:color w:val="000000" w:themeColor="text1"/>
          <w:sz w:val="24"/>
          <w:szCs w:val="24"/>
        </w:rPr>
        <w:t>、直销机构即本公司（包括本公司直销中心及网上直销平台）；</w:t>
      </w:r>
    </w:p>
    <w:p w:rsidR="009F3CDB" w:rsidRDefault="00AC579C">
      <w:pPr>
        <w:spacing w:line="360" w:lineRule="auto"/>
        <w:ind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2</w:t>
      </w:r>
      <w:r>
        <w:rPr>
          <w:rFonts w:ascii="宋体" w:eastAsia="宋体" w:hAnsi="宋体" w:hint="eastAsia"/>
          <w:color w:val="000000" w:themeColor="text1"/>
          <w:sz w:val="24"/>
          <w:szCs w:val="24"/>
        </w:rPr>
        <w:t>、其他销售机构的具体名单见本公告“本次发售当事人或中介机构”中“其他销售机构”部分，基金管理人可根据情况变更或增减销售机构，并在官网公示。</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投资人任何损失由投资人自行承担。</w:t>
      </w:r>
    </w:p>
    <w:p w:rsidR="009F3CDB" w:rsidRDefault="00AC579C">
      <w:pPr>
        <w:pStyle w:val="ad"/>
        <w:spacing w:line="360" w:lineRule="auto"/>
        <w:ind w:left="420" w:firstLineChars="0" w:firstLine="0"/>
        <w:rPr>
          <w:rFonts w:ascii="宋体" w:eastAsia="宋体" w:hAnsi="宋体"/>
          <w:color w:val="000000" w:themeColor="text1"/>
          <w:sz w:val="24"/>
          <w:szCs w:val="24"/>
        </w:rPr>
      </w:pPr>
      <w:r>
        <w:rPr>
          <w:rFonts w:ascii="宋体" w:eastAsia="宋体" w:hAnsi="宋体" w:hint="eastAsia"/>
          <w:color w:val="000000" w:themeColor="text1"/>
          <w:sz w:val="24"/>
          <w:szCs w:val="24"/>
        </w:rPr>
        <w:t>（二）认购方式</w:t>
      </w:r>
      <w:r>
        <w:rPr>
          <w:rFonts w:ascii="宋体" w:eastAsia="宋体" w:hAnsi="宋体"/>
          <w:color w:val="000000" w:themeColor="text1"/>
          <w:sz w:val="24"/>
          <w:szCs w:val="24"/>
        </w:rPr>
        <w:t>及确认</w:t>
      </w:r>
    </w:p>
    <w:p w:rsidR="009F3CDB" w:rsidRDefault="00AC579C">
      <w:pPr>
        <w:tabs>
          <w:tab w:val="left" w:pos="993"/>
        </w:tabs>
        <w:spacing w:line="360" w:lineRule="auto"/>
        <w:ind w:firstLineChars="200"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宋体" w:eastAsia="宋体" w:hAnsi="宋体" w:hint="eastAsia"/>
          <w:color w:val="000000" w:themeColor="text1"/>
          <w:sz w:val="24"/>
          <w:szCs w:val="24"/>
        </w:rPr>
        <w:t>、本基金</w:t>
      </w:r>
      <w:r>
        <w:rPr>
          <w:rFonts w:ascii="宋体" w:eastAsia="宋体" w:hAnsi="宋体"/>
          <w:color w:val="000000" w:themeColor="text1"/>
          <w:sz w:val="24"/>
          <w:szCs w:val="24"/>
        </w:rPr>
        <w:t>的认购</w:t>
      </w:r>
      <w:r>
        <w:rPr>
          <w:rFonts w:ascii="宋体" w:eastAsia="宋体" w:hAnsi="宋体" w:hint="eastAsia"/>
          <w:color w:val="000000" w:themeColor="text1"/>
          <w:sz w:val="24"/>
          <w:szCs w:val="24"/>
        </w:rPr>
        <w:t>采用</w:t>
      </w:r>
      <w:r>
        <w:rPr>
          <w:rFonts w:ascii="宋体" w:eastAsia="宋体" w:hAnsi="宋体"/>
          <w:color w:val="000000" w:themeColor="text1"/>
          <w:sz w:val="24"/>
          <w:szCs w:val="24"/>
        </w:rPr>
        <w:t>金额认购的方式。</w:t>
      </w:r>
    </w:p>
    <w:p w:rsidR="009F3CDB" w:rsidRDefault="00AC579C">
      <w:pPr>
        <w:tabs>
          <w:tab w:val="left" w:pos="993"/>
        </w:tabs>
        <w:spacing w:line="360" w:lineRule="auto"/>
        <w:ind w:firstLineChars="200"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2</w:t>
      </w:r>
      <w:r>
        <w:rPr>
          <w:rFonts w:ascii="宋体" w:eastAsia="宋体" w:hAnsi="宋体" w:hint="eastAsia"/>
          <w:color w:val="000000" w:themeColor="text1"/>
          <w:sz w:val="24"/>
          <w:szCs w:val="24"/>
        </w:rPr>
        <w:t>、基金投资者</w:t>
      </w:r>
      <w:r>
        <w:rPr>
          <w:rFonts w:ascii="宋体" w:eastAsia="宋体" w:hAnsi="宋体"/>
          <w:color w:val="000000" w:themeColor="text1"/>
          <w:sz w:val="24"/>
          <w:szCs w:val="24"/>
        </w:rPr>
        <w:t>在募集期内可多次认购，认购申请一经受理不得撤销。</w:t>
      </w:r>
    </w:p>
    <w:p w:rsidR="009F3CDB" w:rsidRDefault="00AC579C">
      <w:pPr>
        <w:pStyle w:val="ad"/>
        <w:tabs>
          <w:tab w:val="left" w:pos="993"/>
        </w:tabs>
        <w:spacing w:line="360" w:lineRule="auto"/>
        <w:ind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3</w:t>
      </w:r>
      <w:r>
        <w:rPr>
          <w:rFonts w:ascii="宋体" w:eastAsia="宋体" w:hAnsi="宋体" w:hint="eastAsia"/>
          <w:color w:val="000000" w:themeColor="text1"/>
          <w:sz w:val="24"/>
          <w:szCs w:val="24"/>
        </w:rPr>
        <w:t>、若</w:t>
      </w:r>
      <w:r>
        <w:rPr>
          <w:rFonts w:ascii="宋体" w:eastAsia="宋体" w:hAnsi="宋体"/>
          <w:color w:val="000000" w:themeColor="text1"/>
          <w:sz w:val="24"/>
          <w:szCs w:val="24"/>
        </w:rPr>
        <w:t>投资</w:t>
      </w:r>
      <w:r>
        <w:rPr>
          <w:rFonts w:ascii="宋体" w:eastAsia="宋体" w:hAnsi="宋体" w:hint="eastAsia"/>
          <w:color w:val="000000" w:themeColor="text1"/>
          <w:sz w:val="24"/>
          <w:szCs w:val="24"/>
        </w:rPr>
        <w:t>者</w:t>
      </w:r>
      <w:r>
        <w:rPr>
          <w:rFonts w:ascii="宋体" w:eastAsia="宋体" w:hAnsi="宋体"/>
          <w:color w:val="000000" w:themeColor="text1"/>
          <w:sz w:val="24"/>
          <w:szCs w:val="24"/>
        </w:rPr>
        <w:t>的认购申请被确认无效，本公司应当将投资</w:t>
      </w:r>
      <w:r>
        <w:rPr>
          <w:rFonts w:ascii="宋体" w:eastAsia="宋体" w:hAnsi="宋体" w:hint="eastAsia"/>
          <w:color w:val="000000" w:themeColor="text1"/>
          <w:sz w:val="24"/>
          <w:szCs w:val="24"/>
        </w:rPr>
        <w:t>者</w:t>
      </w:r>
      <w:r>
        <w:rPr>
          <w:rFonts w:ascii="宋体" w:eastAsia="宋体" w:hAnsi="宋体"/>
          <w:color w:val="000000" w:themeColor="text1"/>
          <w:sz w:val="24"/>
          <w:szCs w:val="24"/>
        </w:rPr>
        <w:t>认购金额本金足额退换投资者。</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（三）认购费用</w:t>
      </w:r>
    </w:p>
    <w:p w:rsidR="009F3CDB" w:rsidRDefault="00AC579C">
      <w:pPr>
        <w:pStyle w:val="ad"/>
        <w:spacing w:line="360" w:lineRule="auto"/>
        <w:ind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宋体" w:eastAsia="宋体" w:hAnsi="宋体" w:hint="eastAsia"/>
          <w:color w:val="000000" w:themeColor="text1"/>
          <w:sz w:val="24"/>
          <w:szCs w:val="24"/>
        </w:rPr>
        <w:t>、投资者</w:t>
      </w:r>
      <w:r>
        <w:rPr>
          <w:rFonts w:ascii="宋体" w:eastAsia="宋体" w:hAnsi="宋体"/>
          <w:color w:val="000000" w:themeColor="text1"/>
          <w:sz w:val="24"/>
          <w:szCs w:val="24"/>
        </w:rPr>
        <w:t>在认购</w:t>
      </w:r>
      <w:r>
        <w:rPr>
          <w:rFonts w:ascii="Times New Roman" w:eastAsia="宋体" w:hAnsi="Times New Roman"/>
          <w:color w:val="000000" w:themeColor="text1"/>
          <w:sz w:val="24"/>
          <w:szCs w:val="24"/>
        </w:rPr>
        <w:t>A</w:t>
      </w:r>
      <w:r>
        <w:rPr>
          <w:rFonts w:ascii="宋体" w:eastAsia="宋体" w:hAnsi="宋体"/>
          <w:color w:val="000000" w:themeColor="text1"/>
          <w:sz w:val="24"/>
          <w:szCs w:val="24"/>
        </w:rPr>
        <w:t>类基金份额时需交纳认购费</w:t>
      </w:r>
      <w:r>
        <w:rPr>
          <w:rFonts w:ascii="宋体" w:eastAsia="宋体" w:hAnsi="宋体"/>
          <w:color w:val="000000" w:themeColor="text1"/>
          <w:sz w:val="24"/>
          <w:szCs w:val="24"/>
        </w:rPr>
        <w:t>。</w:t>
      </w:r>
    </w:p>
    <w:p w:rsidR="009F3CDB" w:rsidRDefault="00AC579C">
      <w:pPr>
        <w:pStyle w:val="ad"/>
        <w:spacing w:line="360" w:lineRule="auto"/>
        <w:ind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A</w:t>
      </w:r>
      <w:r>
        <w:rPr>
          <w:rFonts w:ascii="宋体" w:eastAsia="宋体" w:hAnsi="宋体"/>
          <w:color w:val="000000" w:themeColor="text1"/>
          <w:sz w:val="24"/>
          <w:szCs w:val="24"/>
        </w:rPr>
        <w:t>类基金份额认购费率如下：</w:t>
      </w:r>
    </w:p>
    <w:tbl>
      <w:tblPr>
        <w:tblW w:w="6804" w:type="dxa"/>
        <w:jc w:val="center"/>
        <w:tblLook w:val="04A0"/>
      </w:tblPr>
      <w:tblGrid>
        <w:gridCol w:w="3969"/>
        <w:gridCol w:w="2835"/>
      </w:tblGrid>
      <w:tr w:rsidR="009F3CDB">
        <w:trPr>
          <w:trHeight w:val="567"/>
          <w:jc w:val="center"/>
        </w:trPr>
        <w:tc>
          <w:tcPr>
            <w:tcW w:w="39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认购金额（含认购费）</w:t>
            </w:r>
          </w:p>
        </w:tc>
        <w:tc>
          <w:tcPr>
            <w:tcW w:w="2835" w:type="dxa"/>
            <w:tcBorders>
              <w:top w:val="single" w:sz="8" w:space="0" w:color="000000"/>
              <w:left w:val="nil"/>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认购费率</w:t>
            </w:r>
          </w:p>
        </w:tc>
      </w:tr>
      <w:tr w:rsidR="009F3CDB">
        <w:trPr>
          <w:trHeight w:val="567"/>
          <w:jc w:val="center"/>
        </w:trPr>
        <w:tc>
          <w:tcPr>
            <w:tcW w:w="3969" w:type="dxa"/>
            <w:tcBorders>
              <w:top w:val="nil"/>
              <w:left w:val="single" w:sz="8" w:space="0" w:color="000000"/>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认购金额＜</w:t>
            </w:r>
            <w:r>
              <w:rPr>
                <w:rFonts w:ascii="Times New Roman" w:eastAsia="宋体" w:hAnsi="Times New Roman" w:cs="宋体"/>
                <w:color w:val="000000"/>
                <w:kern w:val="0"/>
                <w:sz w:val="24"/>
                <w:szCs w:val="24"/>
              </w:rPr>
              <w:t>100</w:t>
            </w:r>
            <w:r>
              <w:rPr>
                <w:rFonts w:ascii="宋体" w:eastAsia="宋体" w:hAnsi="宋体" w:cs="宋体" w:hint="eastAsia"/>
                <w:color w:val="000000"/>
                <w:kern w:val="0"/>
                <w:sz w:val="24"/>
                <w:szCs w:val="24"/>
              </w:rPr>
              <w:t>万元</w:t>
            </w:r>
          </w:p>
        </w:tc>
        <w:tc>
          <w:tcPr>
            <w:tcW w:w="2835" w:type="dxa"/>
            <w:tcBorders>
              <w:top w:val="nil"/>
              <w:left w:val="nil"/>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Times New Roman" w:eastAsia="宋体" w:hAnsi="Times New Roman" w:cs="宋体"/>
                <w:color w:val="000000"/>
                <w:kern w:val="0"/>
                <w:sz w:val="24"/>
                <w:szCs w:val="24"/>
              </w:rPr>
              <w:t>1</w:t>
            </w:r>
            <w:r>
              <w:rPr>
                <w:rFonts w:ascii="宋体" w:eastAsia="宋体" w:hAnsi="宋体" w:cs="宋体"/>
                <w:color w:val="000000"/>
                <w:kern w:val="0"/>
                <w:sz w:val="24"/>
                <w:szCs w:val="24"/>
              </w:rPr>
              <w:t>.</w:t>
            </w:r>
            <w:r>
              <w:rPr>
                <w:rFonts w:ascii="Times New Roman" w:eastAsia="宋体" w:hAnsi="Times New Roman" w:cs="宋体"/>
                <w:color w:val="000000"/>
                <w:kern w:val="0"/>
                <w:sz w:val="24"/>
                <w:szCs w:val="24"/>
              </w:rPr>
              <w:t>20%</w:t>
            </w:r>
          </w:p>
        </w:tc>
      </w:tr>
      <w:tr w:rsidR="009F3CDB">
        <w:trPr>
          <w:trHeight w:val="567"/>
          <w:jc w:val="center"/>
        </w:trPr>
        <w:tc>
          <w:tcPr>
            <w:tcW w:w="3969" w:type="dxa"/>
            <w:tcBorders>
              <w:top w:val="nil"/>
              <w:left w:val="single" w:sz="8" w:space="0" w:color="000000"/>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Times New Roman" w:eastAsia="宋体" w:hAnsi="Times New Roman" w:cs="宋体"/>
                <w:color w:val="000000"/>
                <w:kern w:val="0"/>
                <w:sz w:val="24"/>
                <w:szCs w:val="24"/>
              </w:rPr>
              <w:t>100</w:t>
            </w:r>
            <w:r>
              <w:rPr>
                <w:rFonts w:ascii="宋体" w:eastAsia="宋体" w:hAnsi="宋体" w:cs="宋体" w:hint="eastAsia"/>
                <w:color w:val="000000"/>
                <w:kern w:val="0"/>
                <w:sz w:val="24"/>
                <w:szCs w:val="24"/>
              </w:rPr>
              <w:t>万元</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认购金额＜</w:t>
            </w:r>
            <w:r>
              <w:rPr>
                <w:rFonts w:ascii="Times New Roman" w:eastAsia="宋体" w:hAnsi="Times New Roman" w:cs="宋体"/>
                <w:color w:val="000000"/>
                <w:kern w:val="0"/>
                <w:sz w:val="24"/>
                <w:szCs w:val="24"/>
              </w:rPr>
              <w:t>200</w:t>
            </w:r>
            <w:r>
              <w:rPr>
                <w:rFonts w:ascii="宋体" w:eastAsia="宋体" w:hAnsi="宋体" w:cs="宋体" w:hint="eastAsia"/>
                <w:color w:val="000000"/>
                <w:kern w:val="0"/>
                <w:sz w:val="24"/>
                <w:szCs w:val="24"/>
              </w:rPr>
              <w:t>万元</w:t>
            </w:r>
          </w:p>
        </w:tc>
        <w:tc>
          <w:tcPr>
            <w:tcW w:w="2835" w:type="dxa"/>
            <w:tcBorders>
              <w:top w:val="nil"/>
              <w:left w:val="nil"/>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Times New Roman" w:eastAsia="宋体" w:hAnsi="Times New Roman" w:cs="宋体"/>
                <w:color w:val="000000"/>
                <w:kern w:val="0"/>
                <w:sz w:val="24"/>
                <w:szCs w:val="24"/>
              </w:rPr>
              <w:t>0</w:t>
            </w:r>
            <w:r>
              <w:rPr>
                <w:rFonts w:ascii="宋体" w:eastAsia="宋体" w:hAnsi="宋体" w:cs="宋体"/>
                <w:color w:val="000000"/>
                <w:kern w:val="0"/>
                <w:sz w:val="24"/>
                <w:szCs w:val="24"/>
              </w:rPr>
              <w:t>.</w:t>
            </w:r>
            <w:r>
              <w:rPr>
                <w:rFonts w:ascii="Times New Roman" w:eastAsia="宋体" w:hAnsi="Times New Roman" w:cs="宋体" w:hint="eastAsia"/>
                <w:color w:val="000000"/>
                <w:kern w:val="0"/>
                <w:sz w:val="24"/>
                <w:szCs w:val="24"/>
              </w:rPr>
              <w:t>6</w:t>
            </w:r>
            <w:r>
              <w:rPr>
                <w:rFonts w:ascii="Times New Roman" w:eastAsia="宋体" w:hAnsi="Times New Roman" w:cs="宋体"/>
                <w:color w:val="000000"/>
                <w:kern w:val="0"/>
                <w:sz w:val="24"/>
                <w:szCs w:val="24"/>
              </w:rPr>
              <w:t>0%</w:t>
            </w:r>
          </w:p>
        </w:tc>
      </w:tr>
      <w:tr w:rsidR="009F3CDB">
        <w:trPr>
          <w:trHeight w:val="567"/>
          <w:jc w:val="center"/>
        </w:trPr>
        <w:tc>
          <w:tcPr>
            <w:tcW w:w="3969" w:type="dxa"/>
            <w:tcBorders>
              <w:top w:val="nil"/>
              <w:left w:val="single" w:sz="8" w:space="0" w:color="000000"/>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Times New Roman" w:eastAsia="宋体" w:hAnsi="Times New Roman" w:cs="宋体"/>
                <w:color w:val="000000"/>
                <w:kern w:val="0"/>
                <w:sz w:val="24"/>
                <w:szCs w:val="24"/>
              </w:rPr>
              <w:t>200</w:t>
            </w:r>
            <w:r>
              <w:rPr>
                <w:rFonts w:ascii="宋体" w:eastAsia="宋体" w:hAnsi="宋体" w:cs="宋体" w:hint="eastAsia"/>
                <w:color w:val="000000"/>
                <w:kern w:val="0"/>
                <w:sz w:val="24"/>
                <w:szCs w:val="24"/>
              </w:rPr>
              <w:t>万元</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认购金额＜</w:t>
            </w:r>
            <w:r>
              <w:rPr>
                <w:rFonts w:ascii="Times New Roman" w:eastAsia="宋体" w:hAnsi="Times New Roman" w:cs="宋体"/>
                <w:color w:val="000000"/>
                <w:kern w:val="0"/>
                <w:sz w:val="24"/>
                <w:szCs w:val="24"/>
              </w:rPr>
              <w:t>500</w:t>
            </w:r>
            <w:r>
              <w:rPr>
                <w:rFonts w:ascii="宋体" w:eastAsia="宋体" w:hAnsi="宋体" w:cs="宋体" w:hint="eastAsia"/>
                <w:color w:val="000000"/>
                <w:kern w:val="0"/>
                <w:sz w:val="24"/>
                <w:szCs w:val="24"/>
              </w:rPr>
              <w:t>万元</w:t>
            </w:r>
          </w:p>
        </w:tc>
        <w:tc>
          <w:tcPr>
            <w:tcW w:w="2835" w:type="dxa"/>
            <w:tcBorders>
              <w:top w:val="nil"/>
              <w:left w:val="nil"/>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Times New Roman" w:eastAsia="宋体" w:hAnsi="Times New Roman" w:cs="宋体"/>
                <w:color w:val="000000"/>
                <w:kern w:val="0"/>
                <w:sz w:val="24"/>
                <w:szCs w:val="24"/>
              </w:rPr>
              <w:t>0</w:t>
            </w:r>
            <w:r>
              <w:rPr>
                <w:rFonts w:ascii="宋体" w:eastAsia="宋体" w:hAnsi="宋体" w:cs="宋体"/>
                <w:color w:val="000000"/>
                <w:kern w:val="0"/>
                <w:sz w:val="24"/>
                <w:szCs w:val="24"/>
              </w:rPr>
              <w:t>.</w:t>
            </w:r>
            <w:r>
              <w:rPr>
                <w:rFonts w:ascii="Times New Roman" w:eastAsia="宋体" w:hAnsi="Times New Roman" w:cs="宋体" w:hint="eastAsia"/>
                <w:color w:val="000000"/>
                <w:kern w:val="0"/>
                <w:sz w:val="24"/>
                <w:szCs w:val="24"/>
              </w:rPr>
              <w:t>4</w:t>
            </w:r>
            <w:r>
              <w:rPr>
                <w:rFonts w:ascii="Times New Roman" w:eastAsia="宋体" w:hAnsi="Times New Roman" w:cs="宋体"/>
                <w:color w:val="000000"/>
                <w:kern w:val="0"/>
                <w:sz w:val="24"/>
                <w:szCs w:val="24"/>
              </w:rPr>
              <w:t>0%</w:t>
            </w:r>
          </w:p>
        </w:tc>
      </w:tr>
      <w:tr w:rsidR="009F3CDB">
        <w:trPr>
          <w:trHeight w:val="567"/>
          <w:jc w:val="center"/>
        </w:trPr>
        <w:tc>
          <w:tcPr>
            <w:tcW w:w="3969" w:type="dxa"/>
            <w:tcBorders>
              <w:top w:val="nil"/>
              <w:left w:val="single" w:sz="8" w:space="0" w:color="000000"/>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Times New Roman" w:eastAsia="宋体" w:hAnsi="Times New Roman" w:cs="宋体"/>
                <w:color w:val="000000"/>
                <w:kern w:val="0"/>
                <w:sz w:val="24"/>
                <w:szCs w:val="24"/>
              </w:rPr>
              <w:t>500</w:t>
            </w:r>
            <w:r>
              <w:rPr>
                <w:rFonts w:ascii="宋体" w:eastAsia="宋体" w:hAnsi="宋体" w:cs="宋体" w:hint="eastAsia"/>
                <w:color w:val="000000"/>
                <w:kern w:val="0"/>
                <w:sz w:val="24"/>
                <w:szCs w:val="24"/>
              </w:rPr>
              <w:t>万元</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认购金额</w:t>
            </w:r>
          </w:p>
        </w:tc>
        <w:tc>
          <w:tcPr>
            <w:tcW w:w="2835" w:type="dxa"/>
            <w:tcBorders>
              <w:top w:val="nil"/>
              <w:left w:val="nil"/>
              <w:bottom w:val="single" w:sz="8" w:space="0" w:color="000000"/>
              <w:right w:val="single" w:sz="8" w:space="0" w:color="000000"/>
            </w:tcBorders>
            <w:shd w:val="clear" w:color="auto" w:fill="auto"/>
            <w:vAlign w:val="center"/>
          </w:tcPr>
          <w:p w:rsidR="009F3CDB" w:rsidRDefault="00AC579C">
            <w:pPr>
              <w:widowControl/>
              <w:jc w:val="center"/>
              <w:rPr>
                <w:rFonts w:ascii="宋体" w:eastAsia="宋体" w:hAnsi="宋体" w:cs="宋体"/>
                <w:color w:val="000000"/>
                <w:kern w:val="0"/>
                <w:sz w:val="24"/>
                <w:szCs w:val="24"/>
              </w:rPr>
            </w:pPr>
            <w:r>
              <w:rPr>
                <w:rFonts w:ascii="Times New Roman" w:eastAsia="宋体" w:hAnsi="Times New Roman" w:cs="宋体"/>
                <w:color w:val="000000"/>
                <w:kern w:val="0"/>
                <w:sz w:val="24"/>
                <w:szCs w:val="24"/>
              </w:rPr>
              <w:t>1000</w:t>
            </w:r>
            <w:r>
              <w:rPr>
                <w:rFonts w:ascii="宋体" w:eastAsia="宋体" w:hAnsi="宋体" w:cs="宋体" w:hint="eastAsia"/>
                <w:color w:val="000000"/>
                <w:kern w:val="0"/>
                <w:sz w:val="24"/>
                <w:szCs w:val="24"/>
              </w:rPr>
              <w:t>元</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笔</w:t>
            </w:r>
          </w:p>
        </w:tc>
      </w:tr>
    </w:tbl>
    <w:p w:rsidR="009F3CDB" w:rsidRDefault="00AC579C">
      <w:pPr>
        <w:pStyle w:val="a4"/>
        <w:spacing w:line="360" w:lineRule="auto"/>
        <w:ind w:firstLineChars="200" w:firstLine="480"/>
        <w:rPr>
          <w:rFonts w:cstheme="minorBidi"/>
          <w:color w:val="000000" w:themeColor="text1"/>
          <w:kern w:val="2"/>
          <w:sz w:val="24"/>
          <w:szCs w:val="24"/>
          <w:lang w:eastAsia="zh-CN"/>
        </w:rPr>
      </w:pPr>
      <w:r>
        <w:rPr>
          <w:rFonts w:ascii="Times New Roman" w:hAnsi="Times New Roman" w:cstheme="minorBidi" w:hint="eastAsia"/>
          <w:color w:val="000000" w:themeColor="text1"/>
          <w:kern w:val="2"/>
          <w:sz w:val="24"/>
          <w:szCs w:val="24"/>
          <w:lang w:eastAsia="zh-CN"/>
        </w:rPr>
        <w:t>2</w:t>
      </w:r>
      <w:r>
        <w:rPr>
          <w:rFonts w:cstheme="minorBidi" w:hint="eastAsia"/>
          <w:color w:val="000000" w:themeColor="text1"/>
          <w:kern w:val="2"/>
          <w:sz w:val="24"/>
          <w:szCs w:val="24"/>
          <w:lang w:eastAsia="zh-CN"/>
        </w:rPr>
        <w:t>、投资者</w:t>
      </w:r>
      <w:r>
        <w:rPr>
          <w:rFonts w:cstheme="minorBidi"/>
          <w:color w:val="000000" w:themeColor="text1"/>
          <w:kern w:val="2"/>
          <w:sz w:val="24"/>
          <w:szCs w:val="24"/>
          <w:lang w:eastAsia="zh-CN"/>
        </w:rPr>
        <w:t>如认购</w:t>
      </w:r>
      <w:r>
        <w:rPr>
          <w:rFonts w:ascii="Times New Roman" w:hAnsi="Times New Roman" w:cstheme="minorBidi"/>
          <w:color w:val="000000" w:themeColor="text1"/>
          <w:kern w:val="2"/>
          <w:sz w:val="24"/>
          <w:szCs w:val="24"/>
          <w:lang w:eastAsia="zh-CN"/>
        </w:rPr>
        <w:t>C</w:t>
      </w:r>
      <w:r>
        <w:rPr>
          <w:rFonts w:cstheme="minorBidi"/>
          <w:color w:val="000000" w:themeColor="text1"/>
          <w:kern w:val="2"/>
          <w:sz w:val="24"/>
          <w:szCs w:val="24"/>
          <w:lang w:eastAsia="zh-CN"/>
        </w:rPr>
        <w:t>类基金份额，则认购</w:t>
      </w:r>
      <w:r>
        <w:rPr>
          <w:rFonts w:cstheme="minorBidi" w:hint="eastAsia"/>
          <w:color w:val="000000" w:themeColor="text1"/>
          <w:kern w:val="2"/>
          <w:sz w:val="24"/>
          <w:szCs w:val="24"/>
          <w:lang w:eastAsia="zh-CN"/>
        </w:rPr>
        <w:t>费</w:t>
      </w:r>
      <w:r>
        <w:rPr>
          <w:rFonts w:cstheme="minorBidi"/>
          <w:color w:val="000000" w:themeColor="text1"/>
          <w:kern w:val="2"/>
          <w:sz w:val="24"/>
          <w:szCs w:val="24"/>
          <w:lang w:eastAsia="zh-CN"/>
        </w:rPr>
        <w:t>为</w:t>
      </w:r>
      <w:r>
        <w:rPr>
          <w:rFonts w:ascii="Times New Roman" w:hAnsi="Times New Roman" w:cstheme="minorBidi" w:hint="eastAsia"/>
          <w:color w:val="000000" w:themeColor="text1"/>
          <w:kern w:val="2"/>
          <w:sz w:val="24"/>
          <w:szCs w:val="24"/>
          <w:lang w:eastAsia="zh-CN"/>
        </w:rPr>
        <w:t>0</w:t>
      </w:r>
      <w:r>
        <w:rPr>
          <w:rFonts w:cstheme="minorBidi" w:hint="eastAsia"/>
          <w:color w:val="000000" w:themeColor="text1"/>
          <w:kern w:val="2"/>
          <w:sz w:val="24"/>
          <w:szCs w:val="24"/>
          <w:lang w:eastAsia="zh-CN"/>
        </w:rPr>
        <w:t>。</w:t>
      </w:r>
    </w:p>
    <w:p w:rsidR="009F3CDB" w:rsidRDefault="00AC579C">
      <w:pPr>
        <w:pStyle w:val="a4"/>
        <w:spacing w:line="360" w:lineRule="auto"/>
        <w:ind w:firstLineChars="200" w:firstLine="480"/>
        <w:rPr>
          <w:rFonts w:cstheme="minorBidi"/>
          <w:color w:val="000000" w:themeColor="text1"/>
          <w:kern w:val="2"/>
          <w:sz w:val="24"/>
          <w:szCs w:val="24"/>
          <w:lang w:eastAsia="zh-CN"/>
        </w:rPr>
      </w:pPr>
      <w:r>
        <w:rPr>
          <w:rFonts w:ascii="Times New Roman" w:hAnsi="Times New Roman" w:cstheme="minorBidi" w:hint="eastAsia"/>
          <w:color w:val="000000" w:themeColor="text1"/>
          <w:kern w:val="2"/>
          <w:sz w:val="24"/>
          <w:szCs w:val="24"/>
          <w:lang w:eastAsia="zh-CN"/>
        </w:rPr>
        <w:t>3</w:t>
      </w:r>
      <w:r>
        <w:rPr>
          <w:rFonts w:cstheme="minorBidi" w:hint="eastAsia"/>
          <w:color w:val="000000" w:themeColor="text1"/>
          <w:kern w:val="2"/>
          <w:sz w:val="24"/>
          <w:szCs w:val="24"/>
          <w:lang w:eastAsia="zh-CN"/>
        </w:rPr>
        <w:t>、本基金</w:t>
      </w:r>
      <w:r>
        <w:rPr>
          <w:rFonts w:ascii="Times New Roman" w:hAnsi="Times New Roman" w:cstheme="minorBidi"/>
          <w:color w:val="000000" w:themeColor="text1"/>
          <w:kern w:val="2"/>
          <w:sz w:val="24"/>
          <w:szCs w:val="24"/>
          <w:lang w:eastAsia="zh-CN"/>
        </w:rPr>
        <w:t>A</w:t>
      </w:r>
      <w:r>
        <w:rPr>
          <w:rFonts w:cstheme="minorBidi"/>
          <w:color w:val="000000" w:themeColor="text1"/>
          <w:kern w:val="2"/>
          <w:sz w:val="24"/>
          <w:szCs w:val="24"/>
          <w:lang w:eastAsia="zh-CN"/>
        </w:rPr>
        <w:t>类基金份额的基金认购费用由认购</w:t>
      </w:r>
      <w:r>
        <w:rPr>
          <w:rFonts w:ascii="Times New Roman" w:hAnsi="Times New Roman" w:cstheme="minorBidi"/>
          <w:color w:val="000000" w:themeColor="text1"/>
          <w:kern w:val="2"/>
          <w:sz w:val="24"/>
          <w:szCs w:val="24"/>
          <w:lang w:eastAsia="zh-CN"/>
        </w:rPr>
        <w:t>A</w:t>
      </w:r>
      <w:r>
        <w:rPr>
          <w:rFonts w:cstheme="minorBidi"/>
          <w:color w:val="000000" w:themeColor="text1"/>
          <w:kern w:val="2"/>
          <w:sz w:val="24"/>
          <w:szCs w:val="24"/>
          <w:lang w:eastAsia="zh-CN"/>
        </w:rPr>
        <w:t>类基金份额的投资人承担，不列入基金财产，主要用于基金的市场推广、销售、登记等募集期间发生的各项费用。</w:t>
      </w:r>
      <w:r>
        <w:rPr>
          <w:rFonts w:cstheme="minorBidi" w:hint="eastAsia"/>
          <w:color w:val="000000" w:themeColor="text1"/>
          <w:kern w:val="2"/>
          <w:sz w:val="24"/>
          <w:szCs w:val="24"/>
          <w:lang w:eastAsia="zh-CN"/>
        </w:rPr>
        <w:t>投资者多次认购</w:t>
      </w:r>
      <w:r>
        <w:rPr>
          <w:rFonts w:ascii="Times New Roman" w:hAnsi="Times New Roman" w:cstheme="minorBidi"/>
          <w:color w:val="000000" w:themeColor="text1"/>
          <w:kern w:val="2"/>
          <w:sz w:val="24"/>
          <w:szCs w:val="24"/>
          <w:lang w:eastAsia="zh-CN"/>
        </w:rPr>
        <w:t>A</w:t>
      </w:r>
      <w:r>
        <w:rPr>
          <w:rFonts w:cstheme="minorBidi"/>
          <w:color w:val="000000" w:themeColor="text1"/>
          <w:kern w:val="2"/>
          <w:sz w:val="24"/>
          <w:szCs w:val="24"/>
          <w:lang w:eastAsia="zh-CN"/>
        </w:rPr>
        <w:t>类基金份额的，须按每笔认购所对应的费率档次分别计算。</w:t>
      </w:r>
    </w:p>
    <w:p w:rsidR="009F3CDB" w:rsidRDefault="00AC579C">
      <w:pPr>
        <w:pStyle w:val="ad"/>
        <w:spacing w:line="360" w:lineRule="auto"/>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（四）</w:t>
      </w:r>
      <w:r>
        <w:rPr>
          <w:rFonts w:ascii="宋体" w:eastAsia="宋体" w:hAnsi="宋体"/>
          <w:color w:val="000000" w:themeColor="text1"/>
          <w:sz w:val="24"/>
          <w:szCs w:val="24"/>
        </w:rPr>
        <w:t>认购份额的计算</w:t>
      </w:r>
    </w:p>
    <w:p w:rsidR="009F3CDB" w:rsidRDefault="00AC579C">
      <w:pPr>
        <w:pStyle w:val="ad"/>
        <w:spacing w:line="360" w:lineRule="auto"/>
        <w:ind w:firstLine="480"/>
        <w:rPr>
          <w:rFonts w:ascii="宋体" w:eastAsia="宋体" w:hAnsi="宋体" w:cs="宋体"/>
          <w:kern w:val="0"/>
          <w:sz w:val="24"/>
          <w:szCs w:val="24"/>
        </w:rPr>
      </w:pPr>
      <w:r>
        <w:rPr>
          <w:rFonts w:ascii="Times New Roman" w:eastAsia="宋体" w:hAnsi="Times New Roman" w:cs="宋体" w:hint="eastAsia"/>
          <w:kern w:val="0"/>
          <w:sz w:val="24"/>
          <w:szCs w:val="24"/>
        </w:rPr>
        <w:t>1</w:t>
      </w:r>
      <w:r>
        <w:rPr>
          <w:rFonts w:ascii="宋体" w:eastAsia="宋体" w:hAnsi="宋体" w:cs="宋体" w:hint="eastAsia"/>
          <w:kern w:val="0"/>
          <w:sz w:val="24"/>
          <w:szCs w:val="24"/>
        </w:rPr>
        <w:t>、</w:t>
      </w:r>
      <w:r>
        <w:rPr>
          <w:rFonts w:ascii="Times New Roman" w:eastAsia="宋体" w:hAnsi="Times New Roman" w:cs="宋体"/>
          <w:kern w:val="0"/>
          <w:sz w:val="24"/>
          <w:szCs w:val="24"/>
        </w:rPr>
        <w:t>A</w:t>
      </w:r>
      <w:r>
        <w:rPr>
          <w:rFonts w:ascii="宋体" w:eastAsia="宋体" w:hAnsi="宋体" w:cs="宋体"/>
          <w:kern w:val="0"/>
          <w:sz w:val="24"/>
          <w:szCs w:val="24"/>
        </w:rPr>
        <w:t>类基金份额认购份额的计算如下：</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1</w:t>
      </w:r>
      <w:r>
        <w:rPr>
          <w:rFonts w:ascii="宋体" w:eastAsia="宋体" w:hAnsi="宋体" w:cs="宋体" w:hint="eastAsia"/>
          <w:kern w:val="0"/>
          <w:sz w:val="24"/>
          <w:szCs w:val="24"/>
        </w:rPr>
        <w:t>）认购费用适用比例费率的情形下：</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净认购金额</w:t>
      </w:r>
      <w:r>
        <w:rPr>
          <w:rFonts w:ascii="宋体" w:eastAsia="宋体" w:hAnsi="宋体" w:cs="宋体"/>
          <w:kern w:val="0"/>
          <w:sz w:val="24"/>
          <w:szCs w:val="24"/>
        </w:rPr>
        <w:t>=</w:t>
      </w:r>
      <w:r>
        <w:rPr>
          <w:rFonts w:ascii="宋体" w:eastAsia="宋体" w:hAnsi="宋体" w:cs="宋体"/>
          <w:kern w:val="0"/>
          <w:sz w:val="24"/>
          <w:szCs w:val="24"/>
        </w:rPr>
        <w:t>认购金额</w:t>
      </w:r>
      <w:r>
        <w:rPr>
          <w:rFonts w:ascii="宋体" w:eastAsia="宋体" w:hAnsi="宋体" w:cs="宋体"/>
          <w:kern w:val="0"/>
          <w:sz w:val="24"/>
          <w:szCs w:val="24"/>
        </w:rPr>
        <w:t>/</w:t>
      </w:r>
      <w:r>
        <w:rPr>
          <w:rFonts w:ascii="宋体" w:eastAsia="宋体" w:hAnsi="宋体" w:cs="宋体"/>
          <w:kern w:val="0"/>
          <w:sz w:val="24"/>
          <w:szCs w:val="24"/>
        </w:rPr>
        <w:t>（</w:t>
      </w:r>
      <w:r>
        <w:rPr>
          <w:rFonts w:ascii="Times New Roman" w:eastAsia="宋体" w:hAnsi="Times New Roman" w:cs="宋体"/>
          <w:kern w:val="0"/>
          <w:sz w:val="24"/>
          <w:szCs w:val="24"/>
        </w:rPr>
        <w:t>1</w:t>
      </w:r>
      <w:r>
        <w:rPr>
          <w:rFonts w:ascii="宋体" w:eastAsia="宋体" w:hAnsi="宋体" w:cs="宋体"/>
          <w:kern w:val="0"/>
          <w:sz w:val="24"/>
          <w:szCs w:val="24"/>
        </w:rPr>
        <w:t>+</w:t>
      </w:r>
      <w:r>
        <w:rPr>
          <w:rFonts w:ascii="宋体" w:eastAsia="宋体" w:hAnsi="宋体" w:cs="宋体"/>
          <w:kern w:val="0"/>
          <w:sz w:val="24"/>
          <w:szCs w:val="24"/>
        </w:rPr>
        <w:t>认购费率）</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认购费用</w:t>
      </w:r>
      <w:r>
        <w:rPr>
          <w:rFonts w:ascii="宋体" w:eastAsia="宋体" w:hAnsi="宋体" w:cs="宋体"/>
          <w:kern w:val="0"/>
          <w:sz w:val="24"/>
          <w:szCs w:val="24"/>
        </w:rPr>
        <w:t>=</w:t>
      </w:r>
      <w:r>
        <w:rPr>
          <w:rFonts w:ascii="宋体" w:eastAsia="宋体" w:hAnsi="宋体" w:cs="宋体"/>
          <w:kern w:val="0"/>
          <w:sz w:val="24"/>
          <w:szCs w:val="24"/>
        </w:rPr>
        <w:t>认购金额</w:t>
      </w:r>
      <w:r>
        <w:rPr>
          <w:rFonts w:ascii="宋体" w:eastAsia="宋体" w:hAnsi="宋体" w:cs="宋体"/>
          <w:kern w:val="0"/>
          <w:sz w:val="24"/>
          <w:szCs w:val="24"/>
        </w:rPr>
        <w:t>-</w:t>
      </w:r>
      <w:r>
        <w:rPr>
          <w:rFonts w:ascii="宋体" w:eastAsia="宋体" w:hAnsi="宋体" w:cs="宋体"/>
          <w:kern w:val="0"/>
          <w:sz w:val="24"/>
          <w:szCs w:val="24"/>
        </w:rPr>
        <w:t>净认购金额</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认购份额</w:t>
      </w:r>
      <w:r>
        <w:rPr>
          <w:rFonts w:ascii="宋体" w:eastAsia="宋体" w:hAnsi="宋体" w:cs="宋体"/>
          <w:kern w:val="0"/>
          <w:sz w:val="24"/>
          <w:szCs w:val="24"/>
        </w:rPr>
        <w:t>=</w:t>
      </w:r>
      <w:r>
        <w:rPr>
          <w:rFonts w:ascii="宋体" w:eastAsia="宋体" w:hAnsi="宋体" w:cs="宋体"/>
          <w:kern w:val="0"/>
          <w:sz w:val="24"/>
          <w:szCs w:val="24"/>
        </w:rPr>
        <w:t>（净认购金额</w:t>
      </w:r>
      <w:r>
        <w:rPr>
          <w:rFonts w:ascii="宋体" w:eastAsia="宋体" w:hAnsi="宋体" w:cs="宋体"/>
          <w:kern w:val="0"/>
          <w:sz w:val="24"/>
          <w:szCs w:val="24"/>
        </w:rPr>
        <w:t>+</w:t>
      </w:r>
      <w:r>
        <w:rPr>
          <w:rFonts w:ascii="宋体" w:eastAsia="宋体" w:hAnsi="宋体" w:cs="宋体"/>
          <w:kern w:val="0"/>
          <w:sz w:val="24"/>
          <w:szCs w:val="24"/>
        </w:rPr>
        <w:t>认购</w:t>
      </w:r>
      <w:r>
        <w:rPr>
          <w:rFonts w:ascii="宋体" w:eastAsia="宋体" w:hAnsi="宋体" w:cs="宋体" w:hint="eastAsia"/>
          <w:kern w:val="0"/>
          <w:sz w:val="24"/>
          <w:szCs w:val="24"/>
        </w:rPr>
        <w:t>资金</w:t>
      </w:r>
      <w:r>
        <w:rPr>
          <w:rFonts w:ascii="宋体" w:eastAsia="宋体" w:hAnsi="宋体" w:cs="宋体"/>
          <w:kern w:val="0"/>
          <w:sz w:val="24"/>
          <w:szCs w:val="24"/>
        </w:rPr>
        <w:t>的利息）</w:t>
      </w:r>
      <w:r>
        <w:rPr>
          <w:rFonts w:ascii="宋体" w:eastAsia="宋体" w:hAnsi="宋体" w:cs="宋体"/>
          <w:kern w:val="0"/>
          <w:sz w:val="24"/>
          <w:szCs w:val="24"/>
        </w:rPr>
        <w:t>/</w:t>
      </w:r>
      <w:r>
        <w:rPr>
          <w:rFonts w:ascii="宋体" w:eastAsia="宋体" w:hAnsi="宋体" w:cs="宋体"/>
          <w:kern w:val="0"/>
          <w:sz w:val="24"/>
          <w:szCs w:val="24"/>
        </w:rPr>
        <w:t>基金份额发售面值</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hint="eastAsia"/>
          <w:kern w:val="0"/>
          <w:sz w:val="24"/>
          <w:szCs w:val="24"/>
        </w:rPr>
        <w:t>2</w:t>
      </w:r>
      <w:r>
        <w:rPr>
          <w:rFonts w:ascii="宋体" w:eastAsia="宋体" w:hAnsi="宋体" w:cs="宋体" w:hint="eastAsia"/>
          <w:kern w:val="0"/>
          <w:sz w:val="24"/>
          <w:szCs w:val="24"/>
        </w:rPr>
        <w:t>）认购费用适用固定金额的情形下：</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认购费用</w:t>
      </w:r>
      <w:r>
        <w:rPr>
          <w:rFonts w:ascii="宋体" w:eastAsia="宋体" w:hAnsi="宋体" w:cs="宋体"/>
          <w:kern w:val="0"/>
          <w:sz w:val="24"/>
          <w:szCs w:val="24"/>
        </w:rPr>
        <w:t>=</w:t>
      </w:r>
      <w:r>
        <w:rPr>
          <w:rFonts w:ascii="宋体" w:eastAsia="宋体" w:hAnsi="宋体" w:cs="宋体"/>
          <w:kern w:val="0"/>
          <w:sz w:val="24"/>
          <w:szCs w:val="24"/>
        </w:rPr>
        <w:t>固定金额</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净认购金额</w:t>
      </w:r>
      <w:r>
        <w:rPr>
          <w:rFonts w:ascii="宋体" w:eastAsia="宋体" w:hAnsi="宋体" w:cs="宋体"/>
          <w:kern w:val="0"/>
          <w:sz w:val="24"/>
          <w:szCs w:val="24"/>
        </w:rPr>
        <w:t>=</w:t>
      </w:r>
      <w:r>
        <w:rPr>
          <w:rFonts w:ascii="宋体" w:eastAsia="宋体" w:hAnsi="宋体" w:cs="宋体"/>
          <w:kern w:val="0"/>
          <w:sz w:val="24"/>
          <w:szCs w:val="24"/>
        </w:rPr>
        <w:t>认购金额</w:t>
      </w:r>
      <w:r>
        <w:rPr>
          <w:rFonts w:ascii="宋体" w:eastAsia="宋体" w:hAnsi="宋体" w:cs="宋体"/>
          <w:kern w:val="0"/>
          <w:sz w:val="24"/>
          <w:szCs w:val="24"/>
        </w:rPr>
        <w:t>-</w:t>
      </w:r>
      <w:r>
        <w:rPr>
          <w:rFonts w:ascii="宋体" w:eastAsia="宋体" w:hAnsi="宋体" w:cs="宋体"/>
          <w:kern w:val="0"/>
          <w:sz w:val="24"/>
          <w:szCs w:val="24"/>
        </w:rPr>
        <w:t>认购费用</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认购份额</w:t>
      </w:r>
      <w:r>
        <w:rPr>
          <w:rFonts w:ascii="宋体" w:eastAsia="宋体" w:hAnsi="宋体" w:cs="宋体"/>
          <w:kern w:val="0"/>
          <w:sz w:val="24"/>
          <w:szCs w:val="24"/>
        </w:rPr>
        <w:t>=</w:t>
      </w:r>
      <w:r>
        <w:rPr>
          <w:rFonts w:ascii="宋体" w:eastAsia="宋体" w:hAnsi="宋体" w:cs="宋体"/>
          <w:kern w:val="0"/>
          <w:sz w:val="24"/>
          <w:szCs w:val="24"/>
        </w:rPr>
        <w:t>（净认购金额</w:t>
      </w:r>
      <w:r>
        <w:rPr>
          <w:rFonts w:ascii="宋体" w:eastAsia="宋体" w:hAnsi="宋体" w:cs="宋体"/>
          <w:kern w:val="0"/>
          <w:sz w:val="24"/>
          <w:szCs w:val="24"/>
        </w:rPr>
        <w:t>+</w:t>
      </w:r>
      <w:r>
        <w:rPr>
          <w:rFonts w:ascii="宋体" w:eastAsia="宋体" w:hAnsi="宋体" w:cs="宋体"/>
          <w:kern w:val="0"/>
          <w:sz w:val="24"/>
          <w:szCs w:val="24"/>
        </w:rPr>
        <w:t>认购</w:t>
      </w:r>
      <w:r>
        <w:rPr>
          <w:rFonts w:ascii="宋体" w:eastAsia="宋体" w:hAnsi="宋体" w:cs="宋体" w:hint="eastAsia"/>
          <w:kern w:val="0"/>
          <w:sz w:val="24"/>
          <w:szCs w:val="24"/>
        </w:rPr>
        <w:t>资金</w:t>
      </w:r>
      <w:r>
        <w:rPr>
          <w:rFonts w:ascii="宋体" w:eastAsia="宋体" w:hAnsi="宋体" w:cs="宋体"/>
          <w:kern w:val="0"/>
          <w:sz w:val="24"/>
          <w:szCs w:val="24"/>
        </w:rPr>
        <w:t>的利息）</w:t>
      </w:r>
      <w:r>
        <w:rPr>
          <w:rFonts w:ascii="宋体" w:eastAsia="宋体" w:hAnsi="宋体" w:cs="宋体"/>
          <w:kern w:val="0"/>
          <w:sz w:val="24"/>
          <w:szCs w:val="24"/>
        </w:rPr>
        <w:t>/</w:t>
      </w:r>
      <w:r>
        <w:rPr>
          <w:rFonts w:ascii="宋体" w:eastAsia="宋体" w:hAnsi="宋体" w:cs="宋体"/>
          <w:kern w:val="0"/>
          <w:sz w:val="24"/>
          <w:szCs w:val="24"/>
        </w:rPr>
        <w:t>基金份额发售面值</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例：某投资人投资</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000</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元认购本基金</w:t>
      </w:r>
      <w:r>
        <w:rPr>
          <w:rFonts w:ascii="Times New Roman" w:eastAsia="宋体" w:hAnsi="Times New Roman" w:cs="宋体"/>
          <w:kern w:val="0"/>
          <w:sz w:val="24"/>
          <w:szCs w:val="24"/>
        </w:rPr>
        <w:t>A</w:t>
      </w:r>
      <w:r>
        <w:rPr>
          <w:rFonts w:ascii="宋体" w:eastAsia="宋体" w:hAnsi="宋体" w:cs="宋体"/>
          <w:kern w:val="0"/>
          <w:sz w:val="24"/>
          <w:szCs w:val="24"/>
        </w:rPr>
        <w:t>类基金份额，认购期间利息为</w:t>
      </w:r>
      <w:r>
        <w:rPr>
          <w:rFonts w:ascii="Times New Roman" w:eastAsia="宋体" w:hAnsi="Times New Roman" w:cs="宋体"/>
          <w:kern w:val="0"/>
          <w:sz w:val="24"/>
          <w:szCs w:val="24"/>
        </w:rPr>
        <w:t>2</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元，则其可得到的</w:t>
      </w:r>
      <w:r>
        <w:rPr>
          <w:rFonts w:ascii="Times New Roman" w:eastAsia="宋体" w:hAnsi="Times New Roman" w:cs="宋体"/>
          <w:kern w:val="0"/>
          <w:sz w:val="24"/>
          <w:szCs w:val="24"/>
        </w:rPr>
        <w:t>A</w:t>
      </w:r>
      <w:r>
        <w:rPr>
          <w:rFonts w:ascii="宋体" w:eastAsia="宋体" w:hAnsi="宋体" w:cs="宋体"/>
          <w:kern w:val="0"/>
          <w:sz w:val="24"/>
          <w:szCs w:val="24"/>
        </w:rPr>
        <w:t>类基金份额计算如下：</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净认购金额＝</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000</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w:t>
      </w:r>
      <w:r>
        <w:rPr>
          <w:rFonts w:ascii="Times New Roman" w:eastAsia="宋体" w:hAnsi="Times New Roman" w:cs="宋体"/>
          <w:kern w:val="0"/>
          <w:sz w:val="24"/>
          <w:szCs w:val="24"/>
        </w:rPr>
        <w:t>1</w:t>
      </w:r>
      <w:r>
        <w:rPr>
          <w:rFonts w:ascii="宋体" w:eastAsia="宋体" w:hAnsi="宋体" w:cs="宋体"/>
          <w:kern w:val="0"/>
          <w:sz w:val="24"/>
          <w:szCs w:val="24"/>
        </w:rPr>
        <w:t>＋</w:t>
      </w:r>
      <w:r>
        <w:rPr>
          <w:rFonts w:ascii="Times New Roman" w:eastAsia="宋体" w:hAnsi="Times New Roman" w:cs="宋体"/>
          <w:kern w:val="0"/>
          <w:sz w:val="24"/>
          <w:szCs w:val="24"/>
        </w:rPr>
        <w:t>1</w:t>
      </w:r>
      <w:r>
        <w:rPr>
          <w:rFonts w:ascii="宋体" w:eastAsia="宋体" w:hAnsi="宋体" w:cs="宋体"/>
          <w:kern w:val="0"/>
          <w:sz w:val="24"/>
          <w:szCs w:val="24"/>
        </w:rPr>
        <w:t>.</w:t>
      </w:r>
      <w:r>
        <w:rPr>
          <w:rFonts w:ascii="Times New Roman" w:eastAsia="宋体" w:hAnsi="Times New Roman" w:cs="宋体"/>
          <w:kern w:val="0"/>
          <w:sz w:val="24"/>
          <w:szCs w:val="24"/>
        </w:rPr>
        <w:t>20%</w:t>
      </w:r>
      <w:r>
        <w:rPr>
          <w:rFonts w:ascii="宋体" w:eastAsia="宋体" w:hAnsi="宋体" w:cs="宋体"/>
          <w:kern w:val="0"/>
          <w:sz w:val="24"/>
          <w:szCs w:val="24"/>
        </w:rPr>
        <w:t>）＝</w:t>
      </w:r>
      <w:r>
        <w:rPr>
          <w:rFonts w:ascii="Times New Roman" w:eastAsia="宋体" w:hAnsi="Times New Roman" w:cs="宋体"/>
          <w:kern w:val="0"/>
          <w:sz w:val="24"/>
          <w:szCs w:val="24"/>
        </w:rPr>
        <w:t>4</w:t>
      </w:r>
      <w:r>
        <w:rPr>
          <w:rFonts w:ascii="宋体" w:eastAsia="宋体" w:hAnsi="宋体" w:cs="宋体"/>
          <w:kern w:val="0"/>
          <w:sz w:val="24"/>
          <w:szCs w:val="24"/>
        </w:rPr>
        <w:t>,</w:t>
      </w:r>
      <w:r>
        <w:rPr>
          <w:rFonts w:ascii="Times New Roman" w:eastAsia="宋体" w:hAnsi="Times New Roman" w:cs="宋体"/>
          <w:kern w:val="0"/>
          <w:sz w:val="24"/>
          <w:szCs w:val="24"/>
        </w:rPr>
        <w:t>940</w:t>
      </w:r>
      <w:r>
        <w:rPr>
          <w:rFonts w:ascii="宋体" w:eastAsia="宋体" w:hAnsi="宋体" w:cs="宋体"/>
          <w:kern w:val="0"/>
          <w:sz w:val="24"/>
          <w:szCs w:val="24"/>
        </w:rPr>
        <w:t>.</w:t>
      </w:r>
      <w:r>
        <w:rPr>
          <w:rFonts w:ascii="Times New Roman" w:eastAsia="宋体" w:hAnsi="Times New Roman" w:cs="宋体"/>
          <w:kern w:val="0"/>
          <w:sz w:val="24"/>
          <w:szCs w:val="24"/>
        </w:rPr>
        <w:t>71</w:t>
      </w:r>
      <w:r>
        <w:rPr>
          <w:rFonts w:ascii="宋体" w:eastAsia="宋体" w:hAnsi="宋体" w:cs="宋体"/>
          <w:kern w:val="0"/>
          <w:sz w:val="24"/>
          <w:szCs w:val="24"/>
        </w:rPr>
        <w:t>元</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认购费用＝</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000</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w:t>
      </w:r>
      <w:r>
        <w:rPr>
          <w:rFonts w:ascii="Times New Roman" w:eastAsia="宋体" w:hAnsi="Times New Roman" w:cs="宋体"/>
          <w:kern w:val="0"/>
          <w:sz w:val="24"/>
          <w:szCs w:val="24"/>
        </w:rPr>
        <w:t>4</w:t>
      </w:r>
      <w:r>
        <w:rPr>
          <w:rFonts w:ascii="宋体" w:eastAsia="宋体" w:hAnsi="宋体" w:cs="宋体"/>
          <w:kern w:val="0"/>
          <w:sz w:val="24"/>
          <w:szCs w:val="24"/>
        </w:rPr>
        <w:t>,</w:t>
      </w:r>
      <w:r>
        <w:rPr>
          <w:rFonts w:ascii="Times New Roman" w:eastAsia="宋体" w:hAnsi="Times New Roman" w:cs="宋体"/>
          <w:kern w:val="0"/>
          <w:sz w:val="24"/>
          <w:szCs w:val="24"/>
        </w:rPr>
        <w:t>940</w:t>
      </w:r>
      <w:r>
        <w:rPr>
          <w:rFonts w:ascii="宋体" w:eastAsia="宋体" w:hAnsi="宋体" w:cs="宋体"/>
          <w:kern w:val="0"/>
          <w:sz w:val="24"/>
          <w:szCs w:val="24"/>
        </w:rPr>
        <w:t>.</w:t>
      </w:r>
      <w:r>
        <w:rPr>
          <w:rFonts w:ascii="Times New Roman" w:eastAsia="宋体" w:hAnsi="Times New Roman" w:cs="宋体"/>
          <w:kern w:val="0"/>
          <w:sz w:val="24"/>
          <w:szCs w:val="24"/>
        </w:rPr>
        <w:t>71</w:t>
      </w:r>
      <w:r>
        <w:rPr>
          <w:rFonts w:ascii="宋体" w:eastAsia="宋体" w:hAnsi="宋体" w:cs="宋体"/>
          <w:kern w:val="0"/>
          <w:sz w:val="24"/>
          <w:szCs w:val="24"/>
        </w:rPr>
        <w:t>＝</w:t>
      </w:r>
      <w:r>
        <w:rPr>
          <w:rFonts w:ascii="Times New Roman" w:eastAsia="宋体" w:hAnsi="Times New Roman" w:cs="宋体"/>
          <w:kern w:val="0"/>
          <w:sz w:val="24"/>
          <w:szCs w:val="24"/>
        </w:rPr>
        <w:t>59</w:t>
      </w:r>
      <w:r>
        <w:rPr>
          <w:rFonts w:ascii="宋体" w:eastAsia="宋体" w:hAnsi="宋体" w:cs="宋体"/>
          <w:kern w:val="0"/>
          <w:sz w:val="24"/>
          <w:szCs w:val="24"/>
        </w:rPr>
        <w:t>.</w:t>
      </w:r>
      <w:r>
        <w:rPr>
          <w:rFonts w:ascii="Times New Roman" w:eastAsia="宋体" w:hAnsi="Times New Roman" w:cs="宋体"/>
          <w:kern w:val="0"/>
          <w:sz w:val="24"/>
          <w:szCs w:val="24"/>
        </w:rPr>
        <w:t>29</w:t>
      </w:r>
      <w:r>
        <w:rPr>
          <w:rFonts w:ascii="宋体" w:eastAsia="宋体" w:hAnsi="宋体" w:cs="宋体"/>
          <w:kern w:val="0"/>
          <w:sz w:val="24"/>
          <w:szCs w:val="24"/>
        </w:rPr>
        <w:t>元</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认购份额＝（</w:t>
      </w:r>
      <w:r>
        <w:rPr>
          <w:rFonts w:ascii="Times New Roman" w:eastAsia="宋体" w:hAnsi="Times New Roman" w:cs="宋体"/>
          <w:kern w:val="0"/>
          <w:sz w:val="24"/>
          <w:szCs w:val="24"/>
        </w:rPr>
        <w:t>4</w:t>
      </w:r>
      <w:r>
        <w:rPr>
          <w:rFonts w:ascii="宋体" w:eastAsia="宋体" w:hAnsi="宋体" w:cs="宋体"/>
          <w:kern w:val="0"/>
          <w:sz w:val="24"/>
          <w:szCs w:val="24"/>
        </w:rPr>
        <w:t>,</w:t>
      </w:r>
      <w:r>
        <w:rPr>
          <w:rFonts w:ascii="Times New Roman" w:eastAsia="宋体" w:hAnsi="Times New Roman" w:cs="宋体"/>
          <w:kern w:val="0"/>
          <w:sz w:val="24"/>
          <w:szCs w:val="24"/>
        </w:rPr>
        <w:t>940</w:t>
      </w:r>
      <w:r>
        <w:rPr>
          <w:rFonts w:ascii="宋体" w:eastAsia="宋体" w:hAnsi="宋体" w:cs="宋体"/>
          <w:kern w:val="0"/>
          <w:sz w:val="24"/>
          <w:szCs w:val="24"/>
        </w:rPr>
        <w:t>.</w:t>
      </w:r>
      <w:r>
        <w:rPr>
          <w:rFonts w:ascii="Times New Roman" w:eastAsia="宋体" w:hAnsi="Times New Roman" w:cs="宋体"/>
          <w:kern w:val="0"/>
          <w:sz w:val="24"/>
          <w:szCs w:val="24"/>
        </w:rPr>
        <w:t>71</w:t>
      </w:r>
      <w:r>
        <w:rPr>
          <w:rFonts w:ascii="宋体" w:eastAsia="宋体" w:hAnsi="宋体" w:cs="宋体"/>
          <w:kern w:val="0"/>
          <w:sz w:val="24"/>
          <w:szCs w:val="24"/>
        </w:rPr>
        <w:t>＋</w:t>
      </w:r>
      <w:r>
        <w:rPr>
          <w:rFonts w:ascii="Times New Roman" w:eastAsia="宋体" w:hAnsi="Times New Roman" w:cs="宋体"/>
          <w:kern w:val="0"/>
          <w:sz w:val="24"/>
          <w:szCs w:val="24"/>
        </w:rPr>
        <w:t>2</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w:t>
      </w:r>
      <w:r>
        <w:rPr>
          <w:rFonts w:ascii="Times New Roman" w:eastAsia="宋体" w:hAnsi="Times New Roman" w:cs="宋体"/>
          <w:kern w:val="0"/>
          <w:sz w:val="24"/>
          <w:szCs w:val="24"/>
        </w:rPr>
        <w:t>1</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w:t>
      </w:r>
      <w:r>
        <w:rPr>
          <w:rFonts w:ascii="Times New Roman" w:eastAsia="宋体" w:hAnsi="Times New Roman" w:cs="宋体"/>
          <w:kern w:val="0"/>
          <w:sz w:val="24"/>
          <w:szCs w:val="24"/>
        </w:rPr>
        <w:t>4</w:t>
      </w:r>
      <w:r>
        <w:rPr>
          <w:rFonts w:ascii="宋体" w:eastAsia="宋体" w:hAnsi="宋体" w:cs="宋体"/>
          <w:kern w:val="0"/>
          <w:sz w:val="24"/>
          <w:szCs w:val="24"/>
        </w:rPr>
        <w:t>,</w:t>
      </w:r>
      <w:r>
        <w:rPr>
          <w:rFonts w:ascii="Times New Roman" w:eastAsia="宋体" w:hAnsi="Times New Roman" w:cs="宋体"/>
          <w:kern w:val="0"/>
          <w:sz w:val="24"/>
          <w:szCs w:val="24"/>
        </w:rPr>
        <w:t>942</w:t>
      </w:r>
      <w:r>
        <w:rPr>
          <w:rFonts w:ascii="宋体" w:eastAsia="宋体" w:hAnsi="宋体" w:cs="宋体"/>
          <w:kern w:val="0"/>
          <w:sz w:val="24"/>
          <w:szCs w:val="24"/>
        </w:rPr>
        <w:t>.</w:t>
      </w:r>
      <w:r>
        <w:rPr>
          <w:rFonts w:ascii="Times New Roman" w:eastAsia="宋体" w:hAnsi="Times New Roman" w:cs="宋体"/>
          <w:kern w:val="0"/>
          <w:sz w:val="24"/>
          <w:szCs w:val="24"/>
        </w:rPr>
        <w:t>71</w:t>
      </w:r>
      <w:r>
        <w:rPr>
          <w:rFonts w:ascii="宋体" w:eastAsia="宋体" w:hAnsi="宋体" w:cs="宋体"/>
          <w:kern w:val="0"/>
          <w:sz w:val="24"/>
          <w:szCs w:val="24"/>
        </w:rPr>
        <w:t>份</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即投资人投资</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000</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元认购本基金</w:t>
      </w:r>
      <w:r>
        <w:rPr>
          <w:rFonts w:ascii="Times New Roman" w:eastAsia="宋体" w:hAnsi="Times New Roman" w:cs="宋体"/>
          <w:kern w:val="0"/>
          <w:sz w:val="24"/>
          <w:szCs w:val="24"/>
        </w:rPr>
        <w:t>A</w:t>
      </w:r>
      <w:r>
        <w:rPr>
          <w:rFonts w:ascii="宋体" w:eastAsia="宋体" w:hAnsi="宋体" w:cs="宋体"/>
          <w:kern w:val="0"/>
          <w:sz w:val="24"/>
          <w:szCs w:val="24"/>
        </w:rPr>
        <w:t>类基金份额，假设认购期间利息为</w:t>
      </w:r>
      <w:r>
        <w:rPr>
          <w:rFonts w:ascii="Times New Roman" w:eastAsia="宋体" w:hAnsi="Times New Roman" w:cs="宋体"/>
          <w:kern w:val="0"/>
          <w:sz w:val="24"/>
          <w:szCs w:val="24"/>
        </w:rPr>
        <w:t>2</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元，可得到</w:t>
      </w:r>
      <w:r>
        <w:rPr>
          <w:rFonts w:ascii="Times New Roman" w:eastAsia="宋体" w:hAnsi="Times New Roman" w:cs="宋体"/>
          <w:kern w:val="0"/>
          <w:sz w:val="24"/>
          <w:szCs w:val="24"/>
        </w:rPr>
        <w:t>4</w:t>
      </w:r>
      <w:r>
        <w:rPr>
          <w:rFonts w:ascii="宋体" w:eastAsia="宋体" w:hAnsi="宋体" w:cs="宋体"/>
          <w:kern w:val="0"/>
          <w:sz w:val="24"/>
          <w:szCs w:val="24"/>
        </w:rPr>
        <w:t>,</w:t>
      </w:r>
      <w:r>
        <w:rPr>
          <w:rFonts w:ascii="Times New Roman" w:eastAsia="宋体" w:hAnsi="Times New Roman" w:cs="宋体"/>
          <w:kern w:val="0"/>
          <w:sz w:val="24"/>
          <w:szCs w:val="24"/>
        </w:rPr>
        <w:t>942</w:t>
      </w:r>
      <w:r>
        <w:rPr>
          <w:rFonts w:ascii="宋体" w:eastAsia="宋体" w:hAnsi="宋体" w:cs="宋体"/>
          <w:kern w:val="0"/>
          <w:sz w:val="24"/>
          <w:szCs w:val="24"/>
        </w:rPr>
        <w:t>.</w:t>
      </w:r>
      <w:r>
        <w:rPr>
          <w:rFonts w:ascii="Times New Roman" w:eastAsia="宋体" w:hAnsi="Times New Roman" w:cs="宋体"/>
          <w:kern w:val="0"/>
          <w:sz w:val="24"/>
          <w:szCs w:val="24"/>
        </w:rPr>
        <w:t>71</w:t>
      </w:r>
      <w:r>
        <w:rPr>
          <w:rFonts w:ascii="宋体" w:eastAsia="宋体" w:hAnsi="宋体" w:cs="宋体"/>
          <w:kern w:val="0"/>
          <w:sz w:val="24"/>
          <w:szCs w:val="24"/>
        </w:rPr>
        <w:t>份本基金</w:t>
      </w:r>
      <w:r>
        <w:rPr>
          <w:rFonts w:ascii="Times New Roman" w:eastAsia="宋体" w:hAnsi="Times New Roman" w:cs="宋体"/>
          <w:kern w:val="0"/>
          <w:sz w:val="24"/>
          <w:szCs w:val="24"/>
        </w:rPr>
        <w:t>A</w:t>
      </w:r>
      <w:r>
        <w:rPr>
          <w:rFonts w:ascii="宋体" w:eastAsia="宋体" w:hAnsi="宋体" w:cs="宋体"/>
          <w:kern w:val="0"/>
          <w:sz w:val="24"/>
          <w:szCs w:val="24"/>
        </w:rPr>
        <w:t>类基金份额。</w:t>
      </w:r>
    </w:p>
    <w:p w:rsidR="009F3CDB" w:rsidRDefault="00AC579C">
      <w:pPr>
        <w:pStyle w:val="ad"/>
        <w:spacing w:line="360" w:lineRule="auto"/>
        <w:ind w:firstLine="480"/>
        <w:rPr>
          <w:rFonts w:ascii="宋体" w:eastAsia="宋体" w:hAnsi="宋体" w:cs="宋体"/>
          <w:kern w:val="0"/>
          <w:sz w:val="24"/>
          <w:szCs w:val="24"/>
        </w:rPr>
      </w:pPr>
      <w:r>
        <w:rPr>
          <w:rFonts w:ascii="Times New Roman" w:eastAsia="宋体" w:hAnsi="Times New Roman" w:cs="宋体" w:hint="eastAsia"/>
          <w:kern w:val="0"/>
          <w:sz w:val="24"/>
          <w:szCs w:val="24"/>
        </w:rPr>
        <w:t>2</w:t>
      </w:r>
      <w:r>
        <w:rPr>
          <w:rFonts w:ascii="宋体" w:eastAsia="宋体" w:hAnsi="宋体" w:cs="宋体" w:hint="eastAsia"/>
          <w:kern w:val="0"/>
          <w:sz w:val="24"/>
          <w:szCs w:val="24"/>
        </w:rPr>
        <w:t>、</w:t>
      </w:r>
      <w:r>
        <w:rPr>
          <w:rFonts w:ascii="Times New Roman" w:eastAsia="宋体" w:hAnsi="Times New Roman" w:cs="宋体"/>
          <w:kern w:val="0"/>
          <w:sz w:val="24"/>
          <w:szCs w:val="24"/>
        </w:rPr>
        <w:t>C</w:t>
      </w:r>
      <w:r>
        <w:rPr>
          <w:rFonts w:ascii="宋体" w:eastAsia="宋体" w:hAnsi="宋体" w:cs="宋体"/>
          <w:kern w:val="0"/>
          <w:sz w:val="24"/>
          <w:szCs w:val="24"/>
        </w:rPr>
        <w:t>类基金份额认购份额的计算如下：</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认购份额＝</w:t>
      </w:r>
      <w:r>
        <w:rPr>
          <w:rFonts w:ascii="宋体" w:eastAsia="宋体" w:hAnsi="宋体" w:cs="宋体"/>
          <w:kern w:val="0"/>
          <w:sz w:val="24"/>
          <w:szCs w:val="24"/>
        </w:rPr>
        <w:t>(</w:t>
      </w:r>
      <w:r>
        <w:rPr>
          <w:rFonts w:ascii="宋体" w:eastAsia="宋体" w:hAnsi="宋体" w:cs="宋体"/>
          <w:kern w:val="0"/>
          <w:sz w:val="24"/>
          <w:szCs w:val="24"/>
        </w:rPr>
        <w:t>认购金额＋认购</w:t>
      </w:r>
      <w:r>
        <w:rPr>
          <w:rFonts w:ascii="宋体" w:eastAsia="宋体" w:hAnsi="宋体" w:cs="宋体" w:hint="eastAsia"/>
          <w:kern w:val="0"/>
          <w:sz w:val="24"/>
          <w:szCs w:val="24"/>
        </w:rPr>
        <w:t>资金</w:t>
      </w:r>
      <w:r>
        <w:rPr>
          <w:rFonts w:ascii="宋体" w:eastAsia="宋体" w:hAnsi="宋体" w:cs="宋体"/>
          <w:kern w:val="0"/>
          <w:sz w:val="24"/>
          <w:szCs w:val="24"/>
        </w:rPr>
        <w:t>利息</w:t>
      </w:r>
      <w:r>
        <w:rPr>
          <w:rFonts w:ascii="宋体" w:eastAsia="宋体" w:hAnsi="宋体" w:cs="宋体"/>
          <w:kern w:val="0"/>
          <w:sz w:val="24"/>
          <w:szCs w:val="24"/>
        </w:rPr>
        <w:t>)/</w:t>
      </w:r>
      <w:r>
        <w:rPr>
          <w:rFonts w:ascii="宋体" w:eastAsia="宋体" w:hAnsi="宋体" w:cs="宋体"/>
          <w:kern w:val="0"/>
          <w:sz w:val="24"/>
          <w:szCs w:val="24"/>
        </w:rPr>
        <w:t>基金份额初始面值</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例：某投资人投资</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000</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元认购本基金</w:t>
      </w:r>
      <w:r>
        <w:rPr>
          <w:rFonts w:ascii="Times New Roman" w:eastAsia="宋体" w:hAnsi="Times New Roman" w:cs="宋体"/>
          <w:kern w:val="0"/>
          <w:sz w:val="24"/>
          <w:szCs w:val="24"/>
        </w:rPr>
        <w:t>C</w:t>
      </w:r>
      <w:r>
        <w:rPr>
          <w:rFonts w:ascii="宋体" w:eastAsia="宋体" w:hAnsi="宋体" w:cs="宋体"/>
          <w:kern w:val="0"/>
          <w:sz w:val="24"/>
          <w:szCs w:val="24"/>
        </w:rPr>
        <w:t>类基金份额，认购期间利息为</w:t>
      </w:r>
      <w:r>
        <w:rPr>
          <w:rFonts w:ascii="Times New Roman" w:eastAsia="宋体" w:hAnsi="Times New Roman" w:cs="宋体"/>
          <w:kern w:val="0"/>
          <w:sz w:val="24"/>
          <w:szCs w:val="24"/>
        </w:rPr>
        <w:t>2</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元，则其可得到的</w:t>
      </w:r>
      <w:r>
        <w:rPr>
          <w:rFonts w:ascii="Times New Roman" w:eastAsia="宋体" w:hAnsi="Times New Roman" w:cs="宋体"/>
          <w:kern w:val="0"/>
          <w:sz w:val="24"/>
          <w:szCs w:val="24"/>
        </w:rPr>
        <w:t>C</w:t>
      </w:r>
      <w:r>
        <w:rPr>
          <w:rFonts w:ascii="宋体" w:eastAsia="宋体" w:hAnsi="宋体" w:cs="宋体"/>
          <w:kern w:val="0"/>
          <w:sz w:val="24"/>
          <w:szCs w:val="24"/>
        </w:rPr>
        <w:t>类基金份额计算如下：</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认购份额＝（</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000</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w:t>
      </w:r>
      <w:r>
        <w:rPr>
          <w:rFonts w:ascii="Times New Roman" w:eastAsia="宋体" w:hAnsi="Times New Roman" w:cs="宋体"/>
          <w:kern w:val="0"/>
          <w:sz w:val="24"/>
          <w:szCs w:val="24"/>
        </w:rPr>
        <w:t>2</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w:t>
      </w:r>
      <w:r>
        <w:rPr>
          <w:rFonts w:ascii="宋体" w:eastAsia="宋体" w:hAnsi="宋体" w:cs="宋体"/>
          <w:kern w:val="0"/>
          <w:sz w:val="24"/>
          <w:szCs w:val="24"/>
        </w:rPr>
        <w:t>/</w:t>
      </w:r>
      <w:r>
        <w:rPr>
          <w:rFonts w:ascii="Times New Roman" w:eastAsia="宋体" w:hAnsi="Times New Roman" w:cs="宋体"/>
          <w:kern w:val="0"/>
          <w:sz w:val="24"/>
          <w:szCs w:val="24"/>
        </w:rPr>
        <w:t>1</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002</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份</w:t>
      </w:r>
    </w:p>
    <w:p w:rsidR="009F3CDB" w:rsidRDefault="00AC579C">
      <w:pPr>
        <w:pStyle w:val="ad"/>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即投资人投资</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000</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元认购本基金</w:t>
      </w:r>
      <w:r>
        <w:rPr>
          <w:rFonts w:ascii="Times New Roman" w:eastAsia="宋体" w:hAnsi="Times New Roman" w:cs="宋体"/>
          <w:kern w:val="0"/>
          <w:sz w:val="24"/>
          <w:szCs w:val="24"/>
        </w:rPr>
        <w:t>C</w:t>
      </w:r>
      <w:r>
        <w:rPr>
          <w:rFonts w:ascii="宋体" w:eastAsia="宋体" w:hAnsi="宋体" w:cs="宋体"/>
          <w:kern w:val="0"/>
          <w:sz w:val="24"/>
          <w:szCs w:val="24"/>
        </w:rPr>
        <w:t>类基金份额，假设认购期间利息为</w:t>
      </w:r>
      <w:r>
        <w:rPr>
          <w:rFonts w:ascii="Times New Roman" w:eastAsia="宋体" w:hAnsi="Times New Roman" w:cs="宋体"/>
          <w:kern w:val="0"/>
          <w:sz w:val="24"/>
          <w:szCs w:val="24"/>
        </w:rPr>
        <w:t>2</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元，可得到</w:t>
      </w:r>
      <w:r>
        <w:rPr>
          <w:rFonts w:ascii="Times New Roman" w:eastAsia="宋体" w:hAnsi="Times New Roman" w:cs="宋体"/>
          <w:kern w:val="0"/>
          <w:sz w:val="24"/>
          <w:szCs w:val="24"/>
        </w:rPr>
        <w:t>5</w:t>
      </w:r>
      <w:r>
        <w:rPr>
          <w:rFonts w:ascii="宋体" w:eastAsia="宋体" w:hAnsi="宋体" w:cs="宋体"/>
          <w:kern w:val="0"/>
          <w:sz w:val="24"/>
          <w:szCs w:val="24"/>
        </w:rPr>
        <w:t>,</w:t>
      </w:r>
      <w:r>
        <w:rPr>
          <w:rFonts w:ascii="Times New Roman" w:eastAsia="宋体" w:hAnsi="Times New Roman" w:cs="宋体"/>
          <w:kern w:val="0"/>
          <w:sz w:val="24"/>
          <w:szCs w:val="24"/>
        </w:rPr>
        <w:t>002</w:t>
      </w:r>
      <w:r>
        <w:rPr>
          <w:rFonts w:ascii="宋体" w:eastAsia="宋体" w:hAnsi="宋体" w:cs="宋体"/>
          <w:kern w:val="0"/>
          <w:sz w:val="24"/>
          <w:szCs w:val="24"/>
        </w:rPr>
        <w:t>.</w:t>
      </w:r>
      <w:r>
        <w:rPr>
          <w:rFonts w:ascii="Times New Roman" w:eastAsia="宋体" w:hAnsi="Times New Roman" w:cs="宋体"/>
          <w:kern w:val="0"/>
          <w:sz w:val="24"/>
          <w:szCs w:val="24"/>
        </w:rPr>
        <w:t>00</w:t>
      </w:r>
      <w:r>
        <w:rPr>
          <w:rFonts w:ascii="宋体" w:eastAsia="宋体" w:hAnsi="宋体" w:cs="宋体"/>
          <w:kern w:val="0"/>
          <w:sz w:val="24"/>
          <w:szCs w:val="24"/>
        </w:rPr>
        <w:t>份基金</w:t>
      </w:r>
      <w:r>
        <w:rPr>
          <w:rFonts w:ascii="Times New Roman" w:eastAsia="宋体" w:hAnsi="Times New Roman" w:cs="宋体"/>
          <w:kern w:val="0"/>
          <w:sz w:val="24"/>
          <w:szCs w:val="24"/>
        </w:rPr>
        <w:t>C</w:t>
      </w:r>
      <w:r>
        <w:rPr>
          <w:rFonts w:ascii="宋体" w:eastAsia="宋体" w:hAnsi="宋体" w:cs="宋体"/>
          <w:kern w:val="0"/>
          <w:sz w:val="24"/>
          <w:szCs w:val="24"/>
        </w:rPr>
        <w:t>类基金份额。</w:t>
      </w:r>
    </w:p>
    <w:p w:rsidR="009F3CDB" w:rsidRDefault="00AC579C">
      <w:pPr>
        <w:pStyle w:val="a4"/>
        <w:spacing w:line="360" w:lineRule="auto"/>
        <w:ind w:firstLineChars="200" w:firstLine="480"/>
        <w:rPr>
          <w:rFonts w:ascii="Times New Roman" w:hAnsi="Times New Roman"/>
          <w:color w:val="000000" w:themeColor="text1"/>
          <w:sz w:val="24"/>
          <w:szCs w:val="24"/>
          <w:lang w:eastAsia="zh-CN"/>
        </w:rPr>
      </w:pPr>
      <w:r>
        <w:rPr>
          <w:rFonts w:ascii="Times New Roman" w:hAnsi="Times New Roman" w:hint="eastAsia"/>
          <w:color w:val="000000" w:themeColor="text1"/>
          <w:sz w:val="24"/>
          <w:szCs w:val="24"/>
          <w:lang w:eastAsia="zh-CN"/>
        </w:rPr>
        <w:t>有效认购款项在募集期间产生的利息将折算为基金份额归基金份额持有人所有，其中利息转份额的具体数额以登记机构的记录为准。认购份额</w:t>
      </w:r>
      <w:r>
        <w:rPr>
          <w:rFonts w:ascii="Times New Roman" w:hAnsi="Times New Roman"/>
          <w:color w:val="000000" w:themeColor="text1"/>
          <w:sz w:val="24"/>
          <w:szCs w:val="24"/>
          <w:lang w:eastAsia="zh-CN"/>
        </w:rPr>
        <w:t>的计算保留到小数点后</w:t>
      </w:r>
      <w:r>
        <w:rPr>
          <w:rFonts w:ascii="Times New Roman" w:hAnsi="Times New Roman"/>
          <w:color w:val="000000" w:themeColor="text1"/>
          <w:sz w:val="24"/>
          <w:szCs w:val="24"/>
          <w:lang w:eastAsia="zh-CN"/>
        </w:rPr>
        <w:t>2</w:t>
      </w:r>
      <w:r>
        <w:rPr>
          <w:rFonts w:ascii="Times New Roman" w:hAnsi="Times New Roman"/>
          <w:color w:val="000000" w:themeColor="text1"/>
          <w:sz w:val="24"/>
          <w:szCs w:val="24"/>
          <w:lang w:eastAsia="zh-CN"/>
        </w:rPr>
        <w:t>位，小数点</w:t>
      </w:r>
      <w:r>
        <w:rPr>
          <w:rFonts w:ascii="Times New Roman" w:hAnsi="Times New Roman"/>
          <w:color w:val="000000" w:themeColor="text1"/>
          <w:sz w:val="24"/>
          <w:szCs w:val="24"/>
          <w:lang w:eastAsia="zh-CN"/>
        </w:rPr>
        <w:t>2</w:t>
      </w:r>
      <w:r>
        <w:rPr>
          <w:rFonts w:ascii="Times New Roman" w:hAnsi="Times New Roman"/>
          <w:color w:val="000000" w:themeColor="text1"/>
          <w:sz w:val="24"/>
          <w:szCs w:val="24"/>
          <w:lang w:eastAsia="zh-CN"/>
        </w:rPr>
        <w:t>位以后的部分四舍五入，由此误差产生的收益或损失由基金财产承担。</w:t>
      </w:r>
    </w:p>
    <w:p w:rsidR="009F3CDB" w:rsidRDefault="00AC579C">
      <w:pPr>
        <w:pStyle w:val="a4"/>
        <w:spacing w:before="0" w:line="360" w:lineRule="auto"/>
        <w:ind w:firstLineChars="200" w:firstLine="480"/>
        <w:rPr>
          <w:color w:val="000000" w:themeColor="text1"/>
          <w:sz w:val="24"/>
          <w:szCs w:val="24"/>
          <w:lang w:eastAsia="zh-CN"/>
        </w:rPr>
      </w:pPr>
      <w:r>
        <w:rPr>
          <w:rFonts w:hint="eastAsia"/>
          <w:color w:val="000000" w:themeColor="text1"/>
          <w:sz w:val="24"/>
          <w:szCs w:val="24"/>
          <w:lang w:eastAsia="zh-CN"/>
        </w:rPr>
        <w:t>（五）认购限制</w:t>
      </w:r>
    </w:p>
    <w:p w:rsidR="009F3CDB" w:rsidRDefault="00AC579C">
      <w:pPr>
        <w:tabs>
          <w:tab w:val="left" w:pos="993"/>
        </w:tabs>
        <w:spacing w:line="360" w:lineRule="auto"/>
        <w:ind w:firstLineChars="200" w:firstLine="480"/>
        <w:rPr>
          <w:rFonts w:ascii="宋体" w:eastAsia="宋体" w:hAnsi="宋体" w:cs="宋体"/>
          <w:color w:val="000000" w:themeColor="text1"/>
          <w:kern w:val="0"/>
          <w:sz w:val="24"/>
          <w:szCs w:val="24"/>
        </w:rPr>
      </w:pPr>
      <w:r>
        <w:rPr>
          <w:rFonts w:ascii="Times New Roman" w:eastAsia="宋体" w:hAnsi="Times New Roman" w:cs="宋体" w:hint="eastAsia"/>
          <w:color w:val="000000" w:themeColor="text1"/>
          <w:kern w:val="0"/>
          <w:sz w:val="24"/>
          <w:szCs w:val="24"/>
        </w:rPr>
        <w:t>1</w:t>
      </w:r>
      <w:r>
        <w:rPr>
          <w:rFonts w:ascii="宋体" w:eastAsia="宋体" w:hAnsi="宋体" w:cs="宋体" w:hint="eastAsia"/>
          <w:color w:val="000000" w:themeColor="text1"/>
          <w:kern w:val="0"/>
          <w:sz w:val="24"/>
          <w:szCs w:val="24"/>
        </w:rPr>
        <w:t>、投资者认购时，需按销售机构规定的方式全额缴款；</w:t>
      </w:r>
    </w:p>
    <w:p w:rsidR="009F3CDB" w:rsidRDefault="00AC579C">
      <w:pPr>
        <w:tabs>
          <w:tab w:val="left" w:pos="993"/>
        </w:tabs>
        <w:spacing w:line="360" w:lineRule="auto"/>
        <w:ind w:firstLineChars="200" w:firstLine="480"/>
        <w:rPr>
          <w:rFonts w:ascii="宋体" w:eastAsia="宋体" w:hAnsi="宋体" w:cs="宋体"/>
          <w:color w:val="000000" w:themeColor="text1"/>
          <w:kern w:val="0"/>
          <w:sz w:val="24"/>
          <w:szCs w:val="24"/>
        </w:rPr>
      </w:pPr>
      <w:r>
        <w:rPr>
          <w:rFonts w:ascii="Times New Roman" w:eastAsia="宋体" w:hAnsi="Times New Roman" w:cs="宋体"/>
          <w:color w:val="000000" w:themeColor="text1"/>
          <w:kern w:val="0"/>
          <w:sz w:val="24"/>
          <w:szCs w:val="24"/>
        </w:rPr>
        <w:t>2</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在募集期内，</w:t>
      </w:r>
      <w:r>
        <w:rPr>
          <w:rFonts w:ascii="宋体" w:eastAsia="宋体" w:hAnsi="宋体" w:cs="宋体" w:hint="eastAsia"/>
          <w:color w:val="000000" w:themeColor="text1"/>
          <w:kern w:val="0"/>
          <w:sz w:val="24"/>
          <w:szCs w:val="24"/>
        </w:rPr>
        <w:t>基金管理人直销柜台每个基金交易账户首次认购金额不得低于</w:t>
      </w:r>
      <w:r>
        <w:rPr>
          <w:rFonts w:ascii="Times New Roman" w:eastAsia="宋体" w:hAnsi="Times New Roman" w:cs="宋体"/>
          <w:color w:val="000000" w:themeColor="text1"/>
          <w:kern w:val="0"/>
          <w:sz w:val="24"/>
          <w:szCs w:val="24"/>
        </w:rPr>
        <w:t>1</w:t>
      </w:r>
      <w:r>
        <w:rPr>
          <w:rFonts w:ascii="宋体" w:eastAsia="宋体" w:hAnsi="宋体" w:cs="宋体"/>
          <w:color w:val="000000" w:themeColor="text1"/>
          <w:kern w:val="0"/>
          <w:sz w:val="24"/>
          <w:szCs w:val="24"/>
        </w:rPr>
        <w:t>万元人民币（含认购费），单笔追加认购最低金额为</w:t>
      </w:r>
      <w:r>
        <w:rPr>
          <w:rFonts w:ascii="Times New Roman" w:eastAsia="宋体" w:hAnsi="Times New Roman" w:cs="宋体"/>
          <w:color w:val="000000" w:themeColor="text1"/>
          <w:kern w:val="0"/>
          <w:sz w:val="24"/>
          <w:szCs w:val="24"/>
        </w:rPr>
        <w:t>1</w:t>
      </w:r>
      <w:r>
        <w:rPr>
          <w:rFonts w:ascii="宋体" w:eastAsia="宋体" w:hAnsi="宋体" w:cs="宋体"/>
          <w:color w:val="000000" w:themeColor="text1"/>
          <w:kern w:val="0"/>
          <w:sz w:val="24"/>
          <w:szCs w:val="24"/>
        </w:rPr>
        <w:t>万元人民币（含认购费）。其他销售机构及基金管理人网上直销系统每个基金交易账户每次认购金额不得低于</w:t>
      </w:r>
      <w:r>
        <w:rPr>
          <w:rFonts w:ascii="Times New Roman" w:eastAsia="宋体" w:hAnsi="Times New Roman" w:cs="宋体"/>
          <w:color w:val="000000" w:themeColor="text1"/>
          <w:kern w:val="0"/>
          <w:sz w:val="24"/>
          <w:szCs w:val="24"/>
        </w:rPr>
        <w:t>1</w:t>
      </w:r>
      <w:r>
        <w:rPr>
          <w:rFonts w:ascii="宋体" w:eastAsia="宋体" w:hAnsi="宋体" w:cs="宋体"/>
          <w:color w:val="000000" w:themeColor="text1"/>
          <w:kern w:val="0"/>
          <w:sz w:val="24"/>
          <w:szCs w:val="24"/>
        </w:rPr>
        <w:t>元人民币（含认购费），其他销售机构另有规定最低单笔认购金额高于</w:t>
      </w:r>
      <w:r>
        <w:rPr>
          <w:rFonts w:ascii="Times New Roman" w:eastAsia="宋体" w:hAnsi="Times New Roman" w:cs="宋体"/>
          <w:color w:val="000000" w:themeColor="text1"/>
          <w:kern w:val="0"/>
          <w:sz w:val="24"/>
          <w:szCs w:val="24"/>
        </w:rPr>
        <w:t>1</w:t>
      </w:r>
      <w:r>
        <w:rPr>
          <w:rFonts w:ascii="宋体" w:eastAsia="宋体" w:hAnsi="宋体" w:cs="宋体"/>
          <w:color w:val="000000" w:themeColor="text1"/>
          <w:kern w:val="0"/>
          <w:sz w:val="24"/>
          <w:szCs w:val="24"/>
        </w:rPr>
        <w:t>元人民币的（含认购费），从其规定</w:t>
      </w:r>
      <w:r>
        <w:rPr>
          <w:rFonts w:ascii="宋体" w:eastAsia="宋体" w:hAnsi="宋体" w:cs="宋体" w:hint="eastAsia"/>
          <w:color w:val="000000" w:themeColor="text1"/>
          <w:kern w:val="0"/>
          <w:sz w:val="24"/>
          <w:szCs w:val="24"/>
        </w:rPr>
        <w:t>；</w:t>
      </w:r>
    </w:p>
    <w:p w:rsidR="009F3CDB" w:rsidRDefault="00AC579C">
      <w:pPr>
        <w:pStyle w:val="ad"/>
        <w:spacing w:line="360" w:lineRule="auto"/>
        <w:ind w:firstLine="480"/>
        <w:rPr>
          <w:rFonts w:ascii="宋体" w:eastAsia="宋体" w:hAnsi="宋体" w:cs="宋体"/>
          <w:color w:val="000000" w:themeColor="text1"/>
          <w:kern w:val="0"/>
          <w:sz w:val="24"/>
          <w:szCs w:val="24"/>
        </w:rPr>
      </w:pPr>
      <w:r>
        <w:rPr>
          <w:rFonts w:ascii="Times New Roman" w:eastAsia="宋体" w:hAnsi="Times New Roman" w:cs="宋体" w:hint="eastAsia"/>
          <w:color w:val="000000" w:themeColor="text1"/>
          <w:kern w:val="0"/>
          <w:sz w:val="24"/>
          <w:szCs w:val="24"/>
        </w:rPr>
        <w:t>3</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投资者在募集期内可以多次认购基金份额，但已受理的认购申请不得撤销</w:t>
      </w:r>
      <w:r>
        <w:rPr>
          <w:rFonts w:ascii="宋体" w:eastAsia="宋体" w:hAnsi="宋体" w:cs="宋体" w:hint="eastAsia"/>
          <w:color w:val="000000" w:themeColor="text1"/>
          <w:kern w:val="0"/>
          <w:sz w:val="24"/>
          <w:szCs w:val="24"/>
        </w:rPr>
        <w:t>；</w:t>
      </w:r>
    </w:p>
    <w:p w:rsidR="009F3CDB" w:rsidRDefault="00AC579C">
      <w:pPr>
        <w:pStyle w:val="ad"/>
        <w:spacing w:line="360" w:lineRule="auto"/>
        <w:ind w:firstLine="480"/>
        <w:rPr>
          <w:rFonts w:ascii="宋体" w:eastAsia="宋体" w:hAnsi="宋体" w:cs="宋体"/>
          <w:color w:val="000000" w:themeColor="text1"/>
          <w:kern w:val="0"/>
          <w:sz w:val="24"/>
          <w:szCs w:val="24"/>
        </w:rPr>
      </w:pPr>
      <w:r>
        <w:rPr>
          <w:rFonts w:ascii="Times New Roman" w:eastAsia="宋体" w:hAnsi="Times New Roman" w:cs="宋体" w:hint="eastAsia"/>
          <w:color w:val="000000" w:themeColor="text1"/>
          <w:kern w:val="0"/>
          <w:sz w:val="24"/>
          <w:szCs w:val="24"/>
        </w:rPr>
        <w:t>4</w:t>
      </w:r>
      <w:r>
        <w:rPr>
          <w:rFonts w:ascii="宋体" w:eastAsia="宋体" w:hAnsi="宋体" w:cs="宋体" w:hint="eastAsia"/>
          <w:color w:val="000000" w:themeColor="text1"/>
          <w:kern w:val="0"/>
          <w:sz w:val="24"/>
          <w:szCs w:val="24"/>
        </w:rPr>
        <w:t>、</w:t>
      </w:r>
      <w:r>
        <w:rPr>
          <w:rFonts w:ascii="宋体" w:eastAsia="宋体" w:hAnsi="宋体" w:cs="宋体"/>
          <w:color w:val="000000" w:themeColor="text1"/>
          <w:kern w:val="0"/>
          <w:sz w:val="24"/>
          <w:szCs w:val="24"/>
        </w:rPr>
        <w:t>募集期间的单个投资者的累计认购金额不设上限</w:t>
      </w:r>
      <w:r>
        <w:rPr>
          <w:rFonts w:ascii="宋体" w:eastAsia="宋体" w:hAnsi="宋体" w:cs="宋体" w:hint="eastAsia"/>
          <w:color w:val="000000" w:themeColor="text1"/>
          <w:kern w:val="0"/>
          <w:sz w:val="24"/>
          <w:szCs w:val="24"/>
        </w:rPr>
        <w:t>，募集期结束时，如本基金单个投资人累计认购的基金份额数达到或者超过基金总份额</w:t>
      </w:r>
      <w:r>
        <w:rPr>
          <w:rFonts w:ascii="宋体" w:eastAsia="宋体" w:hAnsi="宋体" w:cs="宋体" w:hint="eastAsia"/>
          <w:color w:val="000000" w:themeColor="text1"/>
          <w:kern w:val="0"/>
          <w:sz w:val="24"/>
          <w:szCs w:val="24"/>
        </w:rPr>
        <w:t>的</w:t>
      </w:r>
      <w:r>
        <w:rPr>
          <w:rFonts w:ascii="宋体" w:eastAsia="宋体" w:hAnsi="宋体" w:cs="宋体"/>
          <w:color w:val="000000" w:themeColor="text1"/>
          <w:kern w:val="0"/>
          <w:sz w:val="24"/>
          <w:szCs w:val="24"/>
        </w:rPr>
        <w:t>50%</w:t>
      </w:r>
      <w:r>
        <w:rPr>
          <w:rFonts w:ascii="宋体" w:eastAsia="宋体" w:hAnsi="宋体" w:cs="宋体"/>
          <w:color w:val="000000" w:themeColor="text1"/>
          <w:kern w:val="0"/>
          <w:sz w:val="24"/>
          <w:szCs w:val="24"/>
        </w:rPr>
        <w:t>，基金管理人有权拒绝该投资人的全部或部分认购申请。基金管理人接受某笔或者某些认购申请有可能导致投资者变相规避前述</w:t>
      </w:r>
      <w:r>
        <w:rPr>
          <w:rFonts w:ascii="宋体" w:eastAsia="宋体" w:hAnsi="宋体" w:cs="宋体"/>
          <w:color w:val="000000" w:themeColor="text1"/>
          <w:kern w:val="0"/>
          <w:sz w:val="24"/>
          <w:szCs w:val="24"/>
        </w:rPr>
        <w:t>50%</w:t>
      </w:r>
      <w:r>
        <w:rPr>
          <w:rFonts w:ascii="宋体" w:eastAsia="宋体" w:hAnsi="宋体" w:cs="宋体"/>
          <w:color w:val="000000" w:themeColor="text1"/>
          <w:kern w:val="0"/>
          <w:sz w:val="24"/>
          <w:szCs w:val="24"/>
        </w:rPr>
        <w:t>比例要求的，基金管理人有权拒绝该等全部或者部分认购申请。</w:t>
      </w:r>
      <w:r>
        <w:rPr>
          <w:rFonts w:ascii="宋体" w:eastAsia="宋体" w:hAnsi="宋体" w:cs="宋体"/>
          <w:color w:val="000000" w:themeColor="text1"/>
          <w:kern w:val="0"/>
          <w:sz w:val="24"/>
          <w:szCs w:val="24"/>
        </w:rPr>
        <w:t>基金管理人使用固有资金、公司高级管理人员及基金经理等人员出资认购的基金份额达到或者超过基金总份额</w:t>
      </w:r>
      <w:r>
        <w:rPr>
          <w:rFonts w:ascii="宋体" w:eastAsia="宋体" w:hAnsi="宋体" w:cs="宋体"/>
          <w:color w:val="000000" w:themeColor="text1"/>
          <w:kern w:val="0"/>
          <w:sz w:val="24"/>
          <w:szCs w:val="24"/>
        </w:rPr>
        <w:t>50%</w:t>
      </w:r>
      <w:r>
        <w:rPr>
          <w:rFonts w:ascii="宋体" w:eastAsia="宋体" w:hAnsi="宋体" w:cs="宋体"/>
          <w:color w:val="000000" w:themeColor="text1"/>
          <w:kern w:val="0"/>
          <w:sz w:val="24"/>
          <w:szCs w:val="24"/>
        </w:rPr>
        <w:t>的，不受上述限制。</w:t>
      </w:r>
      <w:r>
        <w:rPr>
          <w:rFonts w:ascii="宋体" w:eastAsia="宋体" w:hAnsi="宋体" w:cs="宋体"/>
          <w:color w:val="000000" w:themeColor="text1"/>
          <w:kern w:val="0"/>
          <w:sz w:val="24"/>
          <w:szCs w:val="24"/>
        </w:rPr>
        <w:t>投资人认购的基金份额数以基金合同生效后登记机构的确认为准。</w:t>
      </w:r>
    </w:p>
    <w:p w:rsidR="009F3CDB" w:rsidRDefault="00AC579C">
      <w:pPr>
        <w:pStyle w:val="2"/>
        <w:rPr>
          <w:rFonts w:ascii="宋体" w:hAnsi="宋体"/>
          <w:sz w:val="24"/>
          <w:szCs w:val="24"/>
        </w:rPr>
      </w:pPr>
      <w:bookmarkStart w:id="3" w:name="_Toc105658238"/>
      <w:r>
        <w:rPr>
          <w:rFonts w:ascii="宋体" w:hAnsi="宋体" w:hint="eastAsia"/>
          <w:sz w:val="24"/>
          <w:szCs w:val="24"/>
        </w:rPr>
        <w:t>三、个人投资者</w:t>
      </w:r>
      <w:r>
        <w:rPr>
          <w:rFonts w:ascii="宋体" w:hAnsi="宋体"/>
          <w:sz w:val="24"/>
          <w:szCs w:val="24"/>
        </w:rPr>
        <w:t>的开户与认购程序</w:t>
      </w:r>
      <w:bookmarkEnd w:id="3"/>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本程序说明仅供投资者参考，具体程序及相关事宜以各销售机构的规定为准，新增销售机构的认购程序以有关公告为准。</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（一）直销机构</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本公司直销柜台受理个人投资者的开户与认购申请。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、受理开户及认购的时间：</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开户受理时间：正常工作日</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认购受理时间：认购期间（周六、周日和节假日不受理）</w:t>
      </w: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00</w:t>
      </w:r>
      <w:r>
        <w:rPr>
          <w:rFonts w:ascii="宋体" w:eastAsia="宋体" w:hAnsi="宋体" w:cs="宋体" w:hint="eastAsia"/>
          <w:color w:val="000000" w:themeColor="text1"/>
          <w:kern w:val="0"/>
          <w:sz w:val="24"/>
          <w:szCs w:val="24"/>
        </w:rPr>
        <w:t>至</w:t>
      </w:r>
      <w:r>
        <w:rPr>
          <w:rFonts w:ascii="宋体" w:eastAsia="宋体" w:hAnsi="宋体" w:cs="宋体" w:hint="eastAsia"/>
          <w:color w:val="000000" w:themeColor="text1"/>
          <w:kern w:val="0"/>
          <w:sz w:val="24"/>
          <w:szCs w:val="24"/>
        </w:rPr>
        <w:t>17</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00</w:t>
      </w:r>
      <w:r>
        <w:rPr>
          <w:rFonts w:ascii="宋体" w:eastAsia="宋体" w:hAnsi="宋体" w:cs="宋体" w:hint="eastAsia"/>
          <w:color w:val="000000" w:themeColor="text1"/>
          <w:kern w:val="0"/>
          <w:sz w:val="24"/>
          <w:szCs w:val="24"/>
        </w:rPr>
        <w:t>。</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、个人投资者通过直销柜台申请开立基金账户必须提交下列材料：</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）本人有效身份证明原件及复印件（第二代身份证、军官证、文职证、港澳台居民居住证等）；</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）填妥并签署《基金账户类业务申请表（个人）》；</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）指定的同名银行存折或银行储蓄卡及复印件；</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）填妥并签署《风险揭示书》；</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）填妥并签署《投资者风险测评问卷（个人）</w:t>
      </w:r>
      <w:r>
        <w:rPr>
          <w:rFonts w:ascii="宋体" w:eastAsia="宋体" w:hAnsi="宋体" w:cs="宋体" w:hint="eastAsia"/>
          <w:color w:val="000000" w:themeColor="text1"/>
          <w:kern w:val="0"/>
          <w:sz w:val="24"/>
          <w:szCs w:val="24"/>
        </w:rPr>
        <w:t>》；</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6</w:t>
      </w:r>
      <w:r>
        <w:rPr>
          <w:rFonts w:ascii="宋体" w:eastAsia="宋体" w:hAnsi="宋体" w:cs="宋体" w:hint="eastAsia"/>
          <w:color w:val="000000" w:themeColor="text1"/>
          <w:kern w:val="0"/>
          <w:sz w:val="24"/>
          <w:szCs w:val="24"/>
        </w:rPr>
        <w:t>）填妥并签署《投资者风险承受能力评估结果告知函》；</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7</w:t>
      </w:r>
      <w:r>
        <w:rPr>
          <w:rFonts w:ascii="宋体" w:eastAsia="宋体" w:hAnsi="宋体" w:cs="宋体" w:hint="eastAsia"/>
          <w:color w:val="000000" w:themeColor="text1"/>
          <w:kern w:val="0"/>
          <w:sz w:val="24"/>
          <w:szCs w:val="24"/>
        </w:rPr>
        <w:t>）填妥并签署《投资者风险匹配告知函及投资者确认书》；</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8</w:t>
      </w:r>
      <w:r>
        <w:rPr>
          <w:rFonts w:ascii="宋体" w:eastAsia="宋体" w:hAnsi="宋体" w:cs="宋体" w:hint="eastAsia"/>
          <w:color w:val="000000" w:themeColor="text1"/>
          <w:kern w:val="0"/>
          <w:sz w:val="24"/>
          <w:szCs w:val="24"/>
        </w:rPr>
        <w:t>）非仅为中国税收居民需提供填妥并签字的《税收居民身份声明文件（个人）》；</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）个人投资者为外国政要、国际组织高级管理人员、外国政要特定关系人及国际组织高级管理人员特定关系人，需提供填妥并签字的《特定自然人投资者身份识别登记表》；</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10</w:t>
      </w:r>
      <w:r>
        <w:rPr>
          <w:rFonts w:ascii="宋体" w:eastAsia="宋体" w:hAnsi="宋体" w:cs="宋体" w:hint="eastAsia"/>
          <w:color w:val="000000" w:themeColor="text1"/>
          <w:kern w:val="0"/>
          <w:sz w:val="24"/>
          <w:szCs w:val="24"/>
        </w:rPr>
        <w:t>）直销机构规定的其他材料。</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委托他人代办开户的还须：</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）提供经本人签字确认或经公证的委托代办基金业务授权委托书；</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）提供授权经办人有效身份证件复印件。</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认购资金的划拨：</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个人投资者在直销柜台申请认购基金时不接受现金认购，办理认购前应将足额资金通过银行转账汇入易米基金管理有限公司直销账户。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）兴业银行账户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户名：易米基金管理有限公司直销户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开户银行：兴业银行上海分行营业部</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银行账号：</w:t>
      </w:r>
      <w:r>
        <w:rPr>
          <w:rFonts w:ascii="宋体" w:eastAsia="宋体" w:hAnsi="宋体" w:cs="宋体" w:hint="eastAsia"/>
          <w:color w:val="000000" w:themeColor="text1"/>
          <w:kern w:val="0"/>
          <w:sz w:val="24"/>
          <w:szCs w:val="24"/>
        </w:rPr>
        <w:t>216200100103097977</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大额支付行号：</w:t>
      </w:r>
      <w:r>
        <w:rPr>
          <w:rFonts w:ascii="宋体" w:eastAsia="宋体" w:hAnsi="宋体" w:cs="宋体" w:hint="eastAsia"/>
          <w:color w:val="000000" w:themeColor="text1"/>
          <w:kern w:val="0"/>
          <w:sz w:val="24"/>
          <w:szCs w:val="24"/>
        </w:rPr>
        <w:t>309290000107</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）建设银行账户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账户名称：易米基金管理有限公司</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账号：</w:t>
      </w:r>
      <w:r>
        <w:rPr>
          <w:rFonts w:ascii="宋体" w:eastAsia="宋体" w:hAnsi="宋体" w:cs="宋体" w:hint="eastAsia"/>
          <w:color w:val="000000" w:themeColor="text1"/>
          <w:kern w:val="0"/>
          <w:sz w:val="24"/>
          <w:szCs w:val="24"/>
        </w:rPr>
        <w:t>31050173360000005700</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开户行：建设银行上海徐汇支行</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大额支付号：</w:t>
      </w:r>
      <w:r>
        <w:rPr>
          <w:rFonts w:ascii="宋体" w:eastAsia="宋体" w:hAnsi="宋体" w:cs="宋体" w:hint="eastAsia"/>
          <w:color w:val="000000" w:themeColor="text1"/>
          <w:kern w:val="0"/>
          <w:sz w:val="24"/>
          <w:szCs w:val="24"/>
        </w:rPr>
        <w:t>105290073004</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投资人在汇款用途中须注明购买的基金名称和基金代码，并确保认购期间每日</w:t>
      </w:r>
      <w:r>
        <w:rPr>
          <w:rFonts w:ascii="宋体" w:eastAsia="宋体" w:hAnsi="宋体" w:cs="宋体" w:hint="eastAsia"/>
          <w:color w:val="000000" w:themeColor="text1"/>
          <w:kern w:val="0"/>
          <w:sz w:val="24"/>
          <w:szCs w:val="24"/>
        </w:rPr>
        <w:t>17</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00</w:t>
      </w:r>
      <w:r>
        <w:rPr>
          <w:rFonts w:ascii="宋体" w:eastAsia="宋体" w:hAnsi="宋体" w:cs="宋体" w:hint="eastAsia"/>
          <w:color w:val="000000" w:themeColor="text1"/>
          <w:kern w:val="0"/>
          <w:sz w:val="24"/>
          <w:szCs w:val="24"/>
        </w:rPr>
        <w:t>前到账。投资人若未按上述规定划付，造成认购无效的，易米基金管理有限公司不承担任何责任。</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、注意事项：</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）一个投资者只能开立一个基金账户。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）投资人</w:t>
      </w:r>
      <w:r>
        <w:rPr>
          <w:rFonts w:ascii="宋体" w:eastAsia="宋体" w:hAnsi="宋体" w:cs="宋体" w:hint="eastAsia"/>
          <w:color w:val="000000" w:themeColor="text1"/>
          <w:kern w:val="0"/>
          <w:sz w:val="24"/>
          <w:szCs w:val="24"/>
        </w:rPr>
        <w:t>T</w:t>
      </w:r>
      <w:r>
        <w:rPr>
          <w:rFonts w:ascii="宋体" w:eastAsia="宋体" w:hAnsi="宋体" w:cs="宋体" w:hint="eastAsia"/>
          <w:color w:val="000000" w:themeColor="text1"/>
          <w:kern w:val="0"/>
          <w:sz w:val="24"/>
          <w:szCs w:val="24"/>
        </w:rPr>
        <w:t>日提交开户申请后，可于</w:t>
      </w:r>
      <w:r>
        <w:rPr>
          <w:rFonts w:ascii="宋体" w:eastAsia="宋体" w:hAnsi="宋体" w:cs="宋体" w:hint="eastAsia"/>
          <w:color w:val="000000" w:themeColor="text1"/>
          <w:kern w:val="0"/>
          <w:sz w:val="24"/>
          <w:szCs w:val="24"/>
        </w:rPr>
        <w:t>T+2</w:t>
      </w:r>
      <w:r>
        <w:rPr>
          <w:rFonts w:ascii="宋体" w:eastAsia="宋体" w:hAnsi="宋体" w:cs="宋体" w:hint="eastAsia"/>
          <w:color w:val="000000" w:themeColor="text1"/>
          <w:kern w:val="0"/>
          <w:sz w:val="24"/>
          <w:szCs w:val="24"/>
        </w:rPr>
        <w:t>日后到办理开户网点查询确认结果，或通过本公司客户服务中心、网上查询系统查询。</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）投资人</w:t>
      </w:r>
      <w:r>
        <w:rPr>
          <w:rFonts w:ascii="宋体" w:eastAsia="宋体" w:hAnsi="宋体" w:cs="宋体" w:hint="eastAsia"/>
          <w:color w:val="000000" w:themeColor="text1"/>
          <w:kern w:val="0"/>
          <w:sz w:val="24"/>
          <w:szCs w:val="24"/>
        </w:rPr>
        <w:t>T</w:t>
      </w:r>
      <w:r>
        <w:rPr>
          <w:rFonts w:ascii="宋体" w:eastAsia="宋体" w:hAnsi="宋体" w:cs="宋体" w:hint="eastAsia"/>
          <w:color w:val="000000" w:themeColor="text1"/>
          <w:kern w:val="0"/>
          <w:sz w:val="24"/>
          <w:szCs w:val="24"/>
        </w:rPr>
        <w:t>日提交认购申请后，可于</w:t>
      </w:r>
      <w:r>
        <w:rPr>
          <w:rFonts w:ascii="宋体" w:eastAsia="宋体" w:hAnsi="宋体" w:cs="宋体" w:hint="eastAsia"/>
          <w:color w:val="000000" w:themeColor="text1"/>
          <w:kern w:val="0"/>
          <w:sz w:val="24"/>
          <w:szCs w:val="24"/>
        </w:rPr>
        <w:t>T+2</w:t>
      </w:r>
      <w:r>
        <w:rPr>
          <w:rFonts w:ascii="宋体" w:eastAsia="宋体" w:hAnsi="宋体" w:cs="宋体" w:hint="eastAsia"/>
          <w:color w:val="000000" w:themeColor="text1"/>
          <w:kern w:val="0"/>
          <w:sz w:val="24"/>
          <w:szCs w:val="24"/>
        </w:rPr>
        <w:t>日后到办理认购网点查询认购接受情况，或通过本公司客户服务中心、网上查询系统查询。认购确认结果可于基金合同生效后到本公司直销中心查询，或通过本公司客户服务中心、网上查询系统查询。</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）个人投资者申请认购基金时不接受现金，投资人必须预先在用于认购基金的银行卡（折）中存入足额的资金。</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（二）其他销售机构</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cs="宋体" w:hint="eastAsia"/>
          <w:color w:val="000000" w:themeColor="text1"/>
          <w:kern w:val="0"/>
          <w:sz w:val="24"/>
          <w:szCs w:val="24"/>
        </w:rPr>
        <w:t>其他销售机构的销售网点以及开户、认购等事项的详细情况请向各销售机构咨询。</w:t>
      </w:r>
    </w:p>
    <w:p w:rsidR="009F3CDB" w:rsidRDefault="00AC579C">
      <w:pPr>
        <w:pStyle w:val="2"/>
        <w:rPr>
          <w:rFonts w:ascii="宋体" w:hAnsi="宋体"/>
          <w:sz w:val="24"/>
          <w:szCs w:val="24"/>
        </w:rPr>
      </w:pPr>
      <w:bookmarkStart w:id="4" w:name="_Toc105658239"/>
      <w:r>
        <w:rPr>
          <w:rFonts w:ascii="宋体" w:hAnsi="宋体" w:hint="eastAsia"/>
          <w:sz w:val="24"/>
          <w:szCs w:val="24"/>
        </w:rPr>
        <w:t>四、机构投资者</w:t>
      </w:r>
      <w:r>
        <w:rPr>
          <w:rFonts w:ascii="宋体" w:hAnsi="宋体"/>
          <w:sz w:val="24"/>
          <w:szCs w:val="24"/>
        </w:rPr>
        <w:t>的开户与认购程序</w:t>
      </w:r>
      <w:bookmarkEnd w:id="4"/>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（一）直销机构</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本公司直销柜台受理机构投资者开户与认购申请。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、受理开户及认购时间：</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认购期间（周六、周日和法定节假日不受理）</w:t>
      </w: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00</w:t>
      </w:r>
      <w:r>
        <w:rPr>
          <w:rFonts w:ascii="宋体" w:eastAsia="宋体" w:hAnsi="宋体" w:cs="宋体" w:hint="eastAsia"/>
          <w:color w:val="000000" w:themeColor="text1"/>
          <w:kern w:val="0"/>
          <w:sz w:val="24"/>
          <w:szCs w:val="24"/>
        </w:rPr>
        <w:t>至</w:t>
      </w:r>
      <w:r>
        <w:rPr>
          <w:rFonts w:ascii="宋体" w:eastAsia="宋体" w:hAnsi="宋体" w:cs="宋体" w:hint="eastAsia"/>
          <w:color w:val="000000" w:themeColor="text1"/>
          <w:kern w:val="0"/>
          <w:sz w:val="24"/>
          <w:szCs w:val="24"/>
        </w:rPr>
        <w:t>17</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00</w:t>
      </w:r>
      <w:r>
        <w:rPr>
          <w:rFonts w:ascii="宋体" w:eastAsia="宋体" w:hAnsi="宋体" w:cs="宋体" w:hint="eastAsia"/>
          <w:color w:val="000000" w:themeColor="text1"/>
          <w:kern w:val="0"/>
          <w:sz w:val="24"/>
          <w:szCs w:val="24"/>
        </w:rPr>
        <w:t>。</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、机构投资者申请开立基金账户时须提交下列材料，并加盖公章或预留印鉴：</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）《基金账户类业务申请表（机构</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产品）》（登记基金账号请填写已开立的基金账号），加盖公章、法人代表签章及经办人签章；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机构税收居民身份声明文件》，加盖经办人签章；如有实际账户控制人还须提交《控制人税收居民身份声明文件》，控制人或者经办人签章。机构投资者为政府机构、国际组织、中央银行、金融机构或者在证券市场上市交易的公司及其关联机构，以及</w:t>
      </w:r>
      <w:r>
        <w:rPr>
          <w:rFonts w:ascii="宋体" w:eastAsia="宋体" w:hAnsi="宋体" w:cs="宋体" w:hint="eastAsia"/>
          <w:color w:val="000000" w:themeColor="text1"/>
          <w:kern w:val="0"/>
          <w:sz w:val="24"/>
          <w:szCs w:val="24"/>
        </w:rPr>
        <w:t>事业单位、军队、武警部队、居委会、村委会、社区委员会、社会团体等单位，无需填写此声明文件；</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）《非自然人投资者身份识别登记表（产品客户）</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普通机构客户）》，加盖公章及经办人签章；如有受益所有人为特定自然人还须提交《特定自然人投资者身份识别登记表》，加受益人签章。机构投资者为各级党的机关、国家权力机关、行政机关、司法机关、军事机关、人民政协机关和人民解放军、武警部队、参照公务员法管理的事业单位、政府间国际组织、外国政府驻华使领馆及办事处等机构及组织，无需填写此登记表；</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）营业执照正副本复印件（加盖公</w:t>
      </w:r>
      <w:r>
        <w:rPr>
          <w:rFonts w:ascii="宋体" w:eastAsia="宋体" w:hAnsi="宋体" w:cs="宋体" w:hint="eastAsia"/>
          <w:color w:val="000000" w:themeColor="text1"/>
          <w:kern w:val="0"/>
          <w:sz w:val="24"/>
          <w:szCs w:val="24"/>
        </w:rPr>
        <w:t>章）；事业法人、社会团体或其他组织需要提供的民政部门或主管部门颁发的注册登记证书复印件（加盖公章）；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）如投资者为金融机构等特定类型机构，需提供开展金融相关业务资格证明文件或者行业协会备案登记证明文件（加盖公章）；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6</w:t>
      </w:r>
      <w:r>
        <w:rPr>
          <w:rFonts w:ascii="宋体" w:eastAsia="宋体" w:hAnsi="宋体" w:cs="宋体" w:hint="eastAsia"/>
          <w:color w:val="000000" w:themeColor="text1"/>
          <w:kern w:val="0"/>
          <w:sz w:val="24"/>
          <w:szCs w:val="24"/>
        </w:rPr>
        <w:t>）如投资者为金融机构等特定类型机构发行产品，需提供产品合同（或协议）首尾盖章签字页（由管理人或托管人提供）复印件（加盖公章）以及监管部门的产品批文或产品备案函复印件（加盖公章）；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7</w:t>
      </w:r>
      <w:r>
        <w:rPr>
          <w:rFonts w:ascii="宋体" w:eastAsia="宋体" w:hAnsi="宋体" w:cs="宋体" w:hint="eastAsia"/>
          <w:color w:val="000000" w:themeColor="text1"/>
          <w:kern w:val="0"/>
          <w:sz w:val="24"/>
          <w:szCs w:val="24"/>
        </w:rPr>
        <w:t>）法定代表人身份证正、反面复印件（加盖公章）；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8</w:t>
      </w:r>
      <w:r>
        <w:rPr>
          <w:rFonts w:ascii="宋体" w:eastAsia="宋体" w:hAnsi="宋体" w:cs="宋体" w:hint="eastAsia"/>
          <w:color w:val="000000" w:themeColor="text1"/>
          <w:kern w:val="0"/>
          <w:sz w:val="24"/>
          <w:szCs w:val="24"/>
        </w:rPr>
        <w:t>）授权经办人身份证正、反面复印件（加盖公章）；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9</w:t>
      </w:r>
      <w:r>
        <w:rPr>
          <w:rFonts w:ascii="宋体" w:eastAsia="宋体" w:hAnsi="宋体" w:cs="宋体" w:hint="eastAsia"/>
          <w:color w:val="000000" w:themeColor="text1"/>
          <w:kern w:val="0"/>
          <w:sz w:val="24"/>
          <w:szCs w:val="24"/>
        </w:rPr>
        <w:t>）受益人身份证正、反面复印件（加盖公章）；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10</w:t>
      </w:r>
      <w:r>
        <w:rPr>
          <w:rFonts w:ascii="宋体" w:eastAsia="宋体" w:hAnsi="宋体" w:cs="宋体" w:hint="eastAsia"/>
          <w:color w:val="000000" w:themeColor="text1"/>
          <w:kern w:val="0"/>
          <w:sz w:val="24"/>
          <w:szCs w:val="24"/>
        </w:rPr>
        <w:t>）《投资者风险承受能力评估问卷（机构）》，加盖公章、经办人签章；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11</w:t>
      </w:r>
      <w:r>
        <w:rPr>
          <w:rFonts w:ascii="宋体" w:eastAsia="宋体" w:hAnsi="宋体" w:cs="宋体" w:hint="eastAsia"/>
          <w:color w:val="000000" w:themeColor="text1"/>
          <w:kern w:val="0"/>
          <w:sz w:val="24"/>
          <w:szCs w:val="24"/>
        </w:rPr>
        <w:t>）《投资者风险承受能力评估结果告知函》，加盖公章、法人代表签章；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12</w:t>
      </w:r>
      <w:r>
        <w:rPr>
          <w:rFonts w:ascii="宋体" w:eastAsia="宋体" w:hAnsi="宋体" w:cs="宋体" w:hint="eastAsia"/>
          <w:color w:val="000000" w:themeColor="text1"/>
          <w:kern w:val="0"/>
          <w:sz w:val="24"/>
          <w:szCs w:val="24"/>
        </w:rPr>
        <w:t>）《投资者风险匹配告知函及投资者确认书》，加盖预留印鉴；</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13</w:t>
      </w:r>
      <w:r>
        <w:rPr>
          <w:rFonts w:ascii="宋体" w:eastAsia="宋体" w:hAnsi="宋体" w:cs="宋体" w:hint="eastAsia"/>
          <w:color w:val="000000" w:themeColor="text1"/>
          <w:kern w:val="0"/>
          <w:sz w:val="24"/>
          <w:szCs w:val="24"/>
        </w:rPr>
        <w:t>）如需开通传真交易，需签署《传真交易协议书》，加盖公章、法人代表签章；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14</w:t>
      </w:r>
      <w:r>
        <w:rPr>
          <w:rFonts w:ascii="宋体" w:eastAsia="宋体" w:hAnsi="宋体" w:cs="宋体" w:hint="eastAsia"/>
          <w:color w:val="000000" w:themeColor="text1"/>
          <w:kern w:val="0"/>
          <w:sz w:val="24"/>
          <w:szCs w:val="24"/>
        </w:rPr>
        <w:t>）《印鉴卡》，加盖公章及预留印鉴；</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15</w:t>
      </w:r>
      <w:r>
        <w:rPr>
          <w:rFonts w:ascii="宋体" w:eastAsia="宋体" w:hAnsi="宋体" w:cs="宋体" w:hint="eastAsia"/>
          <w:color w:val="000000" w:themeColor="text1"/>
          <w:kern w:val="0"/>
          <w:sz w:val="24"/>
          <w:szCs w:val="24"/>
        </w:rPr>
        <w:t>）《基金业务授权委托书》，加盖公章、法人代表签章及经办人签章；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16</w:t>
      </w:r>
      <w:r>
        <w:rPr>
          <w:rFonts w:ascii="宋体" w:eastAsia="宋体" w:hAnsi="宋体" w:cs="宋体" w:hint="eastAsia"/>
          <w:color w:val="000000" w:themeColor="text1"/>
          <w:kern w:val="0"/>
          <w:sz w:val="24"/>
          <w:szCs w:val="24"/>
        </w:rPr>
        <w:t>）指定的同名银行账户《开户许可证》或此账户的《开立银行账户申请表》复印件；</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17</w:t>
      </w:r>
      <w:r>
        <w:rPr>
          <w:rFonts w:ascii="宋体" w:eastAsia="宋体" w:hAnsi="宋体" w:cs="宋体" w:hint="eastAsia"/>
          <w:color w:val="000000" w:themeColor="text1"/>
          <w:kern w:val="0"/>
          <w:sz w:val="24"/>
          <w:szCs w:val="24"/>
        </w:rPr>
        <w:t>）如需开立关联沪深两市股票账户的中登基金账户，须提供相应证券账户卡或证券账户开户办理确认单复印件；</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18</w:t>
      </w:r>
      <w:r>
        <w:rPr>
          <w:rFonts w:ascii="宋体" w:eastAsia="宋体" w:hAnsi="宋体" w:cs="宋体" w:hint="eastAsia"/>
          <w:color w:val="000000" w:themeColor="text1"/>
          <w:kern w:val="0"/>
          <w:sz w:val="24"/>
          <w:szCs w:val="24"/>
        </w:rPr>
        <w:t>）企业年金、养老金等需通过托管人办理开户，账户业务申请表还需加盖托管行的公章、法人代表章及经办人章，同时托管人需提供相关托管业务许可文件、营业执照正副本、法人代表和经办人身份证复印件、授权委托书等文件，加盖公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19</w:t>
      </w:r>
      <w:r>
        <w:rPr>
          <w:rFonts w:ascii="宋体" w:eastAsia="宋体" w:hAnsi="宋体" w:cs="宋体" w:hint="eastAsia"/>
          <w:color w:val="000000" w:themeColor="text1"/>
          <w:kern w:val="0"/>
          <w:sz w:val="24"/>
          <w:szCs w:val="24"/>
        </w:rPr>
        <w:t>）签署《风险揭示书》，加盖公章、法人代表签章；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20</w:t>
      </w:r>
      <w:r>
        <w:rPr>
          <w:rFonts w:ascii="宋体" w:eastAsia="宋体" w:hAnsi="宋体" w:cs="宋体" w:hint="eastAsia"/>
          <w:color w:val="000000" w:themeColor="text1"/>
          <w:kern w:val="0"/>
          <w:sz w:val="24"/>
          <w:szCs w:val="24"/>
        </w:rPr>
        <w:t>）我司及注册登记机构规定的其他材料。</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、机构投资者办理认购申请时须提交下列材料：</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）阅读拟认购基金的《基金产品资料概要》；</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）提交填妥并加盖预留印鉴的《开放式基金交易类业务申请表》；</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）普通投资者风险承受能力与基金产品不匹配，提交填妥并加盖预留印鉴的《投资者风险不匹配警示函及投资者确认书》；</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）若普通投资者拟购买我司</w:t>
      </w:r>
      <w:r>
        <w:rPr>
          <w:rFonts w:ascii="宋体" w:eastAsia="宋体" w:hAnsi="宋体" w:cs="宋体" w:hint="eastAsia"/>
          <w:color w:val="000000" w:themeColor="text1"/>
          <w:kern w:val="0"/>
          <w:sz w:val="24"/>
          <w:szCs w:val="24"/>
        </w:rPr>
        <w:t>R5</w:t>
      </w:r>
      <w:r>
        <w:rPr>
          <w:rFonts w:ascii="宋体" w:eastAsia="宋体" w:hAnsi="宋体" w:cs="宋体" w:hint="eastAsia"/>
          <w:color w:val="000000" w:themeColor="text1"/>
          <w:kern w:val="0"/>
          <w:sz w:val="24"/>
          <w:szCs w:val="24"/>
        </w:rPr>
        <w:t>风险等级的基金产品，还需提供其加盖预留印鉴的《高风险等级基金产品风险揭示书》；</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）风险测评问卷有效期</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年，过期后需重新提供《投资者风险承受能力评估问卷（机构）》，加盖公章、经办人签章；《投资者风险承受能力评</w:t>
      </w:r>
      <w:r>
        <w:rPr>
          <w:rFonts w:ascii="宋体" w:eastAsia="宋体" w:hAnsi="宋体" w:cs="宋体" w:hint="eastAsia"/>
          <w:color w:val="000000" w:themeColor="text1"/>
          <w:kern w:val="0"/>
          <w:sz w:val="24"/>
          <w:szCs w:val="24"/>
        </w:rPr>
        <w:t>估结果告知函》，加盖公章、法人代表签章；《投资者风险匹配告知函及投资者确认书》，加盖预留印鉴；</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6</w:t>
      </w:r>
      <w:r>
        <w:rPr>
          <w:rFonts w:ascii="宋体" w:eastAsia="宋体" w:hAnsi="宋体" w:cs="宋体" w:hint="eastAsia"/>
          <w:color w:val="000000" w:themeColor="text1"/>
          <w:kern w:val="0"/>
          <w:sz w:val="24"/>
          <w:szCs w:val="24"/>
        </w:rPr>
        <w:t>）授权经办人身份证正、反面复印件（加盖公章）；</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7</w:t>
      </w:r>
      <w:r>
        <w:rPr>
          <w:rFonts w:ascii="宋体" w:eastAsia="宋体" w:hAnsi="宋体" w:cs="宋体" w:hint="eastAsia"/>
          <w:color w:val="000000" w:themeColor="text1"/>
          <w:kern w:val="0"/>
          <w:sz w:val="24"/>
          <w:szCs w:val="24"/>
        </w:rPr>
        <w:t>）办理认购、申购、参与业务，提供加盖银行受理章的银行付款凭证回单联或证明该账户已划款的证明文件，划款账户的户名、账号、开户行必须与预留信息一致；</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8</w:t>
      </w:r>
      <w:r>
        <w:rPr>
          <w:rFonts w:ascii="宋体" w:eastAsia="宋体" w:hAnsi="宋体" w:cs="宋体" w:hint="eastAsia"/>
          <w:color w:val="000000" w:themeColor="text1"/>
          <w:kern w:val="0"/>
          <w:sz w:val="24"/>
          <w:szCs w:val="24"/>
        </w:rPr>
        <w:t>）我司及注册登记机构要求的其他资料。</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4</w:t>
      </w:r>
      <w:r>
        <w:rPr>
          <w:rFonts w:ascii="宋体" w:eastAsia="宋体" w:hAnsi="宋体" w:cs="宋体" w:hint="eastAsia"/>
          <w:color w:val="000000" w:themeColor="text1"/>
          <w:kern w:val="0"/>
          <w:sz w:val="24"/>
          <w:szCs w:val="24"/>
        </w:rPr>
        <w:t>、资金划拨：</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机构投资者办理认购前，应通过指定银行账户将足额资金汇入易米基金管理有限公司直销清算账户。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注：指定银行账户是指投资人开户时预留的作为赎回、分红、退款的结算账</w:t>
      </w:r>
      <w:r>
        <w:rPr>
          <w:rFonts w:ascii="宋体" w:eastAsia="宋体" w:hAnsi="宋体" w:cs="宋体" w:hint="eastAsia"/>
          <w:color w:val="000000" w:themeColor="text1"/>
          <w:kern w:val="0"/>
          <w:sz w:val="24"/>
          <w:szCs w:val="24"/>
        </w:rPr>
        <w:t>户，账户名称必须同投资人在直销柜台账户的户名一致。</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户名：易米基金管理有限公司直销户</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开户银行：兴业银行上海分行营业部</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银行账号：</w:t>
      </w:r>
      <w:r>
        <w:rPr>
          <w:rFonts w:ascii="宋体" w:eastAsia="宋体" w:hAnsi="宋体" w:cs="宋体" w:hint="eastAsia"/>
          <w:color w:val="000000" w:themeColor="text1"/>
          <w:kern w:val="0"/>
          <w:sz w:val="24"/>
          <w:szCs w:val="24"/>
        </w:rPr>
        <w:t>216200100103097977</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大额支付行号：</w:t>
      </w:r>
      <w:r>
        <w:rPr>
          <w:rFonts w:ascii="宋体" w:eastAsia="宋体" w:hAnsi="宋体" w:cs="宋体" w:hint="eastAsia"/>
          <w:color w:val="000000" w:themeColor="text1"/>
          <w:kern w:val="0"/>
          <w:sz w:val="24"/>
          <w:szCs w:val="24"/>
        </w:rPr>
        <w:t>309290000107</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投资人所填写的票据在汇款用途中须注明购买的基金名称和基金代码，并确保认购期间每日</w:t>
      </w:r>
      <w:r>
        <w:rPr>
          <w:rFonts w:ascii="宋体" w:eastAsia="宋体" w:hAnsi="宋体" w:cs="宋体" w:hint="eastAsia"/>
          <w:color w:val="000000" w:themeColor="text1"/>
          <w:kern w:val="0"/>
          <w:sz w:val="24"/>
          <w:szCs w:val="24"/>
        </w:rPr>
        <w:t>17</w:t>
      </w: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00</w:t>
      </w:r>
      <w:r>
        <w:rPr>
          <w:rFonts w:ascii="宋体" w:eastAsia="宋体" w:hAnsi="宋体" w:cs="宋体" w:hint="eastAsia"/>
          <w:color w:val="000000" w:themeColor="text1"/>
          <w:kern w:val="0"/>
          <w:sz w:val="24"/>
          <w:szCs w:val="24"/>
        </w:rPr>
        <w:t>前到账。投资人若未按上述规定划付，造成认购无效的，易米基金管理有限公司不承担任何责任。</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5</w:t>
      </w:r>
      <w:r>
        <w:rPr>
          <w:rFonts w:ascii="宋体" w:eastAsia="宋体" w:hAnsi="宋体" w:cs="宋体" w:hint="eastAsia"/>
          <w:color w:val="000000" w:themeColor="text1"/>
          <w:kern w:val="0"/>
          <w:sz w:val="24"/>
          <w:szCs w:val="24"/>
        </w:rPr>
        <w:t>、注意事项：</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1</w:t>
      </w:r>
      <w:r>
        <w:rPr>
          <w:rFonts w:ascii="宋体" w:eastAsia="宋体" w:hAnsi="宋体" w:cs="宋体" w:hint="eastAsia"/>
          <w:color w:val="000000" w:themeColor="text1"/>
          <w:kern w:val="0"/>
          <w:sz w:val="24"/>
          <w:szCs w:val="24"/>
        </w:rPr>
        <w:t>）投资人</w:t>
      </w:r>
      <w:r>
        <w:rPr>
          <w:rFonts w:ascii="宋体" w:eastAsia="宋体" w:hAnsi="宋体" w:cs="宋体" w:hint="eastAsia"/>
          <w:color w:val="000000" w:themeColor="text1"/>
          <w:kern w:val="0"/>
          <w:sz w:val="24"/>
          <w:szCs w:val="24"/>
        </w:rPr>
        <w:t>T</w:t>
      </w:r>
      <w:r>
        <w:rPr>
          <w:rFonts w:ascii="宋体" w:eastAsia="宋体" w:hAnsi="宋体" w:cs="宋体" w:hint="eastAsia"/>
          <w:color w:val="000000" w:themeColor="text1"/>
          <w:kern w:val="0"/>
          <w:sz w:val="24"/>
          <w:szCs w:val="24"/>
        </w:rPr>
        <w:t>日提交开户申请后，可于</w:t>
      </w:r>
      <w:r>
        <w:rPr>
          <w:rFonts w:ascii="宋体" w:eastAsia="宋体" w:hAnsi="宋体" w:cs="宋体" w:hint="eastAsia"/>
          <w:color w:val="000000" w:themeColor="text1"/>
          <w:kern w:val="0"/>
          <w:sz w:val="24"/>
          <w:szCs w:val="24"/>
        </w:rPr>
        <w:t>T+2</w:t>
      </w:r>
      <w:r>
        <w:rPr>
          <w:rFonts w:ascii="宋体" w:eastAsia="宋体" w:hAnsi="宋体" w:cs="宋体" w:hint="eastAsia"/>
          <w:color w:val="000000" w:themeColor="text1"/>
          <w:kern w:val="0"/>
          <w:sz w:val="24"/>
          <w:szCs w:val="24"/>
        </w:rPr>
        <w:t>日到本公司查询确认结果，或通过本公司客户服务中心、网上查询系统查询。</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2</w:t>
      </w:r>
      <w:r>
        <w:rPr>
          <w:rFonts w:ascii="宋体" w:eastAsia="宋体" w:hAnsi="宋体" w:cs="宋体" w:hint="eastAsia"/>
          <w:color w:val="000000" w:themeColor="text1"/>
          <w:kern w:val="0"/>
          <w:sz w:val="24"/>
          <w:szCs w:val="24"/>
        </w:rPr>
        <w:t>）投资人</w:t>
      </w:r>
      <w:r>
        <w:rPr>
          <w:rFonts w:ascii="宋体" w:eastAsia="宋体" w:hAnsi="宋体" w:cs="宋体" w:hint="eastAsia"/>
          <w:color w:val="000000" w:themeColor="text1"/>
          <w:kern w:val="0"/>
          <w:sz w:val="24"/>
          <w:szCs w:val="24"/>
        </w:rPr>
        <w:t>T</w:t>
      </w:r>
      <w:r>
        <w:rPr>
          <w:rFonts w:ascii="宋体" w:eastAsia="宋体" w:hAnsi="宋体" w:cs="宋体" w:hint="eastAsia"/>
          <w:color w:val="000000" w:themeColor="text1"/>
          <w:kern w:val="0"/>
          <w:sz w:val="24"/>
          <w:szCs w:val="24"/>
        </w:rPr>
        <w:t>日提交认购申请后，可于</w:t>
      </w:r>
      <w:r>
        <w:rPr>
          <w:rFonts w:ascii="宋体" w:eastAsia="宋体" w:hAnsi="宋体" w:cs="宋体" w:hint="eastAsia"/>
          <w:color w:val="000000" w:themeColor="text1"/>
          <w:kern w:val="0"/>
          <w:sz w:val="24"/>
          <w:szCs w:val="24"/>
        </w:rPr>
        <w:t>T+2</w:t>
      </w:r>
      <w:r>
        <w:rPr>
          <w:rFonts w:ascii="宋体" w:eastAsia="宋体" w:hAnsi="宋体" w:cs="宋体" w:hint="eastAsia"/>
          <w:color w:val="000000" w:themeColor="text1"/>
          <w:kern w:val="0"/>
          <w:sz w:val="24"/>
          <w:szCs w:val="24"/>
        </w:rPr>
        <w:t>日到本公司直销中心查询认购接受情况，或通过本公司客户服务中心、网上查询系统查询。认购份额确认结果可于基金合同生效后到本公司直销中心查询，或通过本公司客户服务中心、网上查询系统查询。</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w:t>
      </w:r>
      <w:r>
        <w:rPr>
          <w:rFonts w:ascii="宋体" w:eastAsia="宋体" w:hAnsi="宋体" w:cs="宋体" w:hint="eastAsia"/>
          <w:color w:val="000000" w:themeColor="text1"/>
          <w:kern w:val="0"/>
          <w:sz w:val="24"/>
          <w:szCs w:val="24"/>
        </w:rPr>
        <w:t>3</w:t>
      </w:r>
      <w:r>
        <w:rPr>
          <w:rFonts w:ascii="宋体" w:eastAsia="宋体" w:hAnsi="宋体" w:cs="宋体" w:hint="eastAsia"/>
          <w:color w:val="000000" w:themeColor="text1"/>
          <w:kern w:val="0"/>
          <w:sz w:val="24"/>
          <w:szCs w:val="24"/>
        </w:rPr>
        <w:t>）机构投资者认购基金申请须在公布的机构投资者认购时间内办理。</w:t>
      </w:r>
    </w:p>
    <w:p w:rsidR="009F3CDB" w:rsidRDefault="00AC579C">
      <w:pPr>
        <w:spacing w:line="360" w:lineRule="auto"/>
        <w:ind w:firstLineChars="200" w:firstLine="480"/>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（二）其他销售机构</w:t>
      </w:r>
    </w:p>
    <w:p w:rsidR="009F3CDB" w:rsidRDefault="00AC579C">
      <w:pPr>
        <w:spacing w:line="360" w:lineRule="auto"/>
        <w:ind w:firstLineChars="200" w:firstLine="480"/>
        <w:rPr>
          <w:rFonts w:ascii="宋体" w:eastAsia="宋体" w:hAnsi="宋体"/>
          <w:sz w:val="24"/>
          <w:szCs w:val="24"/>
        </w:rPr>
      </w:pPr>
      <w:r>
        <w:rPr>
          <w:rFonts w:ascii="宋体" w:eastAsia="宋体" w:hAnsi="宋体" w:cs="宋体" w:hint="eastAsia"/>
          <w:color w:val="000000" w:themeColor="text1"/>
          <w:kern w:val="0"/>
          <w:sz w:val="24"/>
          <w:szCs w:val="24"/>
        </w:rPr>
        <w:t>其他销售机构的销售网点以及开户、认购等事项的详细情况请向各销售机构咨询。</w:t>
      </w:r>
    </w:p>
    <w:p w:rsidR="009F3CDB" w:rsidRDefault="00AC579C">
      <w:pPr>
        <w:pStyle w:val="2"/>
        <w:rPr>
          <w:rFonts w:ascii="宋体" w:hAnsi="宋体"/>
          <w:sz w:val="24"/>
          <w:szCs w:val="24"/>
        </w:rPr>
      </w:pPr>
      <w:bookmarkStart w:id="5" w:name="_Toc105658240"/>
      <w:r>
        <w:rPr>
          <w:rFonts w:ascii="宋体" w:hAnsi="宋体" w:hint="eastAsia"/>
          <w:sz w:val="24"/>
          <w:szCs w:val="24"/>
        </w:rPr>
        <w:t>五、清算</w:t>
      </w:r>
      <w:r>
        <w:rPr>
          <w:rFonts w:ascii="宋体" w:hAnsi="宋体"/>
          <w:sz w:val="24"/>
          <w:szCs w:val="24"/>
        </w:rPr>
        <w:t>与交割</w:t>
      </w:r>
      <w:bookmarkEnd w:id="5"/>
    </w:p>
    <w:p w:rsidR="009F3CDB" w:rsidRDefault="00AC579C">
      <w:pPr>
        <w:spacing w:line="360" w:lineRule="auto"/>
        <w:ind w:firstLineChars="200" w:firstLine="48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宋体" w:eastAsia="宋体" w:hAnsi="宋体" w:hint="eastAsia"/>
          <w:color w:val="000000" w:themeColor="text1"/>
          <w:sz w:val="24"/>
          <w:szCs w:val="24"/>
        </w:rPr>
        <w:t>、《</w:t>
      </w:r>
      <w:r>
        <w:rPr>
          <w:rFonts w:ascii="宋体" w:eastAsia="宋体" w:hAnsi="宋体"/>
          <w:color w:val="000000" w:themeColor="text1"/>
          <w:sz w:val="24"/>
          <w:szCs w:val="24"/>
        </w:rPr>
        <w:t>基金合同》生效前，投资人的认购款项只能存入专门账户，不得动用。认购款项在募集期间产</w:t>
      </w:r>
      <w:r>
        <w:rPr>
          <w:rFonts w:ascii="宋体" w:eastAsia="宋体" w:hAnsi="宋体" w:hint="eastAsia"/>
          <w:color w:val="000000" w:themeColor="text1"/>
          <w:sz w:val="24"/>
          <w:szCs w:val="24"/>
        </w:rPr>
        <w:t>生的利息在《基金合同》生效后将折算为基金份额归基金份额持有人所有，其中利息转份额的数额以登记机构的记录为准。</w:t>
      </w:r>
    </w:p>
    <w:p w:rsidR="009F3CDB" w:rsidRDefault="00AC579C">
      <w:pPr>
        <w:pStyle w:val="ad"/>
        <w:spacing w:line="360" w:lineRule="auto"/>
        <w:ind w:left="420" w:firstLineChars="0" w:firstLine="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2</w:t>
      </w:r>
      <w:r>
        <w:rPr>
          <w:rFonts w:ascii="宋体" w:eastAsia="宋体" w:hAnsi="宋体" w:hint="eastAsia"/>
          <w:color w:val="000000" w:themeColor="text1"/>
          <w:sz w:val="24"/>
          <w:szCs w:val="24"/>
        </w:rPr>
        <w:t>、</w:t>
      </w:r>
      <w:r>
        <w:rPr>
          <w:rFonts w:ascii="宋体" w:eastAsia="宋体" w:hAnsi="宋体"/>
          <w:color w:val="000000" w:themeColor="text1"/>
          <w:sz w:val="24"/>
          <w:szCs w:val="24"/>
        </w:rPr>
        <w:t>本基金权益登记由登记机构在基金募集结束后完成。</w:t>
      </w:r>
    </w:p>
    <w:p w:rsidR="009F3CDB" w:rsidRDefault="00AC579C">
      <w:pPr>
        <w:pStyle w:val="2"/>
        <w:spacing w:line="415" w:lineRule="auto"/>
        <w:rPr>
          <w:rFonts w:ascii="宋体" w:hAnsi="宋体"/>
          <w:sz w:val="24"/>
          <w:szCs w:val="24"/>
        </w:rPr>
      </w:pPr>
      <w:bookmarkStart w:id="6" w:name="_Toc105658241"/>
      <w:r>
        <w:rPr>
          <w:rFonts w:ascii="宋体" w:hAnsi="宋体" w:hint="eastAsia"/>
          <w:sz w:val="24"/>
          <w:szCs w:val="24"/>
        </w:rPr>
        <w:t>六、基金</w:t>
      </w:r>
      <w:r>
        <w:rPr>
          <w:rFonts w:ascii="宋体" w:hAnsi="宋体"/>
          <w:sz w:val="24"/>
          <w:szCs w:val="24"/>
        </w:rPr>
        <w:t>的验资与基金合同的</w:t>
      </w:r>
      <w:r>
        <w:rPr>
          <w:rFonts w:ascii="宋体" w:hAnsi="宋体" w:hint="eastAsia"/>
          <w:sz w:val="24"/>
          <w:szCs w:val="24"/>
        </w:rPr>
        <w:t>生效</w:t>
      </w:r>
      <w:bookmarkEnd w:id="6"/>
    </w:p>
    <w:p w:rsidR="009F3CDB" w:rsidRDefault="00AC579C">
      <w:pPr>
        <w:spacing w:line="360" w:lineRule="auto"/>
        <w:ind w:left="42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宋体" w:eastAsia="宋体" w:hAnsi="宋体" w:hint="eastAsia"/>
          <w:color w:val="000000" w:themeColor="text1"/>
          <w:sz w:val="24"/>
          <w:szCs w:val="24"/>
        </w:rPr>
        <w:t>、基金备案的条件</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本基金自基金份额发售之日起</w:t>
      </w:r>
      <w:r>
        <w:rPr>
          <w:rFonts w:ascii="宋体" w:eastAsia="宋体" w:hAnsi="宋体" w:hint="eastAsia"/>
          <w:color w:val="000000" w:themeColor="text1"/>
          <w:sz w:val="24"/>
          <w:szCs w:val="24"/>
        </w:rPr>
        <w:t>3</w:t>
      </w:r>
      <w:r>
        <w:rPr>
          <w:rFonts w:ascii="宋体" w:eastAsia="宋体" w:hAnsi="宋体" w:hint="eastAsia"/>
          <w:color w:val="000000" w:themeColor="text1"/>
          <w:sz w:val="24"/>
          <w:szCs w:val="24"/>
        </w:rPr>
        <w:t>个月内，发起资金提供方认购基金的金额不少于</w:t>
      </w:r>
      <w:r>
        <w:rPr>
          <w:rFonts w:ascii="宋体" w:eastAsia="宋体" w:hAnsi="宋体" w:hint="eastAsia"/>
          <w:color w:val="000000" w:themeColor="text1"/>
          <w:sz w:val="24"/>
          <w:szCs w:val="24"/>
        </w:rPr>
        <w:t>1000</w:t>
      </w:r>
      <w:r>
        <w:rPr>
          <w:rFonts w:ascii="宋体" w:eastAsia="宋体" w:hAnsi="宋体" w:hint="eastAsia"/>
          <w:color w:val="000000" w:themeColor="text1"/>
          <w:sz w:val="24"/>
          <w:szCs w:val="24"/>
        </w:rPr>
        <w:t>万元人民币，且承诺持有期限自基金合同生效日起不少于</w:t>
      </w:r>
      <w:r>
        <w:rPr>
          <w:rFonts w:ascii="宋体" w:eastAsia="宋体" w:hAnsi="宋体" w:hint="eastAsia"/>
          <w:color w:val="000000" w:themeColor="text1"/>
          <w:sz w:val="24"/>
          <w:szCs w:val="24"/>
        </w:rPr>
        <w:t>3</w:t>
      </w:r>
      <w:r>
        <w:rPr>
          <w:rFonts w:ascii="宋体" w:eastAsia="宋体" w:hAnsi="宋体" w:hint="eastAsia"/>
          <w:color w:val="000000" w:themeColor="text1"/>
          <w:sz w:val="24"/>
          <w:szCs w:val="24"/>
        </w:rPr>
        <w:t>年的，基金募集期届满或基金管理人依据法律法规及招募说明书可以决定停止基金发售，并在</w:t>
      </w:r>
      <w:r>
        <w:rPr>
          <w:rFonts w:ascii="宋体" w:eastAsia="宋体" w:hAnsi="宋体" w:hint="eastAsia"/>
          <w:color w:val="000000" w:themeColor="text1"/>
          <w:sz w:val="24"/>
          <w:szCs w:val="24"/>
        </w:rPr>
        <w:t>10</w:t>
      </w:r>
      <w:r>
        <w:rPr>
          <w:rFonts w:ascii="宋体" w:eastAsia="宋体" w:hAnsi="宋体" w:hint="eastAsia"/>
          <w:color w:val="000000" w:themeColor="text1"/>
          <w:sz w:val="24"/>
          <w:szCs w:val="24"/>
        </w:rPr>
        <w:t>日内聘请法定验资机构验资，验资报告需对发起资金提供方及其持有份额进行专门说明，自收</w:t>
      </w:r>
      <w:r>
        <w:rPr>
          <w:rFonts w:ascii="宋体" w:eastAsia="宋体" w:hAnsi="宋体" w:hint="eastAsia"/>
          <w:color w:val="000000" w:themeColor="text1"/>
          <w:sz w:val="24"/>
          <w:szCs w:val="24"/>
        </w:rPr>
        <w:t>到验资报告之日起</w:t>
      </w:r>
      <w:r>
        <w:rPr>
          <w:rFonts w:ascii="宋体" w:eastAsia="宋体" w:hAnsi="宋体" w:hint="eastAsia"/>
          <w:color w:val="000000" w:themeColor="text1"/>
          <w:sz w:val="24"/>
          <w:szCs w:val="24"/>
        </w:rPr>
        <w:t>10</w:t>
      </w:r>
      <w:r>
        <w:rPr>
          <w:rFonts w:ascii="宋体" w:eastAsia="宋体" w:hAnsi="宋体" w:hint="eastAsia"/>
          <w:color w:val="000000" w:themeColor="text1"/>
          <w:sz w:val="24"/>
          <w:szCs w:val="24"/>
        </w:rPr>
        <w:t>日内，向中国证监会办理基金备案手续。</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9F3CDB" w:rsidRDefault="00AC579C">
      <w:pPr>
        <w:spacing w:line="360" w:lineRule="auto"/>
        <w:ind w:left="42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2</w:t>
      </w:r>
      <w:r>
        <w:rPr>
          <w:rFonts w:ascii="宋体" w:eastAsia="宋体" w:hAnsi="宋体" w:hint="eastAsia"/>
          <w:color w:val="000000" w:themeColor="text1"/>
          <w:sz w:val="24"/>
          <w:szCs w:val="24"/>
        </w:rPr>
        <w:t>、基金合同不能生效时募集资金的处理方式</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如果募集期限届满，未满足基金备案条件，基金管理人应当承担下列责任：</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1</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以其固有财产承担因募集行为而产生的债务和费</w:t>
      </w:r>
      <w:r>
        <w:rPr>
          <w:rFonts w:ascii="宋体" w:eastAsia="宋体" w:hAnsi="宋体" w:hint="eastAsia"/>
          <w:color w:val="000000" w:themeColor="text1"/>
          <w:sz w:val="24"/>
          <w:szCs w:val="24"/>
        </w:rPr>
        <w:t>用；</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2</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在基金募集期限届满后</w:t>
      </w:r>
      <w:r>
        <w:rPr>
          <w:rFonts w:ascii="宋体" w:eastAsia="宋体" w:hAnsi="宋体" w:hint="eastAsia"/>
          <w:color w:val="000000" w:themeColor="text1"/>
          <w:sz w:val="24"/>
          <w:szCs w:val="24"/>
        </w:rPr>
        <w:t>30</w:t>
      </w:r>
      <w:r>
        <w:rPr>
          <w:rFonts w:ascii="宋体" w:eastAsia="宋体" w:hAnsi="宋体" w:hint="eastAsia"/>
          <w:color w:val="000000" w:themeColor="text1"/>
          <w:sz w:val="24"/>
          <w:szCs w:val="24"/>
        </w:rPr>
        <w:t>日内返还投资人已交纳的款项，并加计银行同期活期存款利息；</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3</w:t>
      </w:r>
      <w:r>
        <w:rPr>
          <w:rFonts w:ascii="宋体" w:eastAsia="宋体" w:hAnsi="宋体" w:hint="eastAsia"/>
          <w:color w:val="000000" w:themeColor="text1"/>
          <w:sz w:val="24"/>
          <w:szCs w:val="24"/>
        </w:rPr>
        <w:t>）</w:t>
      </w:r>
      <w:r>
        <w:rPr>
          <w:rFonts w:ascii="宋体" w:eastAsia="宋体" w:hAnsi="宋体" w:hint="eastAsia"/>
          <w:color w:val="000000" w:themeColor="text1"/>
          <w:sz w:val="24"/>
          <w:szCs w:val="24"/>
        </w:rPr>
        <w:t>如基金募集失败，基金管理人、基金托管人及销售机构不得请求报酬。基金管理人、基金托管人和销售机构为基金募集支付之一切费用应由各方各自承担。</w:t>
      </w:r>
    </w:p>
    <w:p w:rsidR="009F3CDB" w:rsidRDefault="00AC579C">
      <w:pPr>
        <w:pStyle w:val="2"/>
        <w:rPr>
          <w:rFonts w:ascii="宋体" w:hAnsi="宋体"/>
          <w:sz w:val="24"/>
          <w:szCs w:val="24"/>
        </w:rPr>
      </w:pPr>
      <w:bookmarkStart w:id="7" w:name="_Toc105658242"/>
      <w:r>
        <w:rPr>
          <w:rFonts w:ascii="宋体" w:hAnsi="宋体" w:hint="eastAsia"/>
          <w:sz w:val="24"/>
          <w:szCs w:val="24"/>
        </w:rPr>
        <w:t>七、本次发售</w:t>
      </w:r>
      <w:r>
        <w:rPr>
          <w:rFonts w:ascii="宋体" w:hAnsi="宋体"/>
          <w:sz w:val="24"/>
          <w:szCs w:val="24"/>
        </w:rPr>
        <w:t>当事人或中介机构</w:t>
      </w:r>
      <w:bookmarkEnd w:id="7"/>
    </w:p>
    <w:p w:rsidR="009F3CDB" w:rsidRDefault="00AC579C">
      <w:pPr>
        <w:pStyle w:val="ad"/>
        <w:spacing w:line="360" w:lineRule="auto"/>
        <w:ind w:left="420" w:firstLineChars="0" w:firstLine="0"/>
        <w:rPr>
          <w:rFonts w:ascii="宋体" w:eastAsia="宋体" w:hAnsi="宋体"/>
          <w:color w:val="000000" w:themeColor="text1"/>
          <w:sz w:val="24"/>
          <w:szCs w:val="24"/>
        </w:rPr>
      </w:pPr>
      <w:r>
        <w:rPr>
          <w:rFonts w:ascii="宋体" w:eastAsia="宋体" w:hAnsi="宋体" w:hint="eastAsia"/>
          <w:color w:val="000000" w:themeColor="text1"/>
          <w:sz w:val="24"/>
          <w:szCs w:val="24"/>
        </w:rPr>
        <w:t>（一）基金管理人</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名称：易米基金管理有限公司</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住所：上海市虹口区保定路</w:t>
      </w:r>
      <w:r>
        <w:rPr>
          <w:rFonts w:ascii="Times New Roman" w:eastAsia="宋体" w:hAnsi="Times New Roman"/>
          <w:color w:val="000000" w:themeColor="text1"/>
          <w:sz w:val="24"/>
          <w:szCs w:val="24"/>
        </w:rPr>
        <w:t>450</w:t>
      </w:r>
      <w:r>
        <w:rPr>
          <w:rFonts w:ascii="宋体" w:eastAsia="宋体" w:hAnsi="宋体"/>
          <w:color w:val="000000" w:themeColor="text1"/>
          <w:sz w:val="24"/>
          <w:szCs w:val="24"/>
        </w:rPr>
        <w:t>号</w:t>
      </w:r>
      <w:r>
        <w:rPr>
          <w:rFonts w:ascii="Times New Roman" w:eastAsia="宋体" w:hAnsi="Times New Roman"/>
          <w:color w:val="000000" w:themeColor="text1"/>
          <w:sz w:val="24"/>
          <w:szCs w:val="24"/>
        </w:rPr>
        <w:t>9</w:t>
      </w:r>
      <w:r>
        <w:rPr>
          <w:rFonts w:ascii="宋体" w:eastAsia="宋体" w:hAnsi="宋体"/>
          <w:color w:val="000000" w:themeColor="text1"/>
          <w:sz w:val="24"/>
          <w:szCs w:val="24"/>
        </w:rPr>
        <w:t>幢</w:t>
      </w:r>
      <w:r>
        <w:rPr>
          <w:rFonts w:ascii="Times New Roman" w:eastAsia="宋体" w:hAnsi="Times New Roman"/>
          <w:color w:val="000000" w:themeColor="text1"/>
          <w:sz w:val="24"/>
          <w:szCs w:val="24"/>
        </w:rPr>
        <w:t>320</w:t>
      </w:r>
      <w:r>
        <w:rPr>
          <w:rFonts w:ascii="宋体" w:eastAsia="宋体" w:hAnsi="宋体"/>
          <w:color w:val="000000" w:themeColor="text1"/>
          <w:sz w:val="24"/>
          <w:szCs w:val="24"/>
        </w:rPr>
        <w:t>室</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办公地址：上海市浦东新区杨高南路</w:t>
      </w:r>
      <w:r>
        <w:rPr>
          <w:rFonts w:ascii="Times New Roman" w:eastAsia="宋体" w:hAnsi="Times New Roman"/>
          <w:color w:val="000000" w:themeColor="text1"/>
          <w:sz w:val="24"/>
          <w:szCs w:val="24"/>
        </w:rPr>
        <w:t>759</w:t>
      </w:r>
      <w:r>
        <w:rPr>
          <w:rFonts w:ascii="宋体" w:eastAsia="宋体" w:hAnsi="宋体"/>
          <w:color w:val="000000" w:themeColor="text1"/>
          <w:sz w:val="24"/>
          <w:szCs w:val="24"/>
        </w:rPr>
        <w:t>号</w:t>
      </w:r>
      <w:r>
        <w:rPr>
          <w:rFonts w:ascii="Times New Roman" w:eastAsia="宋体" w:hAnsi="Times New Roman"/>
          <w:color w:val="000000" w:themeColor="text1"/>
          <w:sz w:val="24"/>
          <w:szCs w:val="24"/>
        </w:rPr>
        <w:t>29</w:t>
      </w:r>
      <w:r>
        <w:rPr>
          <w:rFonts w:ascii="宋体" w:eastAsia="宋体" w:hAnsi="宋体"/>
          <w:color w:val="000000" w:themeColor="text1"/>
          <w:sz w:val="24"/>
          <w:szCs w:val="24"/>
        </w:rPr>
        <w:t>层</w:t>
      </w:r>
      <w:r>
        <w:rPr>
          <w:rFonts w:ascii="Times New Roman" w:eastAsia="宋体" w:hAnsi="Times New Roman"/>
          <w:color w:val="000000" w:themeColor="text1"/>
          <w:sz w:val="24"/>
          <w:szCs w:val="24"/>
        </w:rPr>
        <w:t>02</w:t>
      </w:r>
      <w:r>
        <w:rPr>
          <w:rFonts w:ascii="宋体" w:eastAsia="宋体" w:hAnsi="宋体"/>
          <w:color w:val="000000" w:themeColor="text1"/>
          <w:sz w:val="24"/>
          <w:szCs w:val="24"/>
        </w:rPr>
        <w:t>单元</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法定代表人：李毅</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成立时间：</w:t>
      </w:r>
      <w:r>
        <w:rPr>
          <w:rFonts w:ascii="Times New Roman" w:eastAsia="宋体" w:hAnsi="Times New Roman"/>
          <w:color w:val="000000" w:themeColor="text1"/>
          <w:sz w:val="24"/>
          <w:szCs w:val="24"/>
        </w:rPr>
        <w:t>2017</w:t>
      </w:r>
      <w:r>
        <w:rPr>
          <w:rFonts w:ascii="宋体" w:eastAsia="宋体" w:hAnsi="宋体"/>
          <w:color w:val="000000" w:themeColor="text1"/>
          <w:sz w:val="24"/>
          <w:szCs w:val="24"/>
        </w:rPr>
        <w:t>年</w:t>
      </w:r>
      <w:r>
        <w:rPr>
          <w:rFonts w:ascii="Times New Roman" w:eastAsia="宋体" w:hAnsi="Times New Roman"/>
          <w:color w:val="000000" w:themeColor="text1"/>
          <w:sz w:val="24"/>
          <w:szCs w:val="24"/>
        </w:rPr>
        <w:t>5</w:t>
      </w:r>
      <w:r>
        <w:rPr>
          <w:rFonts w:ascii="宋体" w:eastAsia="宋体" w:hAnsi="宋体"/>
          <w:color w:val="000000" w:themeColor="text1"/>
          <w:sz w:val="24"/>
          <w:szCs w:val="24"/>
        </w:rPr>
        <w:t>月</w:t>
      </w:r>
      <w:r>
        <w:rPr>
          <w:rFonts w:ascii="Times New Roman" w:eastAsia="宋体" w:hAnsi="Times New Roman"/>
          <w:color w:val="000000" w:themeColor="text1"/>
          <w:sz w:val="24"/>
          <w:szCs w:val="24"/>
        </w:rPr>
        <w:t>24</w:t>
      </w:r>
      <w:r>
        <w:rPr>
          <w:rFonts w:ascii="宋体" w:eastAsia="宋体" w:hAnsi="宋体"/>
          <w:color w:val="000000" w:themeColor="text1"/>
          <w:sz w:val="24"/>
          <w:szCs w:val="24"/>
        </w:rPr>
        <w:t>日</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联系人：袁维</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电话：</w:t>
      </w:r>
      <w:r>
        <w:rPr>
          <w:rFonts w:ascii="Times New Roman" w:eastAsia="宋体" w:hAnsi="Times New Roman"/>
          <w:color w:val="000000" w:themeColor="text1"/>
          <w:sz w:val="24"/>
          <w:szCs w:val="24"/>
        </w:rPr>
        <w:t>4006</w:t>
      </w:r>
      <w:r>
        <w:rPr>
          <w:rFonts w:ascii="宋体" w:eastAsia="宋体" w:hAnsi="宋体" w:hint="eastAsia"/>
          <w:color w:val="000000" w:themeColor="text1"/>
          <w:sz w:val="24"/>
          <w:szCs w:val="24"/>
        </w:rPr>
        <w:t>-</w:t>
      </w:r>
      <w:r>
        <w:rPr>
          <w:rFonts w:ascii="Times New Roman" w:eastAsia="宋体" w:hAnsi="Times New Roman"/>
          <w:color w:val="000000" w:themeColor="text1"/>
          <w:sz w:val="24"/>
          <w:szCs w:val="24"/>
        </w:rPr>
        <w:t>046</w:t>
      </w:r>
      <w:r>
        <w:rPr>
          <w:rFonts w:ascii="宋体" w:eastAsia="宋体" w:hAnsi="宋体" w:hint="eastAsia"/>
          <w:color w:val="000000" w:themeColor="text1"/>
          <w:sz w:val="24"/>
          <w:szCs w:val="24"/>
        </w:rPr>
        <w:t>-</w:t>
      </w:r>
      <w:r>
        <w:rPr>
          <w:rFonts w:ascii="Times New Roman" w:eastAsia="宋体" w:hAnsi="Times New Roman"/>
          <w:color w:val="000000" w:themeColor="text1"/>
          <w:sz w:val="24"/>
          <w:szCs w:val="24"/>
        </w:rPr>
        <w:t>899</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传真：</w:t>
      </w:r>
      <w:r>
        <w:rPr>
          <w:rFonts w:ascii="Times New Roman" w:eastAsia="宋体" w:hAnsi="Times New Roman"/>
          <w:color w:val="000000" w:themeColor="text1"/>
          <w:sz w:val="24"/>
          <w:szCs w:val="24"/>
        </w:rPr>
        <w:t>021</w:t>
      </w:r>
      <w:r>
        <w:rPr>
          <w:rFonts w:ascii="宋体" w:eastAsia="宋体" w:hAnsi="宋体" w:hint="eastAsia"/>
          <w:color w:val="000000" w:themeColor="text1"/>
          <w:sz w:val="24"/>
          <w:szCs w:val="24"/>
        </w:rPr>
        <w:t>-</w:t>
      </w:r>
      <w:r>
        <w:rPr>
          <w:rFonts w:ascii="Times New Roman" w:eastAsia="宋体" w:hAnsi="Times New Roman"/>
          <w:color w:val="000000" w:themeColor="text1"/>
          <w:sz w:val="24"/>
          <w:szCs w:val="24"/>
        </w:rPr>
        <w:t>60857112</w:t>
      </w:r>
    </w:p>
    <w:p w:rsidR="009F3CDB" w:rsidRDefault="00AC579C">
      <w:pPr>
        <w:pStyle w:val="ad"/>
        <w:spacing w:line="360" w:lineRule="auto"/>
        <w:ind w:left="420" w:firstLineChars="0" w:firstLine="0"/>
        <w:rPr>
          <w:rFonts w:ascii="宋体" w:eastAsia="宋体" w:hAnsi="宋体"/>
          <w:color w:val="000000" w:themeColor="text1"/>
          <w:sz w:val="24"/>
          <w:szCs w:val="24"/>
        </w:rPr>
      </w:pPr>
      <w:r>
        <w:rPr>
          <w:rFonts w:ascii="宋体" w:eastAsia="宋体" w:hAnsi="宋体" w:hint="eastAsia"/>
          <w:color w:val="000000" w:themeColor="text1"/>
          <w:sz w:val="24"/>
          <w:szCs w:val="24"/>
        </w:rPr>
        <w:t>（二）基金</w:t>
      </w:r>
      <w:r>
        <w:rPr>
          <w:rFonts w:ascii="宋体" w:eastAsia="宋体" w:hAnsi="宋体"/>
          <w:color w:val="000000" w:themeColor="text1"/>
          <w:sz w:val="24"/>
          <w:szCs w:val="24"/>
        </w:rPr>
        <w:t>托管人</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名称：兴业银行股份有限公司</w:t>
      </w:r>
      <w:r>
        <w:rPr>
          <w:rFonts w:ascii="宋体" w:eastAsia="宋体" w:hAnsi="宋体"/>
          <w:color w:val="000000" w:themeColor="text1"/>
          <w:sz w:val="24"/>
          <w:szCs w:val="24"/>
        </w:rPr>
        <w:t xml:space="preserve"> </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注册地址：福建省福州市台江区江滨中大道</w:t>
      </w:r>
      <w:r>
        <w:rPr>
          <w:rFonts w:ascii="Times New Roman" w:eastAsia="宋体" w:hAnsi="Times New Roman"/>
          <w:color w:val="000000" w:themeColor="text1"/>
          <w:sz w:val="24"/>
          <w:szCs w:val="24"/>
        </w:rPr>
        <w:t>398</w:t>
      </w:r>
      <w:r>
        <w:rPr>
          <w:rFonts w:ascii="宋体" w:eastAsia="宋体" w:hAnsi="宋体"/>
          <w:color w:val="000000" w:themeColor="text1"/>
          <w:sz w:val="24"/>
          <w:szCs w:val="24"/>
        </w:rPr>
        <w:t>号兴业银行大厦</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办公地址：上海市银城路</w:t>
      </w:r>
      <w:r>
        <w:rPr>
          <w:rFonts w:ascii="Times New Roman" w:eastAsia="宋体" w:hAnsi="Times New Roman"/>
          <w:color w:val="000000" w:themeColor="text1"/>
          <w:sz w:val="24"/>
          <w:szCs w:val="24"/>
        </w:rPr>
        <w:t>167</w:t>
      </w:r>
      <w:r>
        <w:rPr>
          <w:rFonts w:ascii="宋体" w:eastAsia="宋体" w:hAnsi="宋体"/>
          <w:color w:val="000000" w:themeColor="text1"/>
          <w:sz w:val="24"/>
          <w:szCs w:val="24"/>
        </w:rPr>
        <w:t>号</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法定代表人：吕家进</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成立时间：</w:t>
      </w:r>
      <w:r>
        <w:rPr>
          <w:rFonts w:ascii="Times New Roman" w:eastAsia="宋体" w:hAnsi="Times New Roman"/>
          <w:color w:val="000000" w:themeColor="text1"/>
          <w:sz w:val="24"/>
          <w:szCs w:val="24"/>
        </w:rPr>
        <w:t>1988</w:t>
      </w:r>
      <w:r>
        <w:rPr>
          <w:rFonts w:ascii="宋体" w:eastAsia="宋体" w:hAnsi="宋体"/>
          <w:color w:val="000000" w:themeColor="text1"/>
          <w:sz w:val="24"/>
          <w:szCs w:val="24"/>
        </w:rPr>
        <w:t>年</w:t>
      </w:r>
      <w:r>
        <w:rPr>
          <w:rFonts w:ascii="Times New Roman" w:eastAsia="宋体" w:hAnsi="Times New Roman"/>
          <w:color w:val="000000" w:themeColor="text1"/>
          <w:sz w:val="24"/>
          <w:szCs w:val="24"/>
        </w:rPr>
        <w:t>8</w:t>
      </w:r>
      <w:r>
        <w:rPr>
          <w:rFonts w:ascii="宋体" w:eastAsia="宋体" w:hAnsi="宋体"/>
          <w:color w:val="000000" w:themeColor="text1"/>
          <w:sz w:val="24"/>
          <w:szCs w:val="24"/>
        </w:rPr>
        <w:t>月</w:t>
      </w:r>
      <w:r>
        <w:rPr>
          <w:rFonts w:ascii="Times New Roman" w:eastAsia="宋体" w:hAnsi="Times New Roman"/>
          <w:color w:val="000000" w:themeColor="text1"/>
          <w:sz w:val="24"/>
          <w:szCs w:val="24"/>
        </w:rPr>
        <w:t>22</w:t>
      </w:r>
      <w:r>
        <w:rPr>
          <w:rFonts w:ascii="宋体" w:eastAsia="宋体" w:hAnsi="宋体"/>
          <w:color w:val="000000" w:themeColor="text1"/>
          <w:sz w:val="24"/>
          <w:szCs w:val="24"/>
        </w:rPr>
        <w:t>日</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注册资本：</w:t>
      </w:r>
      <w:r>
        <w:rPr>
          <w:rFonts w:ascii="Times New Roman" w:eastAsia="宋体" w:hAnsi="Times New Roman"/>
          <w:color w:val="000000" w:themeColor="text1"/>
          <w:sz w:val="24"/>
          <w:szCs w:val="24"/>
        </w:rPr>
        <w:t>207</w:t>
      </w:r>
      <w:r>
        <w:rPr>
          <w:rFonts w:ascii="宋体" w:eastAsia="宋体" w:hAnsi="宋体"/>
          <w:color w:val="000000" w:themeColor="text1"/>
          <w:sz w:val="24"/>
          <w:szCs w:val="24"/>
        </w:rPr>
        <w:t>.</w:t>
      </w:r>
      <w:r>
        <w:rPr>
          <w:rFonts w:ascii="Times New Roman" w:eastAsia="宋体" w:hAnsi="Times New Roman"/>
          <w:color w:val="000000" w:themeColor="text1"/>
          <w:sz w:val="24"/>
          <w:szCs w:val="24"/>
        </w:rPr>
        <w:t>74</w:t>
      </w:r>
      <w:r>
        <w:rPr>
          <w:rFonts w:ascii="宋体" w:eastAsia="宋体" w:hAnsi="宋体"/>
          <w:color w:val="000000" w:themeColor="text1"/>
          <w:sz w:val="24"/>
          <w:szCs w:val="24"/>
        </w:rPr>
        <w:t>亿元人民币</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存续期间：持续经营</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组织形式：股份有限公司</w:t>
      </w:r>
    </w:p>
    <w:p w:rsidR="009F3CDB" w:rsidRDefault="00AC579C">
      <w:pPr>
        <w:spacing w:line="360" w:lineRule="auto"/>
        <w:ind w:firstLineChars="175" w:firstLine="420"/>
        <w:jc w:val="left"/>
        <w:rPr>
          <w:rFonts w:ascii="宋体" w:eastAsia="宋体" w:hAnsi="宋体"/>
          <w:color w:val="000000" w:themeColor="text1"/>
          <w:sz w:val="24"/>
          <w:szCs w:val="24"/>
        </w:rPr>
      </w:pPr>
      <w:r>
        <w:rPr>
          <w:rFonts w:ascii="宋体" w:eastAsia="宋体" w:hAnsi="宋体" w:hint="eastAsia"/>
          <w:color w:val="000000" w:themeColor="text1"/>
          <w:sz w:val="24"/>
          <w:szCs w:val="24"/>
        </w:rPr>
        <w:t>基金托管资格批文及文号：中国证监会证监基金字</w:t>
      </w:r>
      <w:r>
        <w:rPr>
          <w:rFonts w:ascii="宋体" w:eastAsia="宋体" w:hAnsi="宋体"/>
          <w:color w:val="000000" w:themeColor="text1"/>
          <w:sz w:val="24"/>
          <w:szCs w:val="24"/>
        </w:rPr>
        <w:t>[</w:t>
      </w:r>
      <w:r>
        <w:rPr>
          <w:rFonts w:ascii="Times New Roman" w:eastAsia="宋体" w:hAnsi="Times New Roman"/>
          <w:color w:val="000000" w:themeColor="text1"/>
          <w:sz w:val="24"/>
          <w:szCs w:val="24"/>
        </w:rPr>
        <w:t>2005</w:t>
      </w:r>
      <w:r>
        <w:rPr>
          <w:rFonts w:ascii="宋体" w:eastAsia="宋体" w:hAnsi="宋体"/>
          <w:color w:val="000000" w:themeColor="text1"/>
          <w:sz w:val="24"/>
          <w:szCs w:val="24"/>
        </w:rPr>
        <w:t>]</w:t>
      </w:r>
      <w:r>
        <w:rPr>
          <w:rFonts w:ascii="Times New Roman" w:eastAsia="宋体" w:hAnsi="Times New Roman"/>
          <w:color w:val="000000" w:themeColor="text1"/>
          <w:sz w:val="24"/>
          <w:szCs w:val="24"/>
        </w:rPr>
        <w:t>74</w:t>
      </w:r>
      <w:r>
        <w:rPr>
          <w:rFonts w:ascii="宋体" w:eastAsia="宋体" w:hAnsi="宋体"/>
          <w:color w:val="000000" w:themeColor="text1"/>
          <w:sz w:val="24"/>
          <w:szCs w:val="24"/>
        </w:rPr>
        <w:t>号</w:t>
      </w:r>
    </w:p>
    <w:p w:rsidR="009F3CDB" w:rsidRDefault="00AC579C">
      <w:pPr>
        <w:pStyle w:val="ad"/>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销售机构</w:t>
      </w:r>
    </w:p>
    <w:p w:rsidR="009F3CDB" w:rsidRDefault="00AC579C">
      <w:pPr>
        <w:pStyle w:val="ad"/>
        <w:spacing w:line="360" w:lineRule="auto"/>
        <w:ind w:left="480" w:firstLineChars="0" w:firstLine="0"/>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1</w:t>
      </w:r>
      <w:r>
        <w:rPr>
          <w:rFonts w:ascii="宋体" w:eastAsia="宋体" w:hAnsi="宋体" w:hint="eastAsia"/>
          <w:color w:val="000000" w:themeColor="text1"/>
          <w:sz w:val="24"/>
          <w:szCs w:val="24"/>
        </w:rPr>
        <w:t>、直销机构</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易米基金管理有限公司直销柜台</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住所：上海市虹口区保定路</w:t>
      </w:r>
      <w:r>
        <w:rPr>
          <w:rFonts w:ascii="Times New Roman" w:eastAsia="宋体" w:hAnsi="Times New Roman"/>
          <w:color w:val="000000" w:themeColor="text1"/>
          <w:sz w:val="24"/>
          <w:szCs w:val="24"/>
        </w:rPr>
        <w:t>450</w:t>
      </w:r>
      <w:r>
        <w:rPr>
          <w:rFonts w:ascii="宋体" w:eastAsia="宋体" w:hAnsi="宋体"/>
          <w:color w:val="000000" w:themeColor="text1"/>
          <w:sz w:val="24"/>
          <w:szCs w:val="24"/>
        </w:rPr>
        <w:t>号</w:t>
      </w:r>
      <w:r>
        <w:rPr>
          <w:rFonts w:ascii="Times New Roman" w:eastAsia="宋体" w:hAnsi="Times New Roman"/>
          <w:color w:val="000000" w:themeColor="text1"/>
          <w:sz w:val="24"/>
          <w:szCs w:val="24"/>
        </w:rPr>
        <w:t>9</w:t>
      </w:r>
      <w:r>
        <w:rPr>
          <w:rFonts w:ascii="宋体" w:eastAsia="宋体" w:hAnsi="宋体"/>
          <w:color w:val="000000" w:themeColor="text1"/>
          <w:sz w:val="24"/>
          <w:szCs w:val="24"/>
        </w:rPr>
        <w:t>幢</w:t>
      </w:r>
      <w:r>
        <w:rPr>
          <w:rFonts w:ascii="Times New Roman" w:eastAsia="宋体" w:hAnsi="Times New Roman"/>
          <w:color w:val="000000" w:themeColor="text1"/>
          <w:sz w:val="24"/>
          <w:szCs w:val="24"/>
        </w:rPr>
        <w:t>320</w:t>
      </w:r>
      <w:r>
        <w:rPr>
          <w:rFonts w:ascii="宋体" w:eastAsia="宋体" w:hAnsi="宋体"/>
          <w:color w:val="000000" w:themeColor="text1"/>
          <w:sz w:val="24"/>
          <w:szCs w:val="24"/>
        </w:rPr>
        <w:t>室</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办公地址：上海市浦东新区杨高南路</w:t>
      </w:r>
      <w:r>
        <w:rPr>
          <w:rFonts w:ascii="Times New Roman" w:eastAsia="宋体" w:hAnsi="Times New Roman"/>
          <w:color w:val="000000" w:themeColor="text1"/>
          <w:sz w:val="24"/>
          <w:szCs w:val="24"/>
        </w:rPr>
        <w:t>759</w:t>
      </w:r>
      <w:r>
        <w:rPr>
          <w:rFonts w:ascii="宋体" w:eastAsia="宋体" w:hAnsi="宋体"/>
          <w:color w:val="000000" w:themeColor="text1"/>
          <w:sz w:val="24"/>
          <w:szCs w:val="24"/>
        </w:rPr>
        <w:t>号</w:t>
      </w:r>
      <w:r>
        <w:rPr>
          <w:rFonts w:ascii="Times New Roman" w:eastAsia="宋体" w:hAnsi="Times New Roman"/>
          <w:color w:val="000000" w:themeColor="text1"/>
          <w:sz w:val="24"/>
          <w:szCs w:val="24"/>
        </w:rPr>
        <w:t>29</w:t>
      </w:r>
      <w:r>
        <w:rPr>
          <w:rFonts w:ascii="宋体" w:eastAsia="宋体" w:hAnsi="宋体"/>
          <w:color w:val="000000" w:themeColor="text1"/>
          <w:sz w:val="24"/>
          <w:szCs w:val="24"/>
        </w:rPr>
        <w:t>层</w:t>
      </w:r>
      <w:r>
        <w:rPr>
          <w:rFonts w:ascii="Times New Roman" w:eastAsia="宋体" w:hAnsi="Times New Roman"/>
          <w:color w:val="000000" w:themeColor="text1"/>
          <w:sz w:val="24"/>
          <w:szCs w:val="24"/>
        </w:rPr>
        <w:t>02</w:t>
      </w:r>
      <w:r>
        <w:rPr>
          <w:rFonts w:ascii="宋体" w:eastAsia="宋体" w:hAnsi="宋体"/>
          <w:color w:val="000000" w:themeColor="text1"/>
          <w:sz w:val="24"/>
          <w:szCs w:val="24"/>
        </w:rPr>
        <w:t>单元</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法定代表人：李毅</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客服电话：</w:t>
      </w:r>
      <w:r>
        <w:rPr>
          <w:rFonts w:ascii="Times New Roman" w:eastAsia="宋体" w:hAnsi="Times New Roman"/>
          <w:color w:val="000000" w:themeColor="text1"/>
          <w:sz w:val="24"/>
          <w:szCs w:val="24"/>
        </w:rPr>
        <w:t>4006</w:t>
      </w:r>
      <w:r>
        <w:rPr>
          <w:rFonts w:ascii="宋体" w:eastAsia="宋体" w:hAnsi="宋体" w:hint="eastAsia"/>
          <w:color w:val="000000" w:themeColor="text1"/>
          <w:sz w:val="24"/>
          <w:szCs w:val="24"/>
        </w:rPr>
        <w:t>-</w:t>
      </w:r>
      <w:r>
        <w:rPr>
          <w:rFonts w:ascii="Times New Roman" w:eastAsia="宋体" w:hAnsi="Times New Roman"/>
          <w:color w:val="000000" w:themeColor="text1"/>
          <w:sz w:val="24"/>
          <w:szCs w:val="24"/>
        </w:rPr>
        <w:t>046</w:t>
      </w:r>
      <w:r>
        <w:rPr>
          <w:rFonts w:ascii="宋体" w:eastAsia="宋体" w:hAnsi="宋体" w:hint="eastAsia"/>
          <w:color w:val="000000" w:themeColor="text1"/>
          <w:sz w:val="24"/>
          <w:szCs w:val="24"/>
        </w:rPr>
        <w:t>-</w:t>
      </w:r>
      <w:r>
        <w:rPr>
          <w:rFonts w:ascii="Times New Roman" w:eastAsia="宋体" w:hAnsi="Times New Roman"/>
          <w:color w:val="000000" w:themeColor="text1"/>
          <w:sz w:val="24"/>
          <w:szCs w:val="24"/>
        </w:rPr>
        <w:t>899</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联系人：袁维</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直销电话：</w:t>
      </w:r>
      <w:r>
        <w:rPr>
          <w:rFonts w:ascii="Times New Roman" w:eastAsia="宋体" w:hAnsi="Times New Roman" w:hint="eastAsia"/>
          <w:color w:val="000000" w:themeColor="text1"/>
          <w:sz w:val="24"/>
          <w:szCs w:val="24"/>
        </w:rPr>
        <w:t>0</w:t>
      </w:r>
      <w:r>
        <w:rPr>
          <w:rFonts w:ascii="Times New Roman" w:eastAsia="宋体" w:hAnsi="Times New Roman"/>
          <w:color w:val="000000" w:themeColor="text1"/>
          <w:sz w:val="24"/>
          <w:szCs w:val="24"/>
        </w:rPr>
        <w:t>21</w:t>
      </w:r>
      <w:r>
        <w:rPr>
          <w:rFonts w:ascii="宋体" w:eastAsia="宋体" w:hAnsi="宋体"/>
          <w:color w:val="000000" w:themeColor="text1"/>
          <w:sz w:val="24"/>
          <w:szCs w:val="24"/>
        </w:rPr>
        <w:t>-</w:t>
      </w:r>
      <w:r>
        <w:rPr>
          <w:rFonts w:ascii="Times New Roman" w:eastAsia="宋体" w:hAnsi="Times New Roman"/>
          <w:color w:val="000000" w:themeColor="text1"/>
          <w:sz w:val="24"/>
          <w:szCs w:val="24"/>
        </w:rPr>
        <w:t>60857160</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传真：</w:t>
      </w:r>
      <w:r>
        <w:rPr>
          <w:rFonts w:ascii="Times New Roman" w:eastAsia="宋体" w:hAnsi="Times New Roman"/>
          <w:color w:val="000000" w:themeColor="text1"/>
          <w:sz w:val="24"/>
          <w:szCs w:val="24"/>
        </w:rPr>
        <w:t>021</w:t>
      </w:r>
      <w:r>
        <w:rPr>
          <w:rFonts w:ascii="宋体" w:eastAsia="宋体" w:hAnsi="宋体"/>
          <w:color w:val="000000" w:themeColor="text1"/>
          <w:sz w:val="24"/>
          <w:szCs w:val="24"/>
        </w:rPr>
        <w:t>-</w:t>
      </w:r>
      <w:r>
        <w:rPr>
          <w:rFonts w:ascii="Times New Roman" w:eastAsia="宋体" w:hAnsi="Times New Roman"/>
          <w:color w:val="000000" w:themeColor="text1"/>
          <w:sz w:val="24"/>
          <w:szCs w:val="24"/>
        </w:rPr>
        <w:t>60857110</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公司网址：</w:t>
      </w:r>
      <w:r>
        <w:rPr>
          <w:rFonts w:ascii="Times New Roman" w:eastAsia="宋体" w:hAnsi="Times New Roman"/>
          <w:color w:val="000000" w:themeColor="text1"/>
          <w:sz w:val="24"/>
          <w:szCs w:val="24"/>
        </w:rPr>
        <w:t>www</w:t>
      </w:r>
      <w:r>
        <w:rPr>
          <w:rFonts w:ascii="宋体" w:eastAsia="宋体" w:hAnsi="宋体"/>
          <w:color w:val="000000" w:themeColor="text1"/>
          <w:sz w:val="24"/>
          <w:szCs w:val="24"/>
        </w:rPr>
        <w:t>.</w:t>
      </w:r>
      <w:r>
        <w:rPr>
          <w:rFonts w:ascii="Times New Roman" w:eastAsia="宋体" w:hAnsi="Times New Roman" w:hint="eastAsia"/>
          <w:color w:val="000000" w:themeColor="text1"/>
          <w:sz w:val="24"/>
          <w:szCs w:val="24"/>
        </w:rPr>
        <w:t>yimi</w:t>
      </w:r>
      <w:r>
        <w:rPr>
          <w:rFonts w:ascii="Times New Roman" w:eastAsia="宋体" w:hAnsi="Times New Roman"/>
          <w:color w:val="000000" w:themeColor="text1"/>
          <w:sz w:val="24"/>
          <w:szCs w:val="24"/>
        </w:rPr>
        <w:t>fund</w:t>
      </w:r>
      <w:r>
        <w:rPr>
          <w:rFonts w:ascii="宋体" w:eastAsia="宋体" w:hAnsi="宋体"/>
          <w:color w:val="000000" w:themeColor="text1"/>
          <w:sz w:val="24"/>
          <w:szCs w:val="24"/>
        </w:rPr>
        <w:t>.</w:t>
      </w:r>
      <w:r>
        <w:rPr>
          <w:rFonts w:ascii="Times New Roman" w:eastAsia="宋体" w:hAnsi="Times New Roman"/>
          <w:color w:val="000000" w:themeColor="text1"/>
          <w:sz w:val="24"/>
          <w:szCs w:val="24"/>
        </w:rPr>
        <w:t>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、其他销售机构</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）国泰君安证券股份有限公司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注册地址：中国（上海）自由贸易试验区商城路</w:t>
      </w:r>
      <w:r>
        <w:rPr>
          <w:rFonts w:ascii="Times New Roman" w:eastAsia="宋体" w:hAnsi="Times New Roman" w:cs="Times New Roman"/>
          <w:color w:val="000000" w:themeColor="text1"/>
          <w:sz w:val="24"/>
          <w:szCs w:val="24"/>
        </w:rPr>
        <w:t>618</w:t>
      </w:r>
      <w:r>
        <w:rPr>
          <w:rFonts w:ascii="Times New Roman" w:eastAsia="宋体" w:hAnsi="Times New Roman" w:cs="Times New Roman"/>
          <w:color w:val="000000" w:themeColor="text1"/>
          <w:sz w:val="24"/>
          <w:szCs w:val="24"/>
        </w:rPr>
        <w:t>号</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法定代表人：贺青</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95521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http://www.gtja.com/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）海通证券股份有限公司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注册地址：上海市广东路</w:t>
      </w:r>
      <w:r>
        <w:rPr>
          <w:rFonts w:ascii="Times New Roman" w:eastAsia="宋体" w:hAnsi="Times New Roman" w:cs="Times New Roman"/>
          <w:color w:val="000000" w:themeColor="text1"/>
          <w:sz w:val="24"/>
          <w:szCs w:val="24"/>
        </w:rPr>
        <w:t>689</w:t>
      </w:r>
      <w:r>
        <w:rPr>
          <w:rFonts w:ascii="Times New Roman" w:eastAsia="宋体" w:hAnsi="Times New Roman" w:cs="Times New Roman"/>
          <w:color w:val="000000" w:themeColor="text1"/>
          <w:sz w:val="24"/>
          <w:szCs w:val="24"/>
        </w:rPr>
        <w:t>号</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法定代表人：周杰</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95553</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http://www.htsec.com/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w:t>
      </w:r>
      <w:r>
        <w:rPr>
          <w:rFonts w:ascii="Times New Roman" w:eastAsia="宋体" w:hAnsi="Times New Roman" w:cs="Times New Roman"/>
          <w:color w:val="000000" w:themeColor="text1"/>
          <w:sz w:val="24"/>
          <w:szCs w:val="24"/>
        </w:rPr>
        <w:t>）中国中金财富证券有限公司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注册地址：深圳市南山区粤海街道海珠社区科苑南路</w:t>
      </w:r>
      <w:r>
        <w:rPr>
          <w:rFonts w:ascii="Times New Roman" w:eastAsia="宋体" w:hAnsi="Times New Roman" w:cs="Times New Roman"/>
          <w:color w:val="000000" w:themeColor="text1"/>
          <w:sz w:val="24"/>
          <w:szCs w:val="24"/>
        </w:rPr>
        <w:t>2666</w:t>
      </w:r>
      <w:r>
        <w:rPr>
          <w:rFonts w:ascii="Times New Roman" w:eastAsia="宋体" w:hAnsi="Times New Roman" w:cs="Times New Roman"/>
          <w:color w:val="000000" w:themeColor="text1"/>
          <w:sz w:val="24"/>
          <w:szCs w:val="24"/>
        </w:rPr>
        <w:t>号中国华润大厦</w:t>
      </w:r>
      <w:r>
        <w:rPr>
          <w:rFonts w:ascii="Times New Roman" w:eastAsia="宋体" w:hAnsi="Times New Roman" w:cs="Times New Roman"/>
          <w:color w:val="000000" w:themeColor="text1"/>
          <w:sz w:val="24"/>
          <w:szCs w:val="24"/>
        </w:rPr>
        <w:t>L4601-L4608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法定代表人：高涛</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95532</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http://www.ciccwm.com/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4</w:t>
      </w:r>
      <w:r>
        <w:rPr>
          <w:rFonts w:ascii="Times New Roman" w:eastAsia="宋体" w:hAnsi="Times New Roman" w:cs="Times New Roman"/>
          <w:color w:val="000000" w:themeColor="text1"/>
          <w:sz w:val="24"/>
          <w:szCs w:val="24"/>
        </w:rPr>
        <w:t>）恒泰证券股份有限公司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注册地址：内蒙古自治区呼和浩特市新城区海拉尔东街满世尚都办公商业综合楼</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法定代表人：庞介民</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956088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http://www.cnht.com.cn/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5</w:t>
      </w:r>
      <w:r>
        <w:rPr>
          <w:rFonts w:ascii="Times New Roman" w:eastAsia="宋体" w:hAnsi="Times New Roman" w:cs="Times New Roman"/>
          <w:color w:val="000000" w:themeColor="text1"/>
          <w:sz w:val="24"/>
          <w:szCs w:val="24"/>
        </w:rPr>
        <w:t>）深圳市前海排排网基金销售有限责任公司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w:t>
      </w:r>
      <w:r>
        <w:rPr>
          <w:rFonts w:ascii="Times New Roman" w:eastAsia="宋体" w:hAnsi="Times New Roman" w:cs="Times New Roman"/>
          <w:color w:val="000000" w:themeColor="text1"/>
          <w:sz w:val="24"/>
          <w:szCs w:val="24"/>
        </w:rPr>
        <w:t>地址：深圳市前海深港合作区前湾一路</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A</w:t>
      </w:r>
      <w:r>
        <w:rPr>
          <w:rFonts w:ascii="Times New Roman" w:eastAsia="宋体" w:hAnsi="Times New Roman" w:cs="Times New Roman"/>
          <w:color w:val="000000" w:themeColor="text1"/>
          <w:sz w:val="24"/>
          <w:szCs w:val="24"/>
        </w:rPr>
        <w:t>栋</w:t>
      </w:r>
      <w:r>
        <w:rPr>
          <w:rFonts w:ascii="Times New Roman" w:eastAsia="宋体" w:hAnsi="Times New Roman" w:cs="Times New Roman"/>
          <w:color w:val="000000" w:themeColor="text1"/>
          <w:sz w:val="24"/>
          <w:szCs w:val="24"/>
        </w:rPr>
        <w:t>201</w:t>
      </w:r>
      <w:r>
        <w:rPr>
          <w:rFonts w:ascii="Times New Roman" w:eastAsia="宋体" w:hAnsi="Times New Roman" w:cs="Times New Roman"/>
          <w:color w:val="000000" w:themeColor="text1"/>
          <w:sz w:val="24"/>
          <w:szCs w:val="24"/>
        </w:rPr>
        <w:t>室（入驻深圳市前海商务秘书有限公司）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法定代表人：杨柳</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400-666-7388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http://www.ppwfund.com/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6</w:t>
      </w:r>
      <w:r>
        <w:rPr>
          <w:rFonts w:ascii="Times New Roman" w:eastAsia="宋体" w:hAnsi="Times New Roman" w:cs="Times New Roman"/>
          <w:color w:val="000000" w:themeColor="text1"/>
          <w:sz w:val="24"/>
          <w:szCs w:val="24"/>
        </w:rPr>
        <w:t>）中信证券股份有限公司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注册地址：广东省深圳市福田区中心三路</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号卓越时代广场</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二期</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北座</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法定代表人：张佑君</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95548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www.cs.ecitic.com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7</w:t>
      </w:r>
      <w:r>
        <w:rPr>
          <w:rFonts w:ascii="Times New Roman" w:eastAsia="宋体" w:hAnsi="Times New Roman" w:cs="Times New Roman"/>
          <w:color w:val="000000" w:themeColor="text1"/>
          <w:sz w:val="24"/>
          <w:szCs w:val="24"/>
        </w:rPr>
        <w:t>）中信证券华南股份有限公司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注册地址：广州市天河区临江大道</w:t>
      </w:r>
      <w:r>
        <w:rPr>
          <w:rFonts w:ascii="Times New Roman" w:eastAsia="宋体" w:hAnsi="Times New Roman" w:cs="Times New Roman"/>
          <w:color w:val="000000" w:themeColor="text1"/>
          <w:sz w:val="24"/>
          <w:szCs w:val="24"/>
        </w:rPr>
        <w:t>395</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901</w:t>
      </w:r>
      <w:r>
        <w:rPr>
          <w:rFonts w:ascii="Times New Roman" w:eastAsia="宋体" w:hAnsi="Times New Roman" w:cs="Times New Roman"/>
          <w:color w:val="000000" w:themeColor="text1"/>
          <w:sz w:val="24"/>
          <w:szCs w:val="24"/>
        </w:rPr>
        <w:t>室（部位：自编</w:t>
      </w:r>
      <w:r>
        <w:rPr>
          <w:rFonts w:ascii="Times New Roman" w:eastAsia="宋体" w:hAnsi="Times New Roman" w:cs="Times New Roman"/>
          <w:color w:val="000000" w:themeColor="text1"/>
          <w:sz w:val="24"/>
          <w:szCs w:val="24"/>
        </w:rPr>
        <w:t>01</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,1001</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法定代表人：胡伏云</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95548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www.gzs.com.cn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）中信证券山东有限责任公司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注册地址：青岛市崂山区深圳路</w:t>
      </w:r>
      <w:r>
        <w:rPr>
          <w:rFonts w:ascii="Times New Roman" w:eastAsia="宋体" w:hAnsi="Times New Roman" w:cs="Times New Roman"/>
          <w:color w:val="000000" w:themeColor="text1"/>
          <w:sz w:val="24"/>
          <w:szCs w:val="24"/>
        </w:rPr>
        <w:t>222</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号楼</w:t>
      </w:r>
      <w:r>
        <w:rPr>
          <w:rFonts w:ascii="Times New Roman" w:eastAsia="宋体" w:hAnsi="Times New Roman" w:cs="Times New Roman"/>
          <w:color w:val="000000" w:themeColor="text1"/>
          <w:sz w:val="24"/>
          <w:szCs w:val="24"/>
        </w:rPr>
        <w:t>2001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法定代表人：陈佳春</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95548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www.sd.citics.com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9</w:t>
      </w:r>
      <w:r>
        <w:rPr>
          <w:rFonts w:ascii="Times New Roman" w:eastAsia="宋体" w:hAnsi="Times New Roman" w:cs="Times New Roman"/>
          <w:color w:val="000000" w:themeColor="text1"/>
          <w:sz w:val="24"/>
          <w:szCs w:val="24"/>
        </w:rPr>
        <w:t>）中信期货有限公司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注册地址：广东省深圳市福田区中心三路</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号卓越时代广场（二期）北座</w:t>
      </w:r>
      <w:r>
        <w:rPr>
          <w:rFonts w:ascii="Times New Roman" w:eastAsia="宋体" w:hAnsi="Times New Roman" w:cs="Times New Roman"/>
          <w:color w:val="000000" w:themeColor="text1"/>
          <w:sz w:val="24"/>
          <w:szCs w:val="24"/>
        </w:rPr>
        <w:t>13</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1301-1305</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14</w:t>
      </w:r>
      <w:r>
        <w:rPr>
          <w:rFonts w:ascii="Times New Roman" w:eastAsia="宋体" w:hAnsi="Times New Roman" w:cs="Times New Roman"/>
          <w:color w:val="000000" w:themeColor="text1"/>
          <w:sz w:val="24"/>
          <w:szCs w:val="24"/>
        </w:rPr>
        <w:t>层</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法定代表人：张皓</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400-990-8826</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www.citicsf.com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10</w:t>
      </w:r>
      <w:r>
        <w:rPr>
          <w:rFonts w:ascii="Times New Roman" w:eastAsia="宋体" w:hAnsi="Times New Roman" w:cs="Times New Roman"/>
          <w:color w:val="000000" w:themeColor="text1"/>
          <w:sz w:val="24"/>
          <w:szCs w:val="24"/>
        </w:rPr>
        <w:t>）上海天天基金销售有限公司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注册地址：上海市徐汇区龙田路</w:t>
      </w:r>
      <w:r>
        <w:rPr>
          <w:rFonts w:ascii="Times New Roman" w:eastAsia="宋体" w:hAnsi="Times New Roman" w:cs="Times New Roman"/>
          <w:color w:val="000000" w:themeColor="text1"/>
          <w:sz w:val="24"/>
          <w:szCs w:val="24"/>
        </w:rPr>
        <w:t>190</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号楼</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层</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法定代表人：其实</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95021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www.1234567.com.cn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11</w:t>
      </w:r>
      <w:r>
        <w:rPr>
          <w:rFonts w:ascii="Times New Roman" w:eastAsia="宋体" w:hAnsi="Times New Roman" w:cs="Times New Roman"/>
          <w:color w:val="000000" w:themeColor="text1"/>
          <w:sz w:val="24"/>
          <w:szCs w:val="24"/>
        </w:rPr>
        <w:t>）珠海盈米基金销售有限公司</w:t>
      </w:r>
      <w:r>
        <w:rPr>
          <w:rFonts w:ascii="Times New Roman" w:eastAsia="宋体" w:hAnsi="Times New Roman" w:cs="Times New Roman"/>
          <w:color w:val="000000" w:themeColor="text1"/>
          <w:sz w:val="24"/>
          <w:szCs w:val="24"/>
        </w:rPr>
        <w:t xml:space="preserve"> </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注册地址：珠海市横琴新区环岛东路</w:t>
      </w:r>
      <w:r>
        <w:rPr>
          <w:rFonts w:ascii="Times New Roman" w:eastAsia="宋体" w:hAnsi="Times New Roman" w:cs="Times New Roman"/>
          <w:color w:val="000000" w:themeColor="text1"/>
          <w:sz w:val="24"/>
          <w:szCs w:val="24"/>
        </w:rPr>
        <w:t>3000</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2719</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法定代表人：肖雯</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020-89629066</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www.yingmi.cn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12</w:t>
      </w:r>
      <w:r>
        <w:rPr>
          <w:rFonts w:ascii="Times New Roman" w:eastAsia="宋体" w:hAnsi="Times New Roman" w:cs="Times New Roman"/>
          <w:color w:val="000000" w:themeColor="text1"/>
          <w:sz w:val="24"/>
          <w:szCs w:val="24"/>
        </w:rPr>
        <w:t>）上海基煜基金销售有限公司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注册地址：上海市黄浦区广东路</w:t>
      </w:r>
      <w:r>
        <w:rPr>
          <w:rFonts w:ascii="Times New Roman" w:eastAsia="宋体" w:hAnsi="Times New Roman" w:cs="Times New Roman"/>
          <w:color w:val="000000" w:themeColor="text1"/>
          <w:sz w:val="24"/>
          <w:szCs w:val="24"/>
        </w:rPr>
        <w:t>500</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30</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3001</w:t>
      </w:r>
      <w:r>
        <w:rPr>
          <w:rFonts w:ascii="Times New Roman" w:eastAsia="宋体" w:hAnsi="Times New Roman" w:cs="Times New Roman"/>
          <w:color w:val="000000" w:themeColor="text1"/>
          <w:sz w:val="24"/>
          <w:szCs w:val="24"/>
        </w:rPr>
        <w:t>单元</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法定代表人：王翔</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400-820-5369</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网站：</w:t>
      </w:r>
      <w:r>
        <w:rPr>
          <w:rFonts w:ascii="Times New Roman" w:eastAsia="宋体" w:hAnsi="Times New Roman" w:cs="Times New Roman"/>
          <w:color w:val="000000" w:themeColor="text1"/>
          <w:sz w:val="24"/>
          <w:szCs w:val="24"/>
        </w:rPr>
        <w:t>www.jigoutong.com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13</w:t>
      </w:r>
      <w:r>
        <w:rPr>
          <w:rFonts w:ascii="Times New Roman" w:eastAsia="宋体" w:hAnsi="Times New Roman" w:cs="Times New Roman"/>
          <w:color w:val="000000" w:themeColor="text1"/>
          <w:sz w:val="24"/>
          <w:szCs w:val="24"/>
        </w:rPr>
        <w:t>）上海好买基金销售有限公司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注册地址：上海市虹口区东大名路</w:t>
      </w:r>
      <w:r>
        <w:rPr>
          <w:rFonts w:ascii="Times New Roman" w:eastAsia="宋体" w:hAnsi="Times New Roman" w:cs="Times New Roman"/>
          <w:color w:val="000000" w:themeColor="text1"/>
          <w:sz w:val="24"/>
          <w:szCs w:val="24"/>
        </w:rPr>
        <w:t>501</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6211</w:t>
      </w:r>
      <w:r>
        <w:rPr>
          <w:rFonts w:ascii="Times New Roman" w:eastAsia="宋体" w:hAnsi="Times New Roman" w:cs="Times New Roman"/>
          <w:color w:val="000000" w:themeColor="text1"/>
          <w:sz w:val="24"/>
          <w:szCs w:val="24"/>
        </w:rPr>
        <w:t>单元</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法定代表人：杨文斌</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400-700-9665</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网站：</w:t>
      </w:r>
      <w:r>
        <w:rPr>
          <w:rFonts w:ascii="Times New Roman" w:eastAsia="宋体" w:hAnsi="Times New Roman" w:cs="Times New Roman"/>
          <w:color w:val="000000" w:themeColor="text1"/>
          <w:sz w:val="24"/>
          <w:szCs w:val="24"/>
        </w:rPr>
        <w:t>www.howbuy.com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14</w:t>
      </w:r>
      <w:r>
        <w:rPr>
          <w:rFonts w:ascii="Times New Roman" w:eastAsia="宋体" w:hAnsi="Times New Roman" w:cs="Times New Roman"/>
          <w:color w:val="000000" w:themeColor="text1"/>
          <w:sz w:val="24"/>
          <w:szCs w:val="24"/>
        </w:rPr>
        <w:t>）北京汇成基金销售有限公司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注册地址：北京市西城区宣武门外大街甲</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4</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401-2</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法定代表人：王伟刚</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400-619-9059</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www.hcfunds.com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15</w:t>
      </w:r>
      <w:r>
        <w:rPr>
          <w:rFonts w:ascii="Times New Roman" w:eastAsia="宋体" w:hAnsi="Times New Roman" w:cs="Times New Roman"/>
          <w:color w:val="000000" w:themeColor="text1"/>
          <w:sz w:val="24"/>
          <w:szCs w:val="24"/>
        </w:rPr>
        <w:t>）诺亚正行基金销售有限公司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注册地址：上海市虹口区飞虹路</w:t>
      </w:r>
      <w:r>
        <w:rPr>
          <w:rFonts w:ascii="Times New Roman" w:eastAsia="宋体" w:hAnsi="Times New Roman" w:cs="Times New Roman"/>
          <w:color w:val="000000" w:themeColor="text1"/>
          <w:sz w:val="24"/>
          <w:szCs w:val="24"/>
        </w:rPr>
        <w:t>360</w:t>
      </w:r>
      <w:r>
        <w:rPr>
          <w:rFonts w:ascii="Times New Roman" w:eastAsia="宋体" w:hAnsi="Times New Roman" w:cs="Times New Roman"/>
          <w:color w:val="000000" w:themeColor="text1"/>
          <w:sz w:val="24"/>
          <w:szCs w:val="24"/>
        </w:rPr>
        <w:t>弄</w:t>
      </w:r>
      <w:r>
        <w:rPr>
          <w:rFonts w:ascii="Times New Roman" w:eastAsia="宋体" w:hAnsi="Times New Roman" w:cs="Times New Roman"/>
          <w:color w:val="000000" w:themeColor="text1"/>
          <w:sz w:val="24"/>
          <w:szCs w:val="24"/>
        </w:rPr>
        <w:t>9</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3724</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法定代表人：汪静波</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400-821-5399</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t>
      </w:r>
      <w:r>
        <w:rPr>
          <w:rFonts w:ascii="Times New Roman" w:eastAsia="宋体" w:hAnsi="Times New Roman" w:cs="Times New Roman"/>
          <w:color w:val="000000" w:themeColor="text1"/>
          <w:sz w:val="24"/>
          <w:szCs w:val="24"/>
        </w:rPr>
        <w:t>ww.noah-fund.com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16</w:t>
      </w:r>
      <w:r>
        <w:rPr>
          <w:rFonts w:ascii="Times New Roman" w:eastAsia="宋体" w:hAnsi="Times New Roman" w:cs="Times New Roman"/>
          <w:color w:val="000000" w:themeColor="text1"/>
          <w:sz w:val="24"/>
          <w:szCs w:val="24"/>
        </w:rPr>
        <w:t>）上海长量基金销售有限公司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注册地址：上海市浦东新区高翔路</w:t>
      </w:r>
      <w:r>
        <w:rPr>
          <w:rFonts w:ascii="Times New Roman" w:eastAsia="宋体" w:hAnsi="Times New Roman" w:cs="Times New Roman"/>
          <w:color w:val="000000" w:themeColor="text1"/>
          <w:sz w:val="24"/>
          <w:szCs w:val="24"/>
        </w:rPr>
        <w:t>526</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2</w:t>
      </w:r>
      <w:r>
        <w:rPr>
          <w:rFonts w:ascii="Times New Roman" w:eastAsia="宋体" w:hAnsi="Times New Roman" w:cs="Times New Roman"/>
          <w:color w:val="000000" w:themeColor="text1"/>
          <w:sz w:val="24"/>
          <w:szCs w:val="24"/>
        </w:rPr>
        <w:t>幢</w:t>
      </w:r>
      <w:r>
        <w:rPr>
          <w:rFonts w:ascii="Times New Roman" w:eastAsia="宋体" w:hAnsi="Times New Roman" w:cs="Times New Roman"/>
          <w:color w:val="000000" w:themeColor="text1"/>
          <w:sz w:val="24"/>
          <w:szCs w:val="24"/>
        </w:rPr>
        <w:t>220</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法定代表人：张跃伟</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400-820-2899</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www.erichfund.com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17</w:t>
      </w:r>
      <w:r>
        <w:rPr>
          <w:rFonts w:ascii="Times New Roman" w:eastAsia="宋体" w:hAnsi="Times New Roman" w:cs="Times New Roman"/>
          <w:color w:val="000000" w:themeColor="text1"/>
          <w:sz w:val="24"/>
          <w:szCs w:val="24"/>
        </w:rPr>
        <w:t>）通华财富（上海）基金销售有限公司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注册地址：上海市虹口区同丰路</w:t>
      </w:r>
      <w:r>
        <w:rPr>
          <w:rFonts w:ascii="Times New Roman" w:eastAsia="宋体" w:hAnsi="Times New Roman" w:cs="Times New Roman"/>
          <w:color w:val="000000" w:themeColor="text1"/>
          <w:sz w:val="24"/>
          <w:szCs w:val="24"/>
        </w:rPr>
        <w:t>667</w:t>
      </w:r>
      <w:r>
        <w:rPr>
          <w:rFonts w:ascii="Times New Roman" w:eastAsia="宋体" w:hAnsi="Times New Roman" w:cs="Times New Roman"/>
          <w:color w:val="000000" w:themeColor="text1"/>
          <w:sz w:val="24"/>
          <w:szCs w:val="24"/>
        </w:rPr>
        <w:t>弄</w:t>
      </w:r>
      <w:r>
        <w:rPr>
          <w:rFonts w:ascii="Times New Roman" w:eastAsia="宋体" w:hAnsi="Times New Roman" w:cs="Times New Roman"/>
          <w:color w:val="000000" w:themeColor="text1"/>
          <w:sz w:val="24"/>
          <w:szCs w:val="24"/>
        </w:rPr>
        <w:t>107</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201</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法定代表人：沈丹义</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400-101-9301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www.tonghuafund.com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18</w:t>
      </w:r>
      <w:r>
        <w:rPr>
          <w:rFonts w:ascii="Times New Roman" w:eastAsia="宋体" w:hAnsi="Times New Roman" w:cs="Times New Roman"/>
          <w:color w:val="000000" w:themeColor="text1"/>
          <w:sz w:val="24"/>
          <w:szCs w:val="24"/>
        </w:rPr>
        <w:t>）财咨道信息技术有限公司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注册地址：辽宁省沈阳市浑南区白塔二南街</w:t>
      </w:r>
      <w:r>
        <w:rPr>
          <w:rFonts w:ascii="Times New Roman" w:eastAsia="宋体" w:hAnsi="Times New Roman" w:cs="Times New Roman"/>
          <w:color w:val="000000" w:themeColor="text1"/>
          <w:sz w:val="24"/>
          <w:szCs w:val="24"/>
        </w:rPr>
        <w:t>18-2</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B</w:t>
      </w:r>
      <w:r>
        <w:rPr>
          <w:rFonts w:ascii="Times New Roman" w:eastAsia="宋体" w:hAnsi="Times New Roman" w:cs="Times New Roman"/>
          <w:color w:val="000000" w:themeColor="text1"/>
          <w:sz w:val="24"/>
          <w:szCs w:val="24"/>
        </w:rPr>
        <w:t>座</w:t>
      </w:r>
      <w:r>
        <w:rPr>
          <w:rFonts w:ascii="Times New Roman" w:eastAsia="宋体" w:hAnsi="Times New Roman" w:cs="Times New Roman"/>
          <w:color w:val="000000" w:themeColor="text1"/>
          <w:sz w:val="24"/>
          <w:szCs w:val="24"/>
        </w:rPr>
        <w:t>601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法定代表人：朱荣晖</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400-003-5811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www.linlongtougu.com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19</w:t>
      </w:r>
      <w:r>
        <w:rPr>
          <w:rFonts w:ascii="Times New Roman" w:eastAsia="宋体" w:hAnsi="Times New Roman" w:cs="Times New Roman"/>
          <w:color w:val="000000" w:themeColor="text1"/>
          <w:sz w:val="24"/>
          <w:szCs w:val="24"/>
        </w:rPr>
        <w:t>）浙江同花顺基金销售有限公司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注册地址：杭州市文二西路</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903</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法定代表人：吴强</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952555</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www.5ifund.com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20</w:t>
      </w:r>
      <w:r>
        <w:rPr>
          <w:rFonts w:ascii="Times New Roman" w:eastAsia="宋体" w:hAnsi="Times New Roman" w:cs="Times New Roman"/>
          <w:color w:val="000000" w:themeColor="text1"/>
          <w:sz w:val="24"/>
          <w:szCs w:val="24"/>
        </w:rPr>
        <w:t>）蚂蚁（杭州）基金销售有限公司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注册地址：浙江省杭州市余杭区五常街道文一西路</w:t>
      </w:r>
      <w:r>
        <w:rPr>
          <w:rFonts w:ascii="Times New Roman" w:eastAsia="宋体" w:hAnsi="Times New Roman" w:cs="Times New Roman"/>
          <w:color w:val="000000" w:themeColor="text1"/>
          <w:sz w:val="24"/>
          <w:szCs w:val="24"/>
        </w:rPr>
        <w:t>969</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3</w:t>
      </w:r>
      <w:r>
        <w:rPr>
          <w:rFonts w:ascii="Times New Roman" w:eastAsia="宋体" w:hAnsi="Times New Roman" w:cs="Times New Roman"/>
          <w:color w:val="000000" w:themeColor="text1"/>
          <w:sz w:val="24"/>
          <w:szCs w:val="24"/>
        </w:rPr>
        <w:t>幢</w:t>
      </w:r>
      <w:r>
        <w:rPr>
          <w:rFonts w:ascii="Times New Roman" w:eastAsia="宋体" w:hAnsi="Times New Roman" w:cs="Times New Roman"/>
          <w:color w:val="000000" w:themeColor="text1"/>
          <w:sz w:val="24"/>
          <w:szCs w:val="24"/>
        </w:rPr>
        <w:t>5</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599</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法定代表人：王珺</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955188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www.fund123.cn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21</w:t>
      </w:r>
      <w:r>
        <w:rPr>
          <w:rFonts w:ascii="Times New Roman" w:eastAsia="宋体" w:hAnsi="Times New Roman" w:cs="Times New Roman"/>
          <w:color w:val="000000" w:themeColor="text1"/>
          <w:sz w:val="24"/>
          <w:szCs w:val="24"/>
        </w:rPr>
        <w:t>）众惠基金销售有限公司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注册地址：贵州省贵阳市观山湖区长岭北路贵</w:t>
      </w:r>
      <w:r>
        <w:rPr>
          <w:rFonts w:ascii="Times New Roman" w:eastAsia="宋体" w:hAnsi="Times New Roman" w:cs="Times New Roman"/>
          <w:color w:val="000000" w:themeColor="text1"/>
          <w:sz w:val="24"/>
          <w:szCs w:val="24"/>
        </w:rPr>
        <w:t>阳国际金融中心二期商务区第</w:t>
      </w:r>
      <w:r>
        <w:rPr>
          <w:rFonts w:ascii="Times New Roman" w:eastAsia="宋体" w:hAnsi="Times New Roman" w:cs="Times New Roman"/>
          <w:color w:val="000000" w:themeColor="text1"/>
          <w:sz w:val="24"/>
          <w:szCs w:val="24"/>
        </w:rPr>
        <w:t>C4</w:t>
      </w:r>
      <w:r>
        <w:rPr>
          <w:rFonts w:ascii="Times New Roman" w:eastAsia="宋体" w:hAnsi="Times New Roman" w:cs="Times New Roman"/>
          <w:color w:val="000000" w:themeColor="text1"/>
          <w:sz w:val="24"/>
          <w:szCs w:val="24"/>
        </w:rPr>
        <w:t>栋</w:t>
      </w:r>
      <w:r>
        <w:rPr>
          <w:rFonts w:ascii="Times New Roman" w:eastAsia="宋体" w:hAnsi="Times New Roman" w:cs="Times New Roman"/>
          <w:color w:val="000000" w:themeColor="text1"/>
          <w:sz w:val="24"/>
          <w:szCs w:val="24"/>
        </w:rPr>
        <w:t>30</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法定代表人：李春蓉</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400-839-1818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www.zhfundsales.com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22</w:t>
      </w:r>
      <w:r>
        <w:rPr>
          <w:rFonts w:ascii="Times New Roman" w:eastAsia="宋体" w:hAnsi="Times New Roman" w:cs="Times New Roman"/>
          <w:color w:val="000000" w:themeColor="text1"/>
          <w:sz w:val="24"/>
          <w:szCs w:val="24"/>
        </w:rPr>
        <w:t>）上海联泰基金销售有限公司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注册地址：上海市普陀区兰溪路</w:t>
      </w:r>
      <w:r>
        <w:rPr>
          <w:rFonts w:ascii="Times New Roman" w:eastAsia="宋体" w:hAnsi="Times New Roman" w:cs="Times New Roman"/>
          <w:color w:val="000000" w:themeColor="text1"/>
          <w:sz w:val="24"/>
          <w:szCs w:val="24"/>
        </w:rPr>
        <w:t>900</w:t>
      </w:r>
      <w:r>
        <w:rPr>
          <w:rFonts w:ascii="Times New Roman" w:eastAsia="宋体" w:hAnsi="Times New Roman" w:cs="Times New Roman"/>
          <w:color w:val="000000" w:themeColor="text1"/>
          <w:sz w:val="24"/>
          <w:szCs w:val="24"/>
        </w:rPr>
        <w:t>弄</w:t>
      </w:r>
      <w:r>
        <w:rPr>
          <w:rFonts w:ascii="Times New Roman" w:eastAsia="宋体" w:hAnsi="Times New Roman" w:cs="Times New Roman"/>
          <w:color w:val="000000" w:themeColor="text1"/>
          <w:sz w:val="24"/>
          <w:szCs w:val="24"/>
        </w:rPr>
        <w:t>15</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526</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法定代表人：尹彬彬</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400-118-1188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www.66liantai.com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23</w:t>
      </w:r>
      <w:r>
        <w:rPr>
          <w:rFonts w:ascii="Times New Roman" w:eastAsia="宋体" w:hAnsi="Times New Roman" w:cs="Times New Roman"/>
          <w:color w:val="000000" w:themeColor="text1"/>
          <w:sz w:val="24"/>
          <w:szCs w:val="24"/>
        </w:rPr>
        <w:t>）上海利得基金销售有限公司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注册地址：中国</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上海</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自由贸易试验区临港新片区海基六路</w:t>
      </w:r>
      <w:r>
        <w:rPr>
          <w:rFonts w:ascii="Times New Roman" w:eastAsia="宋体" w:hAnsi="Times New Roman" w:cs="Times New Roman"/>
          <w:color w:val="000000" w:themeColor="text1"/>
          <w:sz w:val="24"/>
          <w:szCs w:val="24"/>
        </w:rPr>
        <w:t>70</w:t>
      </w:r>
      <w:r>
        <w:rPr>
          <w:rFonts w:ascii="Times New Roman" w:eastAsia="宋体" w:hAnsi="Times New Roman" w:cs="Times New Roman"/>
          <w:color w:val="000000" w:themeColor="text1"/>
          <w:sz w:val="24"/>
          <w:szCs w:val="24"/>
        </w:rPr>
        <w:t>弄</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208-36</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法定代表人：李兴春</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400-032-5885</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www.leadbank.com.cn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24</w:t>
      </w:r>
      <w:r>
        <w:rPr>
          <w:rFonts w:ascii="Times New Roman" w:eastAsia="宋体" w:hAnsi="Times New Roman" w:cs="Times New Roman"/>
          <w:color w:val="000000" w:themeColor="text1"/>
          <w:sz w:val="24"/>
          <w:szCs w:val="24"/>
        </w:rPr>
        <w:t>）京东肯特瑞基金销售有限公司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注册地址：北京市海淀区知春路</w:t>
      </w:r>
      <w:r>
        <w:rPr>
          <w:rFonts w:ascii="Times New Roman" w:eastAsia="宋体" w:hAnsi="Times New Roman" w:cs="Times New Roman"/>
          <w:color w:val="000000" w:themeColor="text1"/>
          <w:sz w:val="24"/>
          <w:szCs w:val="24"/>
        </w:rPr>
        <w:t>76</w:t>
      </w:r>
      <w:r>
        <w:rPr>
          <w:rFonts w:ascii="Times New Roman" w:eastAsia="宋体" w:hAnsi="Times New Roman" w:cs="Times New Roman"/>
          <w:color w:val="000000" w:themeColor="text1"/>
          <w:sz w:val="24"/>
          <w:szCs w:val="24"/>
        </w:rPr>
        <w:t>号（写字楼）</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号楼</w:t>
      </w:r>
      <w:r>
        <w:rPr>
          <w:rFonts w:ascii="Times New Roman" w:eastAsia="宋体" w:hAnsi="Times New Roman" w:cs="Times New Roman"/>
          <w:color w:val="000000" w:themeColor="text1"/>
          <w:sz w:val="24"/>
          <w:szCs w:val="24"/>
        </w:rPr>
        <w:t>4</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1-7-2</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法定代表人：邹保威</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4000988511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www.kenterui.jd.com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25</w:t>
      </w:r>
      <w:r>
        <w:rPr>
          <w:rFonts w:ascii="Times New Roman" w:eastAsia="宋体" w:hAnsi="Times New Roman" w:cs="Times New Roman"/>
          <w:color w:val="000000" w:themeColor="text1"/>
          <w:sz w:val="24"/>
          <w:szCs w:val="24"/>
        </w:rPr>
        <w:t>）安信证券股份有限公司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注册地址：深圳市福田区福田街道福华一路</w:t>
      </w:r>
      <w:r>
        <w:rPr>
          <w:rFonts w:ascii="Times New Roman" w:eastAsia="宋体" w:hAnsi="Times New Roman" w:cs="Times New Roman"/>
          <w:color w:val="000000" w:themeColor="text1"/>
          <w:sz w:val="24"/>
          <w:szCs w:val="24"/>
        </w:rPr>
        <w:t>119</w:t>
      </w:r>
      <w:r>
        <w:rPr>
          <w:rFonts w:ascii="Times New Roman" w:eastAsia="宋体" w:hAnsi="Times New Roman" w:cs="Times New Roman"/>
          <w:color w:val="000000" w:themeColor="text1"/>
          <w:sz w:val="24"/>
          <w:szCs w:val="24"/>
        </w:rPr>
        <w:t>号安信金融大厦</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法定代表人：黄炎勋</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95517</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www.essence.com.cn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26</w:t>
      </w:r>
      <w:r>
        <w:rPr>
          <w:rFonts w:ascii="Times New Roman" w:eastAsia="宋体" w:hAnsi="Times New Roman" w:cs="Times New Roman"/>
          <w:color w:val="000000" w:themeColor="text1"/>
          <w:sz w:val="24"/>
          <w:szCs w:val="24"/>
        </w:rPr>
        <w:t>）兴业银行股份有限公司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注册地址：福建省福州市台江区江滨中大道</w:t>
      </w:r>
      <w:r>
        <w:rPr>
          <w:rFonts w:ascii="Times New Roman" w:eastAsia="宋体" w:hAnsi="Times New Roman" w:cs="Times New Roman"/>
          <w:color w:val="000000" w:themeColor="text1"/>
          <w:sz w:val="24"/>
          <w:szCs w:val="24"/>
        </w:rPr>
        <w:t>398</w:t>
      </w:r>
      <w:r>
        <w:rPr>
          <w:rFonts w:ascii="Times New Roman" w:eastAsia="宋体" w:hAnsi="Times New Roman" w:cs="Times New Roman"/>
          <w:color w:val="000000" w:themeColor="text1"/>
          <w:sz w:val="24"/>
          <w:szCs w:val="24"/>
        </w:rPr>
        <w:t>号兴业银行大厦</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法定代表人：吕家进</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95561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www.cib.com.cn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27</w:t>
      </w:r>
      <w:r>
        <w:rPr>
          <w:rFonts w:ascii="Times New Roman" w:eastAsia="宋体" w:hAnsi="Times New Roman" w:cs="Times New Roman"/>
          <w:color w:val="000000" w:themeColor="text1"/>
          <w:sz w:val="24"/>
          <w:szCs w:val="24"/>
        </w:rPr>
        <w:t>）泰信财富基金销售有限公司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注册地址：北京市朝阳区建国路乙</w:t>
      </w:r>
      <w:r>
        <w:rPr>
          <w:rFonts w:ascii="Times New Roman" w:eastAsia="宋体" w:hAnsi="Times New Roman" w:cs="Times New Roman"/>
          <w:color w:val="000000" w:themeColor="text1"/>
          <w:sz w:val="24"/>
          <w:szCs w:val="24"/>
        </w:rPr>
        <w:t>118</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10</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1206</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法定代表人：彭浩</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40000488251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www.taixincf.com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28</w:t>
      </w:r>
      <w:r>
        <w:rPr>
          <w:rFonts w:ascii="Times New Roman" w:eastAsia="宋体" w:hAnsi="Times New Roman" w:cs="Times New Roman"/>
          <w:color w:val="000000" w:themeColor="text1"/>
          <w:sz w:val="24"/>
          <w:szCs w:val="24"/>
        </w:rPr>
        <w:t>）上海挖财基金销售有限公司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注册地址：中国</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上海</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自由贸易试验区杨高南路</w:t>
      </w:r>
      <w:r>
        <w:rPr>
          <w:rFonts w:ascii="Times New Roman" w:eastAsia="宋体" w:hAnsi="Times New Roman" w:cs="Times New Roman"/>
          <w:color w:val="000000" w:themeColor="text1"/>
          <w:sz w:val="24"/>
          <w:szCs w:val="24"/>
        </w:rPr>
        <w:t>759</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18</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03</w:t>
      </w:r>
      <w:r>
        <w:rPr>
          <w:rFonts w:ascii="Times New Roman" w:eastAsia="宋体" w:hAnsi="Times New Roman" w:cs="Times New Roman"/>
          <w:color w:val="000000" w:themeColor="text1"/>
          <w:sz w:val="24"/>
          <w:szCs w:val="24"/>
        </w:rPr>
        <w:t>单元</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法定代表人：吕柳霞</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021-50810673</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www.wacaijijin.com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29</w:t>
      </w:r>
      <w:r>
        <w:rPr>
          <w:rFonts w:ascii="Times New Roman" w:eastAsia="宋体" w:hAnsi="Times New Roman" w:cs="Times New Roman"/>
          <w:color w:val="000000" w:themeColor="text1"/>
          <w:sz w:val="24"/>
          <w:szCs w:val="24"/>
        </w:rPr>
        <w:t>）天风证券股份有限公司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注册地址：武汉东湖新技术开发区高新大道</w:t>
      </w:r>
      <w:r>
        <w:rPr>
          <w:rFonts w:ascii="Times New Roman" w:eastAsia="宋体" w:hAnsi="Times New Roman" w:cs="Times New Roman"/>
          <w:color w:val="000000" w:themeColor="text1"/>
          <w:sz w:val="24"/>
          <w:szCs w:val="24"/>
        </w:rPr>
        <w:t>446</w:t>
      </w:r>
      <w:r>
        <w:rPr>
          <w:rFonts w:ascii="Times New Roman" w:eastAsia="宋体" w:hAnsi="Times New Roman" w:cs="Times New Roman"/>
          <w:color w:val="000000" w:themeColor="text1"/>
          <w:sz w:val="24"/>
          <w:szCs w:val="24"/>
        </w:rPr>
        <w:t>号天风证券大厦</w:t>
      </w:r>
      <w:r>
        <w:rPr>
          <w:rFonts w:ascii="Times New Roman" w:eastAsia="宋体" w:hAnsi="Times New Roman" w:cs="Times New Roman"/>
          <w:color w:val="000000" w:themeColor="text1"/>
          <w:sz w:val="24"/>
          <w:szCs w:val="24"/>
        </w:rPr>
        <w:t>20</w:t>
      </w:r>
      <w:r>
        <w:rPr>
          <w:rFonts w:ascii="Times New Roman" w:eastAsia="宋体" w:hAnsi="Times New Roman" w:cs="Times New Roman"/>
          <w:color w:val="000000" w:themeColor="text1"/>
          <w:sz w:val="24"/>
          <w:szCs w:val="24"/>
        </w:rPr>
        <w:t>层</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法定代表人：余磊</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95391</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www.tfzq.com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30</w:t>
      </w:r>
      <w:r>
        <w:rPr>
          <w:rFonts w:ascii="Times New Roman" w:eastAsia="宋体" w:hAnsi="Times New Roman" w:cs="Times New Roman"/>
          <w:color w:val="000000" w:themeColor="text1"/>
          <w:sz w:val="24"/>
          <w:szCs w:val="24"/>
        </w:rPr>
        <w:t>）和讯信息科技有限公司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注册地址：北京市朝阳区朝外大街</w:t>
      </w:r>
      <w:r>
        <w:rPr>
          <w:rFonts w:ascii="Times New Roman" w:eastAsia="宋体" w:hAnsi="Times New Roman" w:cs="Times New Roman"/>
          <w:color w:val="000000" w:themeColor="text1"/>
          <w:sz w:val="24"/>
          <w:szCs w:val="24"/>
        </w:rPr>
        <w:t>22</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1002</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法定代表人：章知方</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4009200022</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htttp://licaike.hexun.com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31</w:t>
      </w:r>
      <w:r>
        <w:rPr>
          <w:rFonts w:ascii="Times New Roman" w:eastAsia="宋体" w:hAnsi="Times New Roman" w:cs="Times New Roman"/>
          <w:color w:val="000000" w:themeColor="text1"/>
          <w:sz w:val="24"/>
          <w:szCs w:val="24"/>
        </w:rPr>
        <w:t>）上海云湾基金销售有限公司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注册地址：中国</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上海</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自由贸易试验区新金桥路</w:t>
      </w:r>
      <w:r>
        <w:rPr>
          <w:rFonts w:ascii="Times New Roman" w:eastAsia="宋体" w:hAnsi="Times New Roman" w:cs="Times New Roman"/>
          <w:color w:val="000000" w:themeColor="text1"/>
          <w:sz w:val="24"/>
          <w:szCs w:val="24"/>
        </w:rPr>
        <w:t>27</w:t>
      </w:r>
      <w:r>
        <w:rPr>
          <w:rFonts w:ascii="Times New Roman" w:eastAsia="宋体" w:hAnsi="Times New Roman" w:cs="Times New Roman"/>
          <w:color w:val="000000" w:themeColor="text1"/>
          <w:sz w:val="24"/>
          <w:szCs w:val="24"/>
        </w:rPr>
        <w:t>号、明月路</w:t>
      </w:r>
      <w:r>
        <w:rPr>
          <w:rFonts w:ascii="Times New Roman" w:eastAsia="宋体" w:hAnsi="Times New Roman" w:cs="Times New Roman"/>
          <w:color w:val="000000" w:themeColor="text1"/>
          <w:sz w:val="24"/>
          <w:szCs w:val="24"/>
        </w:rPr>
        <w:t>1257</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幢</w:t>
      </w:r>
      <w:r>
        <w:rPr>
          <w:rFonts w:ascii="Times New Roman" w:eastAsia="宋体" w:hAnsi="Times New Roman" w:cs="Times New Roman"/>
          <w:color w:val="000000" w:themeColor="text1"/>
          <w:sz w:val="24"/>
          <w:szCs w:val="24"/>
        </w:rPr>
        <w:t>1</w:t>
      </w:r>
      <w:r>
        <w:rPr>
          <w:rFonts w:ascii="Times New Roman" w:eastAsia="宋体" w:hAnsi="Times New Roman" w:cs="Times New Roman"/>
          <w:color w:val="000000" w:themeColor="text1"/>
          <w:sz w:val="24"/>
          <w:szCs w:val="24"/>
        </w:rPr>
        <w:t>层</w:t>
      </w:r>
      <w:r>
        <w:rPr>
          <w:rFonts w:ascii="Times New Roman" w:eastAsia="宋体" w:hAnsi="Times New Roman" w:cs="Times New Roman"/>
          <w:color w:val="000000" w:themeColor="text1"/>
          <w:sz w:val="24"/>
          <w:szCs w:val="24"/>
        </w:rPr>
        <w:t>103-1</w:t>
      </w: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103-2</w:t>
      </w:r>
      <w:r>
        <w:rPr>
          <w:rFonts w:ascii="Times New Roman" w:eastAsia="宋体" w:hAnsi="Times New Roman" w:cs="Times New Roman"/>
          <w:color w:val="000000" w:themeColor="text1"/>
          <w:sz w:val="24"/>
          <w:szCs w:val="24"/>
        </w:rPr>
        <w:t>办公区</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法定代表人：冯轶明</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40082015</w:t>
      </w:r>
      <w:r>
        <w:rPr>
          <w:rFonts w:ascii="Times New Roman" w:eastAsia="宋体" w:hAnsi="Times New Roman" w:cs="Times New Roman"/>
          <w:color w:val="000000" w:themeColor="text1"/>
          <w:sz w:val="24"/>
          <w:szCs w:val="24"/>
        </w:rPr>
        <w:t>15</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www.zhengtongfunds.com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32</w:t>
      </w:r>
      <w:r>
        <w:rPr>
          <w:rFonts w:ascii="Times New Roman" w:eastAsia="宋体" w:hAnsi="Times New Roman" w:cs="Times New Roman"/>
          <w:color w:val="000000" w:themeColor="text1"/>
          <w:sz w:val="24"/>
          <w:szCs w:val="24"/>
        </w:rPr>
        <w:t>）上海攀赢基金销售有限公司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注册地址：上海市闸北区广中西路</w:t>
      </w:r>
      <w:r>
        <w:rPr>
          <w:rFonts w:ascii="Times New Roman" w:eastAsia="宋体" w:hAnsi="Times New Roman" w:cs="Times New Roman"/>
          <w:color w:val="000000" w:themeColor="text1"/>
          <w:sz w:val="24"/>
          <w:szCs w:val="24"/>
        </w:rPr>
        <w:t>1207</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306</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法定代表人：郑新林</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021-68889082</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www.pytz.cn</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33</w:t>
      </w:r>
      <w:r>
        <w:rPr>
          <w:rFonts w:ascii="Times New Roman" w:eastAsia="宋体" w:hAnsi="Times New Roman" w:cs="Times New Roman"/>
          <w:color w:val="000000" w:themeColor="text1"/>
          <w:sz w:val="24"/>
          <w:szCs w:val="24"/>
        </w:rPr>
        <w:t>）玄元保险代理有限公司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注册地址：中国（上海）自由贸易试验区张杨路</w:t>
      </w:r>
      <w:r>
        <w:rPr>
          <w:rFonts w:ascii="Times New Roman" w:eastAsia="宋体" w:hAnsi="Times New Roman" w:cs="Times New Roman"/>
          <w:color w:val="000000" w:themeColor="text1"/>
          <w:sz w:val="24"/>
          <w:szCs w:val="24"/>
        </w:rPr>
        <w:t>707</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1105</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法定代表人：马永谙</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400-080-8208</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www.licaimofang.com</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w:t>
      </w:r>
      <w:r>
        <w:rPr>
          <w:rFonts w:ascii="Times New Roman" w:eastAsia="宋体" w:hAnsi="Times New Roman" w:cs="Times New Roman"/>
          <w:color w:val="000000" w:themeColor="text1"/>
          <w:sz w:val="24"/>
          <w:szCs w:val="24"/>
        </w:rPr>
        <w:t>34</w:t>
      </w:r>
      <w:r>
        <w:rPr>
          <w:rFonts w:ascii="Times New Roman" w:eastAsia="宋体" w:hAnsi="Times New Roman" w:cs="Times New Roman"/>
          <w:color w:val="000000" w:themeColor="text1"/>
          <w:sz w:val="24"/>
          <w:szCs w:val="24"/>
        </w:rPr>
        <w:t>）深圳众禄基金销售股份有限公司</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注册地址：深圳市罗湖区笋岗街道笋西社区梨园路</w:t>
      </w:r>
      <w:r>
        <w:rPr>
          <w:rFonts w:ascii="Times New Roman" w:eastAsia="宋体" w:hAnsi="Times New Roman" w:cs="Times New Roman"/>
          <w:color w:val="000000" w:themeColor="text1"/>
          <w:sz w:val="24"/>
          <w:szCs w:val="24"/>
        </w:rPr>
        <w:t>8</w:t>
      </w:r>
      <w:r>
        <w:rPr>
          <w:rFonts w:ascii="Times New Roman" w:eastAsia="宋体" w:hAnsi="Times New Roman" w:cs="Times New Roman"/>
          <w:color w:val="000000" w:themeColor="text1"/>
          <w:sz w:val="24"/>
          <w:szCs w:val="24"/>
        </w:rPr>
        <w:t>号</w:t>
      </w:r>
      <w:r>
        <w:rPr>
          <w:rFonts w:ascii="Times New Roman" w:eastAsia="宋体" w:hAnsi="Times New Roman" w:cs="Times New Roman"/>
          <w:color w:val="000000" w:themeColor="text1"/>
          <w:sz w:val="24"/>
          <w:szCs w:val="24"/>
        </w:rPr>
        <w:t>HALO</w:t>
      </w:r>
      <w:r>
        <w:rPr>
          <w:rFonts w:ascii="Times New Roman" w:eastAsia="宋体" w:hAnsi="Times New Roman" w:cs="Times New Roman"/>
          <w:color w:val="000000" w:themeColor="text1"/>
          <w:sz w:val="24"/>
          <w:szCs w:val="24"/>
        </w:rPr>
        <w:t>广场一期四层</w:t>
      </w:r>
      <w:r>
        <w:rPr>
          <w:rFonts w:ascii="Times New Roman" w:eastAsia="宋体" w:hAnsi="Times New Roman" w:cs="Times New Roman"/>
          <w:color w:val="000000" w:themeColor="text1"/>
          <w:sz w:val="24"/>
          <w:szCs w:val="24"/>
        </w:rPr>
        <w:t>12-13</w:t>
      </w:r>
      <w:r>
        <w:rPr>
          <w:rFonts w:ascii="Times New Roman" w:eastAsia="宋体" w:hAnsi="Times New Roman" w:cs="Times New Roman"/>
          <w:color w:val="000000" w:themeColor="text1"/>
          <w:sz w:val="24"/>
          <w:szCs w:val="24"/>
        </w:rPr>
        <w:t>室</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法定代表人：薛峰</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客服电话：</w:t>
      </w:r>
      <w:r>
        <w:rPr>
          <w:rFonts w:ascii="Times New Roman" w:eastAsia="宋体" w:hAnsi="Times New Roman" w:cs="Times New Roman"/>
          <w:color w:val="000000" w:themeColor="text1"/>
          <w:sz w:val="24"/>
          <w:szCs w:val="24"/>
        </w:rPr>
        <w:t xml:space="preserve">4006-788-887 </w:t>
      </w:r>
    </w:p>
    <w:p w:rsidR="009F3CDB" w:rsidRDefault="00AC579C">
      <w:pPr>
        <w:pStyle w:val="ad"/>
        <w:spacing w:line="360" w:lineRule="auto"/>
        <w:ind w:firstLine="480"/>
        <w:rPr>
          <w:rFonts w:ascii="Times New Roman" w:eastAsia="宋体" w:hAnsi="Times New Roman" w:cs="Times New Roman"/>
          <w:color w:val="000000" w:themeColor="text1"/>
          <w:sz w:val="24"/>
          <w:szCs w:val="24"/>
        </w:rPr>
      </w:pPr>
      <w:r>
        <w:rPr>
          <w:rFonts w:ascii="Times New Roman" w:eastAsia="宋体" w:hAnsi="Times New Roman" w:cs="Times New Roman"/>
          <w:color w:val="000000" w:themeColor="text1"/>
          <w:sz w:val="24"/>
          <w:szCs w:val="24"/>
        </w:rPr>
        <w:t>网址：</w:t>
      </w:r>
      <w:r>
        <w:rPr>
          <w:rFonts w:ascii="Times New Roman" w:eastAsia="宋体" w:hAnsi="Times New Roman" w:cs="Times New Roman"/>
          <w:color w:val="000000" w:themeColor="text1"/>
          <w:sz w:val="24"/>
          <w:szCs w:val="24"/>
        </w:rPr>
        <w:t>www.zlfund.cn/www.jjmmw.com</w:t>
      </w:r>
    </w:p>
    <w:p w:rsidR="009F3CDB" w:rsidRDefault="00AC579C">
      <w:pPr>
        <w:pStyle w:val="ad"/>
        <w:spacing w:line="360" w:lineRule="auto"/>
        <w:ind w:firstLine="480"/>
        <w:rPr>
          <w:rFonts w:ascii="宋体" w:eastAsia="宋体" w:hAnsi="宋体"/>
          <w:color w:val="000000" w:themeColor="text1"/>
          <w:sz w:val="24"/>
          <w:szCs w:val="24"/>
        </w:rPr>
      </w:pPr>
      <w:r>
        <w:rPr>
          <w:rFonts w:ascii="Times New Roman" w:eastAsia="宋体" w:hAnsi="Times New Roman"/>
          <w:color w:val="000000" w:themeColor="text1"/>
          <w:sz w:val="24"/>
          <w:szCs w:val="24"/>
        </w:rPr>
        <w:t>3</w:t>
      </w:r>
      <w:r>
        <w:rPr>
          <w:rFonts w:ascii="宋体" w:eastAsia="宋体" w:hAnsi="宋体"/>
          <w:color w:val="000000" w:themeColor="text1"/>
          <w:sz w:val="24"/>
          <w:szCs w:val="24"/>
        </w:rPr>
        <w:t>、基金管理人可根据有关法律法规规定，选择其他符合要求的机构</w:t>
      </w:r>
      <w:r>
        <w:rPr>
          <w:rFonts w:ascii="宋体" w:eastAsia="宋体" w:hAnsi="宋体" w:hint="eastAsia"/>
          <w:color w:val="000000" w:themeColor="text1"/>
          <w:sz w:val="24"/>
          <w:szCs w:val="24"/>
        </w:rPr>
        <w:t>办理</w:t>
      </w:r>
      <w:r>
        <w:rPr>
          <w:rFonts w:ascii="宋体" w:eastAsia="宋体" w:hAnsi="宋体"/>
          <w:color w:val="000000" w:themeColor="text1"/>
          <w:sz w:val="24"/>
          <w:szCs w:val="24"/>
        </w:rPr>
        <w:t>本</w:t>
      </w:r>
      <w:r>
        <w:rPr>
          <w:rFonts w:ascii="宋体" w:eastAsia="宋体" w:hAnsi="宋体" w:hint="eastAsia"/>
          <w:color w:val="000000" w:themeColor="text1"/>
          <w:sz w:val="24"/>
          <w:szCs w:val="24"/>
        </w:rPr>
        <w:t>基金的发售，</w:t>
      </w:r>
      <w:r>
        <w:rPr>
          <w:rFonts w:ascii="宋体" w:eastAsia="宋体" w:hAnsi="宋体"/>
          <w:color w:val="000000" w:themeColor="text1"/>
          <w:sz w:val="24"/>
          <w:szCs w:val="24"/>
        </w:rPr>
        <w:t>并在基金管理人网站进行公示</w:t>
      </w:r>
      <w:r>
        <w:rPr>
          <w:rFonts w:ascii="宋体" w:eastAsia="宋体" w:hAnsi="宋体" w:hint="eastAsia"/>
          <w:color w:val="000000" w:themeColor="text1"/>
          <w:sz w:val="24"/>
          <w:szCs w:val="24"/>
        </w:rPr>
        <w:t>。</w:t>
      </w:r>
    </w:p>
    <w:p w:rsidR="009F3CDB" w:rsidRDefault="00AC579C">
      <w:pPr>
        <w:pStyle w:val="ad"/>
        <w:spacing w:line="360" w:lineRule="auto"/>
        <w:ind w:left="420" w:firstLineChars="0" w:firstLine="0"/>
        <w:rPr>
          <w:rFonts w:ascii="宋体" w:eastAsia="宋体" w:hAnsi="宋体"/>
          <w:color w:val="000000" w:themeColor="text1"/>
          <w:sz w:val="24"/>
          <w:szCs w:val="24"/>
        </w:rPr>
      </w:pPr>
      <w:r>
        <w:rPr>
          <w:rFonts w:ascii="宋体" w:eastAsia="宋体" w:hAnsi="宋体" w:hint="eastAsia"/>
          <w:color w:val="000000" w:themeColor="text1"/>
          <w:sz w:val="24"/>
          <w:szCs w:val="24"/>
        </w:rPr>
        <w:t>（四）登记机构</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名称：易米基金管理有限公司</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注册地址：上海市虹口区保定路</w:t>
      </w:r>
      <w:r>
        <w:rPr>
          <w:rFonts w:ascii="Times New Roman" w:eastAsia="宋体" w:hAnsi="Times New Roman"/>
          <w:color w:val="000000" w:themeColor="text1"/>
          <w:sz w:val="24"/>
          <w:szCs w:val="24"/>
        </w:rPr>
        <w:t>450</w:t>
      </w:r>
      <w:r>
        <w:rPr>
          <w:rFonts w:ascii="宋体" w:eastAsia="宋体" w:hAnsi="宋体"/>
          <w:color w:val="000000" w:themeColor="text1"/>
          <w:sz w:val="24"/>
          <w:szCs w:val="24"/>
        </w:rPr>
        <w:t>号</w:t>
      </w:r>
      <w:r>
        <w:rPr>
          <w:rFonts w:ascii="Times New Roman" w:eastAsia="宋体" w:hAnsi="Times New Roman"/>
          <w:color w:val="000000" w:themeColor="text1"/>
          <w:sz w:val="24"/>
          <w:szCs w:val="24"/>
        </w:rPr>
        <w:t>9</w:t>
      </w:r>
      <w:r>
        <w:rPr>
          <w:rFonts w:ascii="宋体" w:eastAsia="宋体" w:hAnsi="宋体"/>
          <w:color w:val="000000" w:themeColor="text1"/>
          <w:sz w:val="24"/>
          <w:szCs w:val="24"/>
        </w:rPr>
        <w:t>幢</w:t>
      </w:r>
      <w:r>
        <w:rPr>
          <w:rFonts w:ascii="Times New Roman" w:eastAsia="宋体" w:hAnsi="Times New Roman"/>
          <w:color w:val="000000" w:themeColor="text1"/>
          <w:sz w:val="24"/>
          <w:szCs w:val="24"/>
        </w:rPr>
        <w:t>320</w:t>
      </w:r>
      <w:r>
        <w:rPr>
          <w:rFonts w:ascii="宋体" w:eastAsia="宋体" w:hAnsi="宋体"/>
          <w:color w:val="000000" w:themeColor="text1"/>
          <w:sz w:val="24"/>
          <w:szCs w:val="24"/>
        </w:rPr>
        <w:t>室</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办公地址：上海市浦东新区杨高南路</w:t>
      </w:r>
      <w:r>
        <w:rPr>
          <w:rFonts w:ascii="Times New Roman" w:eastAsia="宋体" w:hAnsi="Times New Roman"/>
          <w:color w:val="000000" w:themeColor="text1"/>
          <w:sz w:val="24"/>
          <w:szCs w:val="24"/>
        </w:rPr>
        <w:t>759</w:t>
      </w:r>
      <w:r>
        <w:rPr>
          <w:rFonts w:ascii="宋体" w:eastAsia="宋体" w:hAnsi="宋体"/>
          <w:color w:val="000000" w:themeColor="text1"/>
          <w:sz w:val="24"/>
          <w:szCs w:val="24"/>
        </w:rPr>
        <w:t>号</w:t>
      </w:r>
      <w:r>
        <w:rPr>
          <w:rFonts w:ascii="Times New Roman" w:eastAsia="宋体" w:hAnsi="Times New Roman"/>
          <w:color w:val="000000" w:themeColor="text1"/>
          <w:sz w:val="24"/>
          <w:szCs w:val="24"/>
        </w:rPr>
        <w:t>29</w:t>
      </w:r>
      <w:r>
        <w:rPr>
          <w:rFonts w:ascii="宋体" w:eastAsia="宋体" w:hAnsi="宋体"/>
          <w:color w:val="000000" w:themeColor="text1"/>
          <w:sz w:val="24"/>
          <w:szCs w:val="24"/>
        </w:rPr>
        <w:t>层</w:t>
      </w:r>
      <w:r>
        <w:rPr>
          <w:rFonts w:ascii="Times New Roman" w:eastAsia="宋体" w:hAnsi="Times New Roman"/>
          <w:color w:val="000000" w:themeColor="text1"/>
          <w:sz w:val="24"/>
          <w:szCs w:val="24"/>
        </w:rPr>
        <w:t>02</w:t>
      </w:r>
      <w:r>
        <w:rPr>
          <w:rFonts w:ascii="宋体" w:eastAsia="宋体" w:hAnsi="宋体"/>
          <w:color w:val="000000" w:themeColor="text1"/>
          <w:sz w:val="24"/>
          <w:szCs w:val="24"/>
        </w:rPr>
        <w:t>单元</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法定代表人：李毅</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联系人：伍军华</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电话：</w:t>
      </w:r>
      <w:r>
        <w:rPr>
          <w:rFonts w:ascii="Times New Roman" w:eastAsia="宋体" w:hAnsi="Times New Roman"/>
          <w:color w:val="000000" w:themeColor="text1"/>
          <w:sz w:val="24"/>
          <w:szCs w:val="24"/>
        </w:rPr>
        <w:t>021</w:t>
      </w:r>
      <w:r>
        <w:rPr>
          <w:rFonts w:ascii="宋体" w:eastAsia="宋体" w:hAnsi="宋体"/>
          <w:color w:val="000000" w:themeColor="text1"/>
          <w:sz w:val="24"/>
          <w:szCs w:val="24"/>
        </w:rPr>
        <w:t>-</w:t>
      </w:r>
      <w:r>
        <w:rPr>
          <w:rFonts w:ascii="Times New Roman" w:eastAsia="宋体" w:hAnsi="Times New Roman"/>
          <w:color w:val="000000" w:themeColor="text1"/>
          <w:sz w:val="24"/>
          <w:szCs w:val="24"/>
        </w:rPr>
        <w:t>60857130</w:t>
      </w:r>
    </w:p>
    <w:p w:rsidR="009F3CDB" w:rsidRDefault="00AC579C">
      <w:pPr>
        <w:pStyle w:val="ad"/>
        <w:spacing w:line="360" w:lineRule="auto"/>
        <w:ind w:left="420" w:firstLineChars="0" w:firstLine="0"/>
        <w:rPr>
          <w:rFonts w:ascii="宋体" w:eastAsia="宋体" w:hAnsi="宋体"/>
          <w:color w:val="000000" w:themeColor="text1"/>
          <w:sz w:val="24"/>
          <w:szCs w:val="24"/>
        </w:rPr>
      </w:pPr>
      <w:r>
        <w:rPr>
          <w:rFonts w:ascii="宋体" w:eastAsia="宋体" w:hAnsi="宋体" w:hint="eastAsia"/>
          <w:color w:val="000000" w:themeColor="text1"/>
          <w:sz w:val="24"/>
          <w:szCs w:val="24"/>
        </w:rPr>
        <w:t>（五）出具法律意见书</w:t>
      </w:r>
      <w:r>
        <w:rPr>
          <w:rFonts w:ascii="宋体" w:eastAsia="宋体" w:hAnsi="宋体"/>
          <w:color w:val="000000" w:themeColor="text1"/>
          <w:sz w:val="24"/>
          <w:szCs w:val="24"/>
        </w:rPr>
        <w:t>的律师</w:t>
      </w:r>
      <w:r>
        <w:rPr>
          <w:rFonts w:ascii="宋体" w:eastAsia="宋体" w:hAnsi="宋体" w:hint="eastAsia"/>
          <w:color w:val="000000" w:themeColor="text1"/>
          <w:sz w:val="24"/>
          <w:szCs w:val="24"/>
        </w:rPr>
        <w:t>事务所</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名称：上海源泰律师事务所</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住所：上海市浦东新区浦东南路</w:t>
      </w:r>
      <w:r>
        <w:rPr>
          <w:rFonts w:ascii="Times New Roman" w:eastAsia="宋体" w:hAnsi="Times New Roman"/>
          <w:color w:val="000000" w:themeColor="text1"/>
          <w:sz w:val="24"/>
          <w:szCs w:val="24"/>
        </w:rPr>
        <w:t>256</w:t>
      </w:r>
      <w:r>
        <w:rPr>
          <w:rFonts w:ascii="宋体" w:eastAsia="宋体" w:hAnsi="宋体"/>
          <w:color w:val="000000" w:themeColor="text1"/>
          <w:sz w:val="24"/>
          <w:szCs w:val="24"/>
        </w:rPr>
        <w:t>号华夏银行大厦</w:t>
      </w:r>
      <w:r>
        <w:rPr>
          <w:rFonts w:ascii="Times New Roman" w:eastAsia="宋体" w:hAnsi="Times New Roman"/>
          <w:color w:val="000000" w:themeColor="text1"/>
          <w:sz w:val="24"/>
          <w:szCs w:val="24"/>
        </w:rPr>
        <w:t>14</w:t>
      </w:r>
      <w:r>
        <w:rPr>
          <w:rFonts w:ascii="宋体" w:eastAsia="宋体" w:hAnsi="宋体"/>
          <w:color w:val="000000" w:themeColor="text1"/>
          <w:sz w:val="24"/>
          <w:szCs w:val="24"/>
        </w:rPr>
        <w:t>楼</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办公地址：上海市浦东新区浦东南路</w:t>
      </w:r>
      <w:r>
        <w:rPr>
          <w:rFonts w:ascii="Times New Roman" w:eastAsia="宋体" w:hAnsi="Times New Roman"/>
          <w:color w:val="000000" w:themeColor="text1"/>
          <w:sz w:val="24"/>
          <w:szCs w:val="24"/>
        </w:rPr>
        <w:t>256</w:t>
      </w:r>
      <w:r>
        <w:rPr>
          <w:rFonts w:ascii="宋体" w:eastAsia="宋体" w:hAnsi="宋体"/>
          <w:color w:val="000000" w:themeColor="text1"/>
          <w:sz w:val="24"/>
          <w:szCs w:val="24"/>
        </w:rPr>
        <w:t>号华夏银行大厦</w:t>
      </w:r>
      <w:r>
        <w:rPr>
          <w:rFonts w:ascii="Times New Roman" w:eastAsia="宋体" w:hAnsi="Times New Roman"/>
          <w:color w:val="000000" w:themeColor="text1"/>
          <w:sz w:val="24"/>
          <w:szCs w:val="24"/>
        </w:rPr>
        <w:t>14</w:t>
      </w:r>
      <w:r>
        <w:rPr>
          <w:rFonts w:ascii="宋体" w:eastAsia="宋体" w:hAnsi="宋体"/>
          <w:color w:val="000000" w:themeColor="text1"/>
          <w:sz w:val="24"/>
          <w:szCs w:val="24"/>
        </w:rPr>
        <w:t>楼</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负责人：廖海</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经办律师：刘佳、黄丽华</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联系电话：</w:t>
      </w:r>
      <w:r>
        <w:rPr>
          <w:rFonts w:ascii="Times New Roman" w:eastAsia="宋体" w:hAnsi="Times New Roman"/>
          <w:color w:val="000000" w:themeColor="text1"/>
          <w:sz w:val="24"/>
          <w:szCs w:val="24"/>
        </w:rPr>
        <w:t>021</w:t>
      </w:r>
      <w:r>
        <w:rPr>
          <w:rFonts w:ascii="宋体" w:eastAsia="宋体" w:hAnsi="宋体"/>
          <w:color w:val="000000" w:themeColor="text1"/>
          <w:sz w:val="24"/>
          <w:szCs w:val="24"/>
        </w:rPr>
        <w:t>-</w:t>
      </w:r>
      <w:r>
        <w:rPr>
          <w:rFonts w:ascii="Times New Roman" w:eastAsia="宋体" w:hAnsi="Times New Roman"/>
          <w:color w:val="000000" w:themeColor="text1"/>
          <w:sz w:val="24"/>
          <w:szCs w:val="24"/>
        </w:rPr>
        <w:t>51150298</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传真：</w:t>
      </w:r>
      <w:r>
        <w:rPr>
          <w:rFonts w:ascii="Times New Roman" w:eastAsia="宋体" w:hAnsi="Times New Roman"/>
          <w:color w:val="000000" w:themeColor="text1"/>
          <w:sz w:val="24"/>
          <w:szCs w:val="24"/>
        </w:rPr>
        <w:t>021</w:t>
      </w:r>
      <w:r>
        <w:rPr>
          <w:rFonts w:ascii="宋体" w:eastAsia="宋体" w:hAnsi="宋体"/>
          <w:color w:val="000000" w:themeColor="text1"/>
          <w:sz w:val="24"/>
          <w:szCs w:val="24"/>
        </w:rPr>
        <w:t>-</w:t>
      </w:r>
      <w:r>
        <w:rPr>
          <w:rFonts w:ascii="Times New Roman" w:eastAsia="宋体" w:hAnsi="Times New Roman"/>
          <w:color w:val="000000" w:themeColor="text1"/>
          <w:sz w:val="24"/>
          <w:szCs w:val="24"/>
        </w:rPr>
        <w:t>51150398</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联系人：黄丽华</w:t>
      </w:r>
    </w:p>
    <w:p w:rsidR="009F3CDB" w:rsidRDefault="00AC579C">
      <w:pPr>
        <w:pStyle w:val="ad"/>
        <w:spacing w:line="360" w:lineRule="auto"/>
        <w:ind w:left="420" w:firstLineChars="0" w:firstLine="0"/>
        <w:rPr>
          <w:rFonts w:ascii="宋体" w:eastAsia="宋体" w:hAnsi="宋体"/>
          <w:color w:val="000000" w:themeColor="text1"/>
          <w:sz w:val="24"/>
          <w:szCs w:val="24"/>
        </w:rPr>
      </w:pPr>
      <w:r>
        <w:rPr>
          <w:rFonts w:ascii="宋体" w:eastAsia="宋体" w:hAnsi="宋体" w:hint="eastAsia"/>
          <w:color w:val="000000" w:themeColor="text1"/>
          <w:sz w:val="24"/>
          <w:szCs w:val="24"/>
        </w:rPr>
        <w:t>（六）审计</w:t>
      </w:r>
      <w:r>
        <w:rPr>
          <w:rFonts w:ascii="宋体" w:eastAsia="宋体" w:hAnsi="宋体"/>
          <w:color w:val="000000" w:themeColor="text1"/>
          <w:sz w:val="24"/>
          <w:szCs w:val="24"/>
        </w:rPr>
        <w:t>基金财产</w:t>
      </w:r>
      <w:r>
        <w:rPr>
          <w:rFonts w:ascii="宋体" w:eastAsia="宋体" w:hAnsi="宋体" w:hint="eastAsia"/>
          <w:color w:val="000000" w:themeColor="text1"/>
          <w:sz w:val="24"/>
          <w:szCs w:val="24"/>
        </w:rPr>
        <w:t>的</w:t>
      </w:r>
      <w:r>
        <w:rPr>
          <w:rFonts w:ascii="宋体" w:eastAsia="宋体" w:hAnsi="宋体"/>
          <w:color w:val="000000" w:themeColor="text1"/>
          <w:sz w:val="24"/>
          <w:szCs w:val="24"/>
        </w:rPr>
        <w:t>会计师事务所和经办注册会计师</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机构名称：普华永道中天会计师事务所（特殊普通合伙）</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注册地址：上海市自贸试验区陆家嘴环路</w:t>
      </w:r>
      <w:r>
        <w:rPr>
          <w:rFonts w:ascii="Times New Roman" w:eastAsia="宋体" w:hAnsi="Times New Roman"/>
          <w:color w:val="000000" w:themeColor="text1"/>
          <w:sz w:val="24"/>
          <w:szCs w:val="24"/>
        </w:rPr>
        <w:t>1318</w:t>
      </w:r>
      <w:r>
        <w:rPr>
          <w:rFonts w:ascii="宋体" w:eastAsia="宋体" w:hAnsi="宋体"/>
          <w:color w:val="000000" w:themeColor="text1"/>
          <w:sz w:val="24"/>
          <w:szCs w:val="24"/>
        </w:rPr>
        <w:t>号星展银行大厦</w:t>
      </w:r>
      <w:r>
        <w:rPr>
          <w:rFonts w:ascii="Times New Roman" w:eastAsia="宋体" w:hAnsi="Times New Roman"/>
          <w:color w:val="000000" w:themeColor="text1"/>
          <w:sz w:val="24"/>
          <w:szCs w:val="24"/>
        </w:rPr>
        <w:t>507</w:t>
      </w:r>
      <w:r>
        <w:rPr>
          <w:rFonts w:ascii="宋体" w:eastAsia="宋体" w:hAnsi="宋体"/>
          <w:color w:val="000000" w:themeColor="text1"/>
          <w:sz w:val="24"/>
          <w:szCs w:val="24"/>
        </w:rPr>
        <w:t>单元</w:t>
      </w:r>
      <w:r>
        <w:rPr>
          <w:rFonts w:ascii="Times New Roman" w:eastAsia="宋体" w:hAnsi="Times New Roman"/>
          <w:color w:val="000000" w:themeColor="text1"/>
          <w:sz w:val="24"/>
          <w:szCs w:val="24"/>
        </w:rPr>
        <w:t>01</w:t>
      </w:r>
      <w:r>
        <w:rPr>
          <w:rFonts w:ascii="宋体" w:eastAsia="宋体" w:hAnsi="宋体"/>
          <w:color w:val="000000" w:themeColor="text1"/>
          <w:sz w:val="24"/>
          <w:szCs w:val="24"/>
        </w:rPr>
        <w:t>室</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办公地址：中国上海市黄浦区湖滨路</w:t>
      </w:r>
      <w:r>
        <w:rPr>
          <w:rFonts w:ascii="Times New Roman" w:eastAsia="宋体" w:hAnsi="Times New Roman"/>
          <w:color w:val="000000" w:themeColor="text1"/>
          <w:sz w:val="24"/>
          <w:szCs w:val="24"/>
        </w:rPr>
        <w:t>202</w:t>
      </w:r>
      <w:r>
        <w:rPr>
          <w:rFonts w:ascii="宋体" w:eastAsia="宋体" w:hAnsi="宋体"/>
          <w:color w:val="000000" w:themeColor="text1"/>
          <w:sz w:val="24"/>
          <w:szCs w:val="24"/>
        </w:rPr>
        <w:t>号领展企业广场</w:t>
      </w:r>
      <w:r>
        <w:rPr>
          <w:rFonts w:ascii="Times New Roman" w:eastAsia="宋体" w:hAnsi="Times New Roman"/>
          <w:color w:val="000000" w:themeColor="text1"/>
          <w:sz w:val="24"/>
          <w:szCs w:val="24"/>
        </w:rPr>
        <w:t>2</w:t>
      </w:r>
      <w:r>
        <w:rPr>
          <w:rFonts w:ascii="宋体" w:eastAsia="宋体" w:hAnsi="宋体"/>
          <w:color w:val="000000" w:themeColor="text1"/>
          <w:sz w:val="24"/>
          <w:szCs w:val="24"/>
        </w:rPr>
        <w:t>座普华永道中心</w:t>
      </w:r>
      <w:r>
        <w:rPr>
          <w:rFonts w:ascii="Times New Roman" w:eastAsia="宋体" w:hAnsi="Times New Roman"/>
          <w:color w:val="000000" w:themeColor="text1"/>
          <w:sz w:val="24"/>
          <w:szCs w:val="24"/>
        </w:rPr>
        <w:t>11</w:t>
      </w:r>
      <w:r>
        <w:rPr>
          <w:rFonts w:ascii="宋体" w:eastAsia="宋体" w:hAnsi="宋体"/>
          <w:color w:val="000000" w:themeColor="text1"/>
          <w:sz w:val="24"/>
          <w:szCs w:val="24"/>
        </w:rPr>
        <w:t>楼</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执行事务合伙人：李丹</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经办注册会计师：薛竞、陈轶杰</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联系人：陈轶杰</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联系电话：</w:t>
      </w:r>
      <w:r>
        <w:rPr>
          <w:rFonts w:ascii="Times New Roman" w:eastAsia="宋体" w:hAnsi="Times New Roman"/>
          <w:color w:val="000000" w:themeColor="text1"/>
          <w:sz w:val="24"/>
          <w:szCs w:val="24"/>
        </w:rPr>
        <w:t>021</w:t>
      </w:r>
      <w:r>
        <w:rPr>
          <w:rFonts w:ascii="宋体" w:eastAsia="宋体" w:hAnsi="宋体"/>
          <w:color w:val="000000" w:themeColor="text1"/>
          <w:sz w:val="24"/>
          <w:szCs w:val="24"/>
        </w:rPr>
        <w:t>-</w:t>
      </w:r>
      <w:r>
        <w:rPr>
          <w:rFonts w:ascii="Times New Roman" w:eastAsia="宋体" w:hAnsi="Times New Roman"/>
          <w:color w:val="000000" w:themeColor="text1"/>
          <w:sz w:val="24"/>
          <w:szCs w:val="24"/>
        </w:rPr>
        <w:t>23238888</w:t>
      </w:r>
    </w:p>
    <w:p w:rsidR="009F3CDB" w:rsidRDefault="00AC579C">
      <w:pPr>
        <w:spacing w:line="360" w:lineRule="auto"/>
        <w:ind w:firstLineChars="200" w:firstLine="480"/>
        <w:rPr>
          <w:rFonts w:ascii="宋体" w:eastAsia="宋体" w:hAnsi="宋体"/>
          <w:color w:val="000000" w:themeColor="text1"/>
          <w:sz w:val="24"/>
          <w:szCs w:val="24"/>
        </w:rPr>
      </w:pPr>
      <w:r>
        <w:rPr>
          <w:rFonts w:ascii="宋体" w:eastAsia="宋体" w:hAnsi="宋体" w:hint="eastAsia"/>
          <w:color w:val="000000" w:themeColor="text1"/>
          <w:sz w:val="24"/>
          <w:szCs w:val="24"/>
        </w:rPr>
        <w:t>传真：</w:t>
      </w:r>
      <w:r>
        <w:rPr>
          <w:rFonts w:ascii="Times New Roman" w:eastAsia="宋体" w:hAnsi="Times New Roman"/>
          <w:color w:val="000000" w:themeColor="text1"/>
          <w:sz w:val="24"/>
          <w:szCs w:val="24"/>
        </w:rPr>
        <w:t>021</w:t>
      </w:r>
      <w:r>
        <w:rPr>
          <w:rFonts w:ascii="宋体" w:eastAsia="宋体" w:hAnsi="宋体"/>
          <w:color w:val="000000" w:themeColor="text1"/>
          <w:sz w:val="24"/>
          <w:szCs w:val="24"/>
        </w:rPr>
        <w:t>-</w:t>
      </w:r>
      <w:r>
        <w:rPr>
          <w:rFonts w:ascii="Times New Roman" w:eastAsia="宋体" w:hAnsi="Times New Roman"/>
          <w:color w:val="000000" w:themeColor="text1"/>
          <w:sz w:val="24"/>
          <w:szCs w:val="24"/>
        </w:rPr>
        <w:t>23238800</w:t>
      </w:r>
    </w:p>
    <w:p w:rsidR="009F3CDB" w:rsidRDefault="009F3CDB" w:rsidP="00AC579C">
      <w:pPr>
        <w:spacing w:beforeLines="30" w:afterLines="30" w:line="360" w:lineRule="auto"/>
        <w:ind w:left="420"/>
        <w:jc w:val="right"/>
        <w:rPr>
          <w:rFonts w:ascii="宋体" w:eastAsia="宋体" w:hAnsi="宋体"/>
          <w:color w:val="000000" w:themeColor="text1"/>
          <w:sz w:val="24"/>
          <w:szCs w:val="24"/>
        </w:rPr>
      </w:pPr>
    </w:p>
    <w:p w:rsidR="009F3CDB" w:rsidRDefault="00AC579C" w:rsidP="00AC579C">
      <w:pPr>
        <w:spacing w:beforeLines="30" w:afterLines="30" w:line="360" w:lineRule="auto"/>
        <w:ind w:left="420"/>
        <w:jc w:val="right"/>
        <w:rPr>
          <w:rFonts w:ascii="宋体" w:eastAsia="宋体" w:hAnsi="宋体"/>
          <w:color w:val="000000" w:themeColor="text1"/>
          <w:sz w:val="24"/>
          <w:szCs w:val="24"/>
        </w:rPr>
      </w:pPr>
      <w:r>
        <w:rPr>
          <w:rFonts w:ascii="宋体" w:eastAsia="宋体" w:hAnsi="宋体" w:hint="eastAsia"/>
          <w:color w:val="000000" w:themeColor="text1"/>
          <w:sz w:val="24"/>
          <w:szCs w:val="24"/>
        </w:rPr>
        <w:t>易米基金管理有限公司</w:t>
      </w:r>
    </w:p>
    <w:p w:rsidR="009F3CDB" w:rsidRDefault="00AC579C" w:rsidP="009F3CDB">
      <w:pPr>
        <w:spacing w:beforeLines="30" w:afterLines="30" w:line="360" w:lineRule="auto"/>
        <w:ind w:left="420" w:right="75"/>
        <w:jc w:val="right"/>
        <w:rPr>
          <w:rFonts w:ascii="宋体" w:eastAsia="宋体" w:hAnsi="宋体"/>
          <w:color w:val="000000" w:themeColor="text1"/>
          <w:sz w:val="24"/>
          <w:szCs w:val="24"/>
        </w:rPr>
      </w:pPr>
      <w:r>
        <w:rPr>
          <w:rFonts w:ascii="Times New Roman" w:eastAsia="宋体" w:hAnsi="Times New Roman" w:hint="eastAsia"/>
          <w:color w:val="000000" w:themeColor="text1"/>
          <w:sz w:val="24"/>
          <w:szCs w:val="24"/>
        </w:rPr>
        <w:t>20</w:t>
      </w:r>
      <w:r>
        <w:rPr>
          <w:rFonts w:ascii="Times New Roman" w:eastAsia="宋体" w:hAnsi="Times New Roman"/>
          <w:color w:val="000000" w:themeColor="text1"/>
          <w:sz w:val="24"/>
          <w:szCs w:val="24"/>
        </w:rPr>
        <w:t>22</w:t>
      </w:r>
      <w:r>
        <w:rPr>
          <w:rFonts w:ascii="宋体" w:eastAsia="宋体" w:hAnsi="宋体" w:hint="eastAsia"/>
          <w:color w:val="000000" w:themeColor="text1"/>
          <w:sz w:val="24"/>
          <w:szCs w:val="24"/>
        </w:rPr>
        <w:t>年</w:t>
      </w:r>
      <w:r>
        <w:rPr>
          <w:rFonts w:ascii="Times New Roman" w:eastAsia="宋体" w:hAnsi="Times New Roman" w:hint="eastAsia"/>
          <w:color w:val="000000" w:themeColor="text1"/>
          <w:sz w:val="24"/>
          <w:szCs w:val="24"/>
        </w:rPr>
        <w:t>11</w:t>
      </w:r>
      <w:r>
        <w:rPr>
          <w:rFonts w:ascii="宋体" w:eastAsia="宋体" w:hAnsi="宋体"/>
          <w:color w:val="000000" w:themeColor="text1"/>
          <w:sz w:val="24"/>
          <w:szCs w:val="24"/>
        </w:rPr>
        <w:t>月</w:t>
      </w:r>
      <w:r>
        <w:rPr>
          <w:rFonts w:ascii="Times New Roman" w:eastAsia="宋体" w:hAnsi="Times New Roman" w:cs="Times New Roman"/>
          <w:color w:val="000000" w:themeColor="text1"/>
          <w:sz w:val="24"/>
          <w:szCs w:val="24"/>
        </w:rPr>
        <w:t>12</w:t>
      </w:r>
      <w:r>
        <w:rPr>
          <w:rFonts w:ascii="宋体" w:eastAsia="宋体" w:hAnsi="宋体"/>
          <w:color w:val="000000" w:themeColor="text1"/>
          <w:sz w:val="24"/>
          <w:szCs w:val="24"/>
        </w:rPr>
        <w:t>日</w:t>
      </w:r>
    </w:p>
    <w:sectPr w:rsidR="009F3CDB" w:rsidSect="009F3CDB">
      <w:footerReference w:type="default" r:id="rId12"/>
      <w:footerReference w:type="first" r:id="rId13"/>
      <w:type w:val="continuous"/>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CDB" w:rsidRDefault="009F3CDB" w:rsidP="009F3CDB">
      <w:r>
        <w:separator/>
      </w:r>
    </w:p>
  </w:endnote>
  <w:endnote w:type="continuationSeparator" w:id="0">
    <w:p w:rsidR="009F3CDB" w:rsidRDefault="009F3CDB" w:rsidP="009F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default"/>
    <w:sig w:usb0="00000000" w:usb1="38CF7CFA" w:usb2="00000016" w:usb3="00000000" w:csb0="0004000F" w:csb1="00000000"/>
  </w:font>
  <w:font w:name="等线 Light">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DB" w:rsidRDefault="009F3CDB">
    <w:pPr>
      <w:pStyle w:val="a6"/>
      <w:jc w:val="center"/>
    </w:pPr>
  </w:p>
  <w:p w:rsidR="009F3CDB" w:rsidRDefault="009F3CD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88463"/>
    </w:sdtPr>
    <w:sdtContent>
      <w:p w:rsidR="009F3CDB" w:rsidRDefault="009F3CDB">
        <w:pPr>
          <w:pStyle w:val="a6"/>
          <w:jc w:val="center"/>
        </w:pPr>
        <w:r>
          <w:fldChar w:fldCharType="begin"/>
        </w:r>
        <w:r w:rsidR="00AC579C">
          <w:instrText>PAGE   \* MERGEFORMAT</w:instrText>
        </w:r>
        <w:r>
          <w:fldChar w:fldCharType="separate"/>
        </w:r>
        <w:r w:rsidR="00AC579C">
          <w:rPr>
            <w:rFonts w:ascii="Times New Roman" w:hAnsi="Times New Roman"/>
            <w:lang w:val="zh-CN"/>
          </w:rPr>
          <w:t>17</w:t>
        </w:r>
        <w:r>
          <w:fldChar w:fldCharType="end"/>
        </w:r>
      </w:p>
    </w:sdtContent>
  </w:sdt>
  <w:p w:rsidR="009F3CDB" w:rsidRDefault="009F3CD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4047364"/>
    </w:sdtPr>
    <w:sdtContent>
      <w:p w:rsidR="009F3CDB" w:rsidRDefault="009F3CDB">
        <w:pPr>
          <w:pStyle w:val="a6"/>
          <w:jc w:val="center"/>
        </w:pPr>
        <w:r>
          <w:fldChar w:fldCharType="begin"/>
        </w:r>
        <w:r w:rsidR="00AC579C">
          <w:instrText>PAGE   \* MERGEFORMAT</w:instrText>
        </w:r>
        <w:r>
          <w:fldChar w:fldCharType="separate"/>
        </w:r>
        <w:r w:rsidR="00AC579C">
          <w:rPr>
            <w:rFonts w:ascii="Times New Roman" w:hAnsi="Times New Roman"/>
            <w:lang w:val="zh-CN"/>
          </w:rPr>
          <w:t>1</w:t>
        </w:r>
        <w:r>
          <w:fldChar w:fldCharType="end"/>
        </w:r>
      </w:p>
    </w:sdtContent>
  </w:sdt>
  <w:p w:rsidR="009F3CDB" w:rsidRDefault="009F3C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CDB" w:rsidRDefault="009F3CDB" w:rsidP="009F3CDB">
      <w:r>
        <w:separator/>
      </w:r>
    </w:p>
  </w:footnote>
  <w:footnote w:type="continuationSeparator" w:id="0">
    <w:p w:rsidR="009F3CDB" w:rsidRDefault="009F3CDB" w:rsidP="009F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DB" w:rsidRDefault="009F3CDB">
    <w:pPr>
      <w:pStyle w:val="a7"/>
      <w:jc w:val="both"/>
    </w:pPr>
  </w:p>
  <w:p w:rsidR="009F3CDB" w:rsidRDefault="00AC579C">
    <w:pPr>
      <w:pStyle w:val="a7"/>
      <w:jc w:val="both"/>
      <w:rPr>
        <w:rFonts w:ascii="宋体" w:eastAsia="宋体" w:hAnsi="宋体"/>
        <w:sz w:val="20"/>
        <w:szCs w:val="20"/>
      </w:rPr>
    </w:pPr>
    <w:r>
      <w:rPr>
        <w:rFonts w:ascii="宋体" w:eastAsia="宋体" w:hAnsi="宋体" w:hint="eastAsia"/>
        <w:sz w:val="20"/>
        <w:szCs w:val="20"/>
      </w:rPr>
      <w:t>易米中证科创创业</w:t>
    </w:r>
    <w:r>
      <w:rPr>
        <w:rFonts w:ascii="宋体" w:eastAsia="宋体" w:hAnsi="宋体" w:hint="eastAsia"/>
        <w:sz w:val="20"/>
        <w:szCs w:val="20"/>
      </w:rPr>
      <w:t>50</w:t>
    </w:r>
    <w:r>
      <w:rPr>
        <w:rFonts w:ascii="宋体" w:eastAsia="宋体" w:hAnsi="宋体" w:hint="eastAsia"/>
        <w:sz w:val="20"/>
        <w:szCs w:val="20"/>
      </w:rPr>
      <w:t>指数增强型发起式证券投资基金</w:t>
    </w:r>
    <w:r>
      <w:rPr>
        <w:rFonts w:ascii="宋体" w:eastAsia="宋体" w:hAnsi="宋体"/>
        <w:sz w:val="20"/>
        <w:szCs w:val="20"/>
      </w:rPr>
      <w:t xml:space="preserve">                    </w:t>
    </w:r>
    <w:r>
      <w:rPr>
        <w:rFonts w:ascii="宋体" w:eastAsia="宋体" w:hAnsi="宋体" w:hint="eastAsia"/>
        <w:sz w:val="20"/>
        <w:szCs w:val="20"/>
      </w:rPr>
      <w:t>基金份额发售公告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CDB" w:rsidRDefault="00AC579C">
    <w:pPr>
      <w:pStyle w:val="a7"/>
      <w:jc w:val="left"/>
      <w:rPr>
        <w:rFonts w:ascii="宋体" w:eastAsia="宋体" w:hAnsi="宋体"/>
      </w:rPr>
    </w:pPr>
    <w:r>
      <w:rPr>
        <w:rFonts w:ascii="宋体" w:eastAsia="宋体" w:hAnsi="宋体" w:hint="eastAsia"/>
        <w:sz w:val="20"/>
        <w:szCs w:val="20"/>
      </w:rPr>
      <w:t>易米中证科创创业</w:t>
    </w:r>
    <w:r>
      <w:rPr>
        <w:rFonts w:ascii="宋体" w:eastAsia="宋体" w:hAnsi="宋体" w:hint="eastAsia"/>
        <w:sz w:val="20"/>
        <w:szCs w:val="20"/>
      </w:rPr>
      <w:t>50</w:t>
    </w:r>
    <w:r>
      <w:rPr>
        <w:rFonts w:ascii="宋体" w:eastAsia="宋体" w:hAnsi="宋体" w:hint="eastAsia"/>
        <w:sz w:val="20"/>
        <w:szCs w:val="20"/>
      </w:rPr>
      <w:t>指数增强型发起式证券投资基金</w:t>
    </w:r>
    <w:r>
      <w:rPr>
        <w:rFonts w:ascii="宋体" w:eastAsia="宋体" w:hAnsi="宋体" w:hint="eastAsia"/>
        <w:sz w:val="20"/>
        <w:szCs w:val="20"/>
      </w:rPr>
      <w:t xml:space="preserve">        </w:t>
    </w:r>
    <w:r>
      <w:rPr>
        <w:rFonts w:ascii="宋体" w:eastAsia="宋体" w:hAnsi="宋体"/>
        <w:sz w:val="20"/>
        <w:szCs w:val="20"/>
      </w:rPr>
      <w:t xml:space="preserve"> </w:t>
    </w:r>
    <w:r>
      <w:rPr>
        <w:rFonts w:ascii="宋体" w:eastAsia="宋体" w:hAnsi="宋体" w:hint="eastAsia"/>
        <w:sz w:val="20"/>
        <w:szCs w:val="20"/>
      </w:rPr>
      <w:t xml:space="preserve">           </w:t>
    </w:r>
    <w:r>
      <w:rPr>
        <w:rFonts w:ascii="宋体" w:eastAsia="宋体" w:hAnsi="宋体" w:hint="eastAsia"/>
        <w:sz w:val="20"/>
        <w:szCs w:val="20"/>
      </w:rPr>
      <w:t>基金份额发售公告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728DF"/>
    <w:multiLevelType w:val="multilevel"/>
    <w:tmpl w:val="242728DF"/>
    <w:lvl w:ilvl="0">
      <w:start w:val="3"/>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6AB6"/>
    <w:rsid w:val="00005D08"/>
    <w:rsid w:val="000207C0"/>
    <w:rsid w:val="00020BDD"/>
    <w:rsid w:val="000261E7"/>
    <w:rsid w:val="000444FD"/>
    <w:rsid w:val="00044558"/>
    <w:rsid w:val="000461F7"/>
    <w:rsid w:val="000545D2"/>
    <w:rsid w:val="00062326"/>
    <w:rsid w:val="00066755"/>
    <w:rsid w:val="0007088D"/>
    <w:rsid w:val="00070CA9"/>
    <w:rsid w:val="00072A10"/>
    <w:rsid w:val="000739AA"/>
    <w:rsid w:val="000852D3"/>
    <w:rsid w:val="00086C08"/>
    <w:rsid w:val="000967F2"/>
    <w:rsid w:val="000A1DA2"/>
    <w:rsid w:val="000A3A4C"/>
    <w:rsid w:val="000A3D62"/>
    <w:rsid w:val="000A54F0"/>
    <w:rsid w:val="000B137B"/>
    <w:rsid w:val="000B2155"/>
    <w:rsid w:val="000C0DAA"/>
    <w:rsid w:val="000C122D"/>
    <w:rsid w:val="000C728E"/>
    <w:rsid w:val="000F13B0"/>
    <w:rsid w:val="000F38FB"/>
    <w:rsid w:val="000F5D64"/>
    <w:rsid w:val="00100DF0"/>
    <w:rsid w:val="00102B5C"/>
    <w:rsid w:val="00114EB4"/>
    <w:rsid w:val="00116DC4"/>
    <w:rsid w:val="001521C8"/>
    <w:rsid w:val="00153E83"/>
    <w:rsid w:val="0015677E"/>
    <w:rsid w:val="001571D9"/>
    <w:rsid w:val="001631FA"/>
    <w:rsid w:val="00182858"/>
    <w:rsid w:val="00191BAD"/>
    <w:rsid w:val="00192F63"/>
    <w:rsid w:val="001932B2"/>
    <w:rsid w:val="001935EE"/>
    <w:rsid w:val="001977FC"/>
    <w:rsid w:val="001A7914"/>
    <w:rsid w:val="001B1CF2"/>
    <w:rsid w:val="001D0142"/>
    <w:rsid w:val="001D2688"/>
    <w:rsid w:val="001E1F20"/>
    <w:rsid w:val="001F2A87"/>
    <w:rsid w:val="001F6557"/>
    <w:rsid w:val="001F7A79"/>
    <w:rsid w:val="0020063E"/>
    <w:rsid w:val="00205522"/>
    <w:rsid w:val="002066D6"/>
    <w:rsid w:val="002102C1"/>
    <w:rsid w:val="00212BAE"/>
    <w:rsid w:val="00221911"/>
    <w:rsid w:val="00221F0F"/>
    <w:rsid w:val="002222EC"/>
    <w:rsid w:val="00222A83"/>
    <w:rsid w:val="00224582"/>
    <w:rsid w:val="00227CA3"/>
    <w:rsid w:val="00230C6D"/>
    <w:rsid w:val="00235865"/>
    <w:rsid w:val="0024318E"/>
    <w:rsid w:val="002530C0"/>
    <w:rsid w:val="00262940"/>
    <w:rsid w:val="002658F8"/>
    <w:rsid w:val="002806D4"/>
    <w:rsid w:val="0029786B"/>
    <w:rsid w:val="002A0C1E"/>
    <w:rsid w:val="002A3829"/>
    <w:rsid w:val="002B1C0E"/>
    <w:rsid w:val="002C3862"/>
    <w:rsid w:val="002C4A5C"/>
    <w:rsid w:val="002C7B80"/>
    <w:rsid w:val="002D0195"/>
    <w:rsid w:val="002E10BE"/>
    <w:rsid w:val="002F4311"/>
    <w:rsid w:val="002F4839"/>
    <w:rsid w:val="002F5090"/>
    <w:rsid w:val="0030443C"/>
    <w:rsid w:val="00320FF6"/>
    <w:rsid w:val="0032357E"/>
    <w:rsid w:val="00326718"/>
    <w:rsid w:val="00334461"/>
    <w:rsid w:val="00342C4C"/>
    <w:rsid w:val="0034342B"/>
    <w:rsid w:val="00346FB4"/>
    <w:rsid w:val="0035487A"/>
    <w:rsid w:val="00357C3F"/>
    <w:rsid w:val="00365335"/>
    <w:rsid w:val="003703A6"/>
    <w:rsid w:val="0037582D"/>
    <w:rsid w:val="003815C8"/>
    <w:rsid w:val="003846FD"/>
    <w:rsid w:val="0038690A"/>
    <w:rsid w:val="003915E5"/>
    <w:rsid w:val="00392DD5"/>
    <w:rsid w:val="003A22FF"/>
    <w:rsid w:val="003A2731"/>
    <w:rsid w:val="003A4F1A"/>
    <w:rsid w:val="003B24EF"/>
    <w:rsid w:val="003B261D"/>
    <w:rsid w:val="003B360E"/>
    <w:rsid w:val="003D01BB"/>
    <w:rsid w:val="003D22ED"/>
    <w:rsid w:val="003E072A"/>
    <w:rsid w:val="003E7CC2"/>
    <w:rsid w:val="00401412"/>
    <w:rsid w:val="00407312"/>
    <w:rsid w:val="004075F7"/>
    <w:rsid w:val="00424795"/>
    <w:rsid w:val="004319F4"/>
    <w:rsid w:val="00431EB6"/>
    <w:rsid w:val="00434A72"/>
    <w:rsid w:val="004403B4"/>
    <w:rsid w:val="004403DE"/>
    <w:rsid w:val="00440A4A"/>
    <w:rsid w:val="004411B9"/>
    <w:rsid w:val="00443BC3"/>
    <w:rsid w:val="004456C1"/>
    <w:rsid w:val="00453FAE"/>
    <w:rsid w:val="0046799F"/>
    <w:rsid w:val="00477EFB"/>
    <w:rsid w:val="00480CB0"/>
    <w:rsid w:val="0048324D"/>
    <w:rsid w:val="004832E0"/>
    <w:rsid w:val="00487756"/>
    <w:rsid w:val="004A3193"/>
    <w:rsid w:val="004C65D0"/>
    <w:rsid w:val="004D1D1C"/>
    <w:rsid w:val="00502A79"/>
    <w:rsid w:val="00507FA2"/>
    <w:rsid w:val="005217F3"/>
    <w:rsid w:val="005333BA"/>
    <w:rsid w:val="005405C8"/>
    <w:rsid w:val="00541B4D"/>
    <w:rsid w:val="005478B9"/>
    <w:rsid w:val="0055760B"/>
    <w:rsid w:val="005626F7"/>
    <w:rsid w:val="005713DA"/>
    <w:rsid w:val="00571F85"/>
    <w:rsid w:val="0057200C"/>
    <w:rsid w:val="00572E92"/>
    <w:rsid w:val="0058377F"/>
    <w:rsid w:val="0058665A"/>
    <w:rsid w:val="005909A5"/>
    <w:rsid w:val="0059469E"/>
    <w:rsid w:val="005947C4"/>
    <w:rsid w:val="005A2448"/>
    <w:rsid w:val="005A6778"/>
    <w:rsid w:val="005B139D"/>
    <w:rsid w:val="005C7A95"/>
    <w:rsid w:val="005E125A"/>
    <w:rsid w:val="005E7906"/>
    <w:rsid w:val="005E7AE5"/>
    <w:rsid w:val="005F7638"/>
    <w:rsid w:val="00615F15"/>
    <w:rsid w:val="00616178"/>
    <w:rsid w:val="0061681B"/>
    <w:rsid w:val="00626722"/>
    <w:rsid w:val="00643B1A"/>
    <w:rsid w:val="00652836"/>
    <w:rsid w:val="00666A7A"/>
    <w:rsid w:val="00672E99"/>
    <w:rsid w:val="00682127"/>
    <w:rsid w:val="00682E49"/>
    <w:rsid w:val="0069044C"/>
    <w:rsid w:val="006924E8"/>
    <w:rsid w:val="006B2942"/>
    <w:rsid w:val="006C55BC"/>
    <w:rsid w:val="006E7E14"/>
    <w:rsid w:val="006F1BF1"/>
    <w:rsid w:val="007048A4"/>
    <w:rsid w:val="00726A59"/>
    <w:rsid w:val="0074696A"/>
    <w:rsid w:val="007518E4"/>
    <w:rsid w:val="00752609"/>
    <w:rsid w:val="00753DD7"/>
    <w:rsid w:val="00760CF5"/>
    <w:rsid w:val="00765B51"/>
    <w:rsid w:val="00773CEA"/>
    <w:rsid w:val="007768E9"/>
    <w:rsid w:val="00777F25"/>
    <w:rsid w:val="00784328"/>
    <w:rsid w:val="00792EB9"/>
    <w:rsid w:val="00797EDD"/>
    <w:rsid w:val="007A1D4B"/>
    <w:rsid w:val="007A2D2A"/>
    <w:rsid w:val="007A3FF2"/>
    <w:rsid w:val="007A7013"/>
    <w:rsid w:val="007B3252"/>
    <w:rsid w:val="007C09C0"/>
    <w:rsid w:val="007C6915"/>
    <w:rsid w:val="007D191B"/>
    <w:rsid w:val="007D48D5"/>
    <w:rsid w:val="007E5923"/>
    <w:rsid w:val="007E6803"/>
    <w:rsid w:val="007F189C"/>
    <w:rsid w:val="007F49B8"/>
    <w:rsid w:val="00807C95"/>
    <w:rsid w:val="00814EB9"/>
    <w:rsid w:val="00826205"/>
    <w:rsid w:val="008364EF"/>
    <w:rsid w:val="00843233"/>
    <w:rsid w:val="008441F5"/>
    <w:rsid w:val="00846199"/>
    <w:rsid w:val="0084659C"/>
    <w:rsid w:val="00853536"/>
    <w:rsid w:val="00854E0C"/>
    <w:rsid w:val="008613D7"/>
    <w:rsid w:val="00861CB5"/>
    <w:rsid w:val="00863F2F"/>
    <w:rsid w:val="00881731"/>
    <w:rsid w:val="008950ED"/>
    <w:rsid w:val="008B756C"/>
    <w:rsid w:val="008C4B24"/>
    <w:rsid w:val="008C5797"/>
    <w:rsid w:val="008C7D20"/>
    <w:rsid w:val="008D46E7"/>
    <w:rsid w:val="008D4D1D"/>
    <w:rsid w:val="008E6A44"/>
    <w:rsid w:val="008F054B"/>
    <w:rsid w:val="008F0FF0"/>
    <w:rsid w:val="00901913"/>
    <w:rsid w:val="0091095A"/>
    <w:rsid w:val="00914442"/>
    <w:rsid w:val="00921A36"/>
    <w:rsid w:val="009261A9"/>
    <w:rsid w:val="00927754"/>
    <w:rsid w:val="0095023C"/>
    <w:rsid w:val="00952C60"/>
    <w:rsid w:val="00955F06"/>
    <w:rsid w:val="00960A3B"/>
    <w:rsid w:val="0096374A"/>
    <w:rsid w:val="0099363B"/>
    <w:rsid w:val="009A2DB3"/>
    <w:rsid w:val="009B402E"/>
    <w:rsid w:val="009B61A0"/>
    <w:rsid w:val="009C0735"/>
    <w:rsid w:val="009D3230"/>
    <w:rsid w:val="009D499F"/>
    <w:rsid w:val="009E01AB"/>
    <w:rsid w:val="009E2C5A"/>
    <w:rsid w:val="009F22E6"/>
    <w:rsid w:val="009F3CDB"/>
    <w:rsid w:val="00A01694"/>
    <w:rsid w:val="00A04F9A"/>
    <w:rsid w:val="00A252D1"/>
    <w:rsid w:val="00A33564"/>
    <w:rsid w:val="00A36995"/>
    <w:rsid w:val="00A41E78"/>
    <w:rsid w:val="00A44879"/>
    <w:rsid w:val="00A46246"/>
    <w:rsid w:val="00A46EE6"/>
    <w:rsid w:val="00A55F98"/>
    <w:rsid w:val="00A7798D"/>
    <w:rsid w:val="00A8301E"/>
    <w:rsid w:val="00A831C9"/>
    <w:rsid w:val="00A878EC"/>
    <w:rsid w:val="00A91139"/>
    <w:rsid w:val="00A95590"/>
    <w:rsid w:val="00A96760"/>
    <w:rsid w:val="00AA1D8E"/>
    <w:rsid w:val="00AA3582"/>
    <w:rsid w:val="00AA6692"/>
    <w:rsid w:val="00AB6D12"/>
    <w:rsid w:val="00AC1D16"/>
    <w:rsid w:val="00AC579C"/>
    <w:rsid w:val="00AD1393"/>
    <w:rsid w:val="00AE5919"/>
    <w:rsid w:val="00AE76FC"/>
    <w:rsid w:val="00B02C9B"/>
    <w:rsid w:val="00B137D0"/>
    <w:rsid w:val="00B21421"/>
    <w:rsid w:val="00B225E0"/>
    <w:rsid w:val="00B23D2F"/>
    <w:rsid w:val="00B41BAB"/>
    <w:rsid w:val="00B447D8"/>
    <w:rsid w:val="00B51333"/>
    <w:rsid w:val="00B52C62"/>
    <w:rsid w:val="00B54126"/>
    <w:rsid w:val="00B60011"/>
    <w:rsid w:val="00B64147"/>
    <w:rsid w:val="00B71AC0"/>
    <w:rsid w:val="00B8096F"/>
    <w:rsid w:val="00B83C15"/>
    <w:rsid w:val="00B93D05"/>
    <w:rsid w:val="00B95005"/>
    <w:rsid w:val="00B95ED3"/>
    <w:rsid w:val="00BB4FC6"/>
    <w:rsid w:val="00BB6AEB"/>
    <w:rsid w:val="00BC275A"/>
    <w:rsid w:val="00BC2AD2"/>
    <w:rsid w:val="00BC308C"/>
    <w:rsid w:val="00BC6F36"/>
    <w:rsid w:val="00BC7814"/>
    <w:rsid w:val="00BD1D87"/>
    <w:rsid w:val="00BE1EB1"/>
    <w:rsid w:val="00BE7335"/>
    <w:rsid w:val="00BE773D"/>
    <w:rsid w:val="00BE7CC9"/>
    <w:rsid w:val="00BF0CA5"/>
    <w:rsid w:val="00BF4C46"/>
    <w:rsid w:val="00BF52ED"/>
    <w:rsid w:val="00BF693F"/>
    <w:rsid w:val="00C06FD6"/>
    <w:rsid w:val="00C14898"/>
    <w:rsid w:val="00C208A5"/>
    <w:rsid w:val="00C3059D"/>
    <w:rsid w:val="00C33597"/>
    <w:rsid w:val="00C335A2"/>
    <w:rsid w:val="00C35739"/>
    <w:rsid w:val="00C40F60"/>
    <w:rsid w:val="00C4141F"/>
    <w:rsid w:val="00C435C5"/>
    <w:rsid w:val="00C50665"/>
    <w:rsid w:val="00C50A6D"/>
    <w:rsid w:val="00C50DCE"/>
    <w:rsid w:val="00C53456"/>
    <w:rsid w:val="00C56412"/>
    <w:rsid w:val="00C60DA0"/>
    <w:rsid w:val="00C61F2D"/>
    <w:rsid w:val="00C72C05"/>
    <w:rsid w:val="00C744B1"/>
    <w:rsid w:val="00C7668E"/>
    <w:rsid w:val="00C801A1"/>
    <w:rsid w:val="00C828B2"/>
    <w:rsid w:val="00C8675D"/>
    <w:rsid w:val="00C90A5E"/>
    <w:rsid w:val="00C93BD7"/>
    <w:rsid w:val="00CA79F3"/>
    <w:rsid w:val="00CC0BBC"/>
    <w:rsid w:val="00CD0FC4"/>
    <w:rsid w:val="00CD2792"/>
    <w:rsid w:val="00CD4BA0"/>
    <w:rsid w:val="00CE1D5F"/>
    <w:rsid w:val="00CE7319"/>
    <w:rsid w:val="00D040C1"/>
    <w:rsid w:val="00D20B16"/>
    <w:rsid w:val="00D241B9"/>
    <w:rsid w:val="00D25A1C"/>
    <w:rsid w:val="00D31193"/>
    <w:rsid w:val="00D44EE7"/>
    <w:rsid w:val="00D45BDB"/>
    <w:rsid w:val="00D64CA5"/>
    <w:rsid w:val="00D64DC9"/>
    <w:rsid w:val="00D66A30"/>
    <w:rsid w:val="00D737E1"/>
    <w:rsid w:val="00D739E3"/>
    <w:rsid w:val="00D76C7B"/>
    <w:rsid w:val="00D77A40"/>
    <w:rsid w:val="00D86E63"/>
    <w:rsid w:val="00D915E3"/>
    <w:rsid w:val="00D91D99"/>
    <w:rsid w:val="00DA6AB6"/>
    <w:rsid w:val="00DB26A9"/>
    <w:rsid w:val="00DC0A31"/>
    <w:rsid w:val="00DC399D"/>
    <w:rsid w:val="00DC6E1F"/>
    <w:rsid w:val="00DE1205"/>
    <w:rsid w:val="00DE64C4"/>
    <w:rsid w:val="00DE73A9"/>
    <w:rsid w:val="00DF3AE6"/>
    <w:rsid w:val="00DF4177"/>
    <w:rsid w:val="00E021F9"/>
    <w:rsid w:val="00E057E2"/>
    <w:rsid w:val="00E06105"/>
    <w:rsid w:val="00E07B26"/>
    <w:rsid w:val="00E133EB"/>
    <w:rsid w:val="00E15739"/>
    <w:rsid w:val="00E167D8"/>
    <w:rsid w:val="00E21697"/>
    <w:rsid w:val="00E23B2E"/>
    <w:rsid w:val="00E306E0"/>
    <w:rsid w:val="00E322B5"/>
    <w:rsid w:val="00E3734F"/>
    <w:rsid w:val="00E50564"/>
    <w:rsid w:val="00E51A48"/>
    <w:rsid w:val="00E57CAC"/>
    <w:rsid w:val="00E64725"/>
    <w:rsid w:val="00E65960"/>
    <w:rsid w:val="00E66FC8"/>
    <w:rsid w:val="00E70BDB"/>
    <w:rsid w:val="00E8481D"/>
    <w:rsid w:val="00EA213E"/>
    <w:rsid w:val="00EA248A"/>
    <w:rsid w:val="00EA3D26"/>
    <w:rsid w:val="00EB628A"/>
    <w:rsid w:val="00EB668F"/>
    <w:rsid w:val="00EC3FC6"/>
    <w:rsid w:val="00EC511F"/>
    <w:rsid w:val="00ED2B9E"/>
    <w:rsid w:val="00ED5B0D"/>
    <w:rsid w:val="00EE1BB1"/>
    <w:rsid w:val="00EE6B0A"/>
    <w:rsid w:val="00EF1DC6"/>
    <w:rsid w:val="00EF588D"/>
    <w:rsid w:val="00F14F5C"/>
    <w:rsid w:val="00F15D93"/>
    <w:rsid w:val="00F2089D"/>
    <w:rsid w:val="00F20C70"/>
    <w:rsid w:val="00F24243"/>
    <w:rsid w:val="00F2584E"/>
    <w:rsid w:val="00F26C2D"/>
    <w:rsid w:val="00F3453E"/>
    <w:rsid w:val="00F402C0"/>
    <w:rsid w:val="00F41C42"/>
    <w:rsid w:val="00F43189"/>
    <w:rsid w:val="00F46B7E"/>
    <w:rsid w:val="00F550FD"/>
    <w:rsid w:val="00F673D1"/>
    <w:rsid w:val="00F70B87"/>
    <w:rsid w:val="00F76DBD"/>
    <w:rsid w:val="00F8765C"/>
    <w:rsid w:val="00F931EF"/>
    <w:rsid w:val="00F94D57"/>
    <w:rsid w:val="00FA2A3E"/>
    <w:rsid w:val="00FC0140"/>
    <w:rsid w:val="00FC5218"/>
    <w:rsid w:val="00FD4CA1"/>
    <w:rsid w:val="00FE12B6"/>
    <w:rsid w:val="00FE22F9"/>
    <w:rsid w:val="00FE6303"/>
    <w:rsid w:val="00FF010B"/>
    <w:rsid w:val="00FF1DFD"/>
    <w:rsid w:val="00FF44D3"/>
    <w:rsid w:val="12911778"/>
    <w:rsid w:val="208B3CCD"/>
    <w:rsid w:val="67706847"/>
    <w:rsid w:val="6EFD2A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CDB"/>
    <w:pPr>
      <w:widowControl w:val="0"/>
      <w:jc w:val="both"/>
    </w:pPr>
    <w:rPr>
      <w:kern w:val="2"/>
      <w:sz w:val="21"/>
      <w:szCs w:val="22"/>
    </w:rPr>
  </w:style>
  <w:style w:type="paragraph" w:styleId="1">
    <w:name w:val="heading 1"/>
    <w:basedOn w:val="a"/>
    <w:next w:val="a"/>
    <w:link w:val="1Char"/>
    <w:uiPriority w:val="9"/>
    <w:qFormat/>
    <w:rsid w:val="009F3CD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F3CDB"/>
    <w:pPr>
      <w:keepNext/>
      <w:keepLines/>
      <w:spacing w:before="260" w:after="260" w:line="416" w:lineRule="auto"/>
      <w:outlineLvl w:val="1"/>
    </w:pPr>
    <w:rPr>
      <w:rFonts w:asciiTheme="majorHAnsi" w:eastAsia="宋体" w:hAnsiTheme="majorHAnsi" w:cstheme="majorBidi"/>
      <w:b/>
      <w:bCs/>
      <w:sz w:val="28"/>
      <w:szCs w:val="32"/>
    </w:rPr>
  </w:style>
  <w:style w:type="paragraph" w:styleId="3">
    <w:name w:val="heading 3"/>
    <w:basedOn w:val="a"/>
    <w:next w:val="a"/>
    <w:link w:val="3Char"/>
    <w:uiPriority w:val="9"/>
    <w:unhideWhenUsed/>
    <w:qFormat/>
    <w:rsid w:val="009F3CDB"/>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F3CD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F3CD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F3CDB"/>
    <w:pPr>
      <w:jc w:val="left"/>
    </w:pPr>
  </w:style>
  <w:style w:type="paragraph" w:styleId="a4">
    <w:name w:val="Body Text"/>
    <w:basedOn w:val="a"/>
    <w:link w:val="Char0"/>
    <w:uiPriority w:val="1"/>
    <w:qFormat/>
    <w:rsid w:val="009F3CDB"/>
    <w:pPr>
      <w:spacing w:before="46"/>
      <w:jc w:val="left"/>
    </w:pPr>
    <w:rPr>
      <w:rFonts w:ascii="宋体" w:eastAsia="宋体" w:hAnsi="宋体" w:cs="宋体"/>
      <w:kern w:val="0"/>
      <w:szCs w:val="21"/>
      <w:lang w:eastAsia="en-US"/>
    </w:rPr>
  </w:style>
  <w:style w:type="paragraph" w:styleId="a5">
    <w:name w:val="Balloon Text"/>
    <w:basedOn w:val="a"/>
    <w:link w:val="Char1"/>
    <w:uiPriority w:val="99"/>
    <w:semiHidden/>
    <w:unhideWhenUsed/>
    <w:qFormat/>
    <w:rsid w:val="009F3CDB"/>
    <w:rPr>
      <w:sz w:val="18"/>
      <w:szCs w:val="18"/>
    </w:rPr>
  </w:style>
  <w:style w:type="paragraph" w:styleId="a6">
    <w:name w:val="footer"/>
    <w:basedOn w:val="a"/>
    <w:link w:val="Char2"/>
    <w:uiPriority w:val="99"/>
    <w:unhideWhenUsed/>
    <w:qFormat/>
    <w:rsid w:val="009F3CD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9F3CDB"/>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rsid w:val="009F3CDB"/>
    <w:pPr>
      <w:tabs>
        <w:tab w:val="right" w:leader="dot" w:pos="8296"/>
      </w:tabs>
      <w:spacing w:beforeLines="30" w:afterLines="30" w:line="360" w:lineRule="auto"/>
      <w:ind w:leftChars="200" w:left="420"/>
    </w:pPr>
  </w:style>
  <w:style w:type="paragraph" w:styleId="a8">
    <w:name w:val="annotation subject"/>
    <w:basedOn w:val="a3"/>
    <w:next w:val="a3"/>
    <w:link w:val="Char4"/>
    <w:uiPriority w:val="99"/>
    <w:semiHidden/>
    <w:unhideWhenUsed/>
    <w:qFormat/>
    <w:rsid w:val="009F3CDB"/>
    <w:rPr>
      <w:b/>
      <w:bCs/>
    </w:rPr>
  </w:style>
  <w:style w:type="table" w:styleId="a9">
    <w:name w:val="Table Grid"/>
    <w:basedOn w:val="a1"/>
    <w:uiPriority w:val="39"/>
    <w:qFormat/>
    <w:rsid w:val="009F3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9F3CDB"/>
    <w:rPr>
      <w:color w:val="954F72" w:themeColor="followedHyperlink"/>
      <w:u w:val="single"/>
    </w:rPr>
  </w:style>
  <w:style w:type="character" w:styleId="ab">
    <w:name w:val="Hyperlink"/>
    <w:basedOn w:val="a0"/>
    <w:uiPriority w:val="99"/>
    <w:unhideWhenUsed/>
    <w:qFormat/>
    <w:rsid w:val="009F3CDB"/>
    <w:rPr>
      <w:color w:val="0563C1" w:themeColor="hyperlink"/>
      <w:u w:val="single"/>
    </w:rPr>
  </w:style>
  <w:style w:type="character" w:styleId="ac">
    <w:name w:val="annotation reference"/>
    <w:basedOn w:val="a0"/>
    <w:uiPriority w:val="99"/>
    <w:unhideWhenUsed/>
    <w:qFormat/>
    <w:rsid w:val="009F3CDB"/>
    <w:rPr>
      <w:sz w:val="21"/>
      <w:szCs w:val="21"/>
    </w:rPr>
  </w:style>
  <w:style w:type="paragraph" w:styleId="ad">
    <w:name w:val="List Paragraph"/>
    <w:basedOn w:val="a"/>
    <w:uiPriority w:val="34"/>
    <w:qFormat/>
    <w:rsid w:val="009F3CDB"/>
    <w:pPr>
      <w:ind w:firstLineChars="200" w:firstLine="420"/>
    </w:pPr>
  </w:style>
  <w:style w:type="character" w:customStyle="1" w:styleId="Mention">
    <w:name w:val="Mention"/>
    <w:basedOn w:val="a0"/>
    <w:uiPriority w:val="99"/>
    <w:semiHidden/>
    <w:unhideWhenUsed/>
    <w:qFormat/>
    <w:rsid w:val="009F3CDB"/>
    <w:rPr>
      <w:color w:val="2B579A"/>
      <w:shd w:val="clear" w:color="auto" w:fill="E6E6E6"/>
    </w:rPr>
  </w:style>
  <w:style w:type="character" w:customStyle="1" w:styleId="fontstyle01">
    <w:name w:val="fontstyle01"/>
    <w:basedOn w:val="a0"/>
    <w:qFormat/>
    <w:rsid w:val="009F3CDB"/>
    <w:rPr>
      <w:rFonts w:ascii="宋体" w:eastAsia="宋体" w:hAnsi="宋体" w:hint="eastAsia"/>
      <w:color w:val="4B4B4B"/>
      <w:sz w:val="18"/>
      <w:szCs w:val="18"/>
    </w:rPr>
  </w:style>
  <w:style w:type="character" w:customStyle="1" w:styleId="fontstyle21">
    <w:name w:val="fontstyle21"/>
    <w:basedOn w:val="a0"/>
    <w:qFormat/>
    <w:rsid w:val="009F3CDB"/>
    <w:rPr>
      <w:rFonts w:ascii="宋体" w:eastAsia="宋体" w:hAnsi="宋体" w:hint="eastAsia"/>
      <w:color w:val="4B4B4B"/>
      <w:sz w:val="18"/>
      <w:szCs w:val="18"/>
    </w:rPr>
  </w:style>
  <w:style w:type="character" w:customStyle="1" w:styleId="Char0">
    <w:name w:val="正文文本 Char"/>
    <w:basedOn w:val="a0"/>
    <w:link w:val="a4"/>
    <w:uiPriority w:val="1"/>
    <w:qFormat/>
    <w:rsid w:val="009F3CDB"/>
    <w:rPr>
      <w:rFonts w:ascii="宋体" w:eastAsia="宋体" w:hAnsi="宋体" w:cs="宋体"/>
      <w:kern w:val="0"/>
      <w:szCs w:val="21"/>
      <w:lang w:eastAsia="en-US"/>
    </w:rPr>
  </w:style>
  <w:style w:type="table" w:customStyle="1" w:styleId="TableNormal">
    <w:name w:val="Table Normal"/>
    <w:uiPriority w:val="2"/>
    <w:unhideWhenUsed/>
    <w:qFormat/>
    <w:rsid w:val="009F3CDB"/>
    <w:tblPr>
      <w:tblCellMar>
        <w:top w:w="0" w:type="dxa"/>
        <w:left w:w="0" w:type="dxa"/>
        <w:bottom w:w="0" w:type="dxa"/>
        <w:right w:w="0" w:type="dxa"/>
      </w:tblCellMar>
    </w:tblPr>
  </w:style>
  <w:style w:type="paragraph" w:customStyle="1" w:styleId="TableParagraph">
    <w:name w:val="Table Paragraph"/>
    <w:basedOn w:val="a"/>
    <w:uiPriority w:val="1"/>
    <w:qFormat/>
    <w:rsid w:val="009F3CDB"/>
    <w:pPr>
      <w:jc w:val="center"/>
    </w:pPr>
    <w:rPr>
      <w:rFonts w:ascii="宋体" w:eastAsia="宋体" w:hAnsi="宋体" w:cs="宋体"/>
      <w:kern w:val="0"/>
      <w:sz w:val="22"/>
      <w:lang w:eastAsia="en-US"/>
    </w:rPr>
  </w:style>
  <w:style w:type="character" w:customStyle="1" w:styleId="fontstyle11">
    <w:name w:val="fontstyle11"/>
    <w:basedOn w:val="a0"/>
    <w:qFormat/>
    <w:rsid w:val="009F3CDB"/>
    <w:rPr>
      <w:rFonts w:ascii="宋体" w:eastAsia="宋体" w:hAnsi="宋体" w:hint="eastAsia"/>
      <w:color w:val="4B4B4B"/>
      <w:sz w:val="18"/>
      <w:szCs w:val="18"/>
    </w:rPr>
  </w:style>
  <w:style w:type="character" w:customStyle="1" w:styleId="Char3">
    <w:name w:val="页眉 Char"/>
    <w:basedOn w:val="a0"/>
    <w:link w:val="a7"/>
    <w:uiPriority w:val="99"/>
    <w:qFormat/>
    <w:rsid w:val="009F3CDB"/>
    <w:rPr>
      <w:sz w:val="18"/>
      <w:szCs w:val="18"/>
    </w:rPr>
  </w:style>
  <w:style w:type="character" w:customStyle="1" w:styleId="Char2">
    <w:name w:val="页脚 Char"/>
    <w:basedOn w:val="a0"/>
    <w:link w:val="a6"/>
    <w:uiPriority w:val="99"/>
    <w:qFormat/>
    <w:rsid w:val="009F3CDB"/>
    <w:rPr>
      <w:sz w:val="18"/>
      <w:szCs w:val="18"/>
    </w:rPr>
  </w:style>
  <w:style w:type="character" w:customStyle="1" w:styleId="Char">
    <w:name w:val="批注文字 Char"/>
    <w:basedOn w:val="a0"/>
    <w:link w:val="a3"/>
    <w:uiPriority w:val="99"/>
    <w:qFormat/>
    <w:rsid w:val="009F3CDB"/>
  </w:style>
  <w:style w:type="character" w:customStyle="1" w:styleId="Char4">
    <w:name w:val="批注主题 Char"/>
    <w:basedOn w:val="Char"/>
    <w:link w:val="a8"/>
    <w:uiPriority w:val="99"/>
    <w:semiHidden/>
    <w:qFormat/>
    <w:rsid w:val="009F3CDB"/>
    <w:rPr>
      <w:b/>
      <w:bCs/>
    </w:rPr>
  </w:style>
  <w:style w:type="character" w:customStyle="1" w:styleId="Char1">
    <w:name w:val="批注框文本 Char"/>
    <w:basedOn w:val="a0"/>
    <w:link w:val="a5"/>
    <w:uiPriority w:val="99"/>
    <w:semiHidden/>
    <w:qFormat/>
    <w:rsid w:val="009F3CDB"/>
    <w:rPr>
      <w:sz w:val="18"/>
      <w:szCs w:val="18"/>
    </w:rPr>
  </w:style>
  <w:style w:type="character" w:customStyle="1" w:styleId="UnresolvedMention">
    <w:name w:val="Unresolved Mention"/>
    <w:basedOn w:val="a0"/>
    <w:uiPriority w:val="99"/>
    <w:semiHidden/>
    <w:unhideWhenUsed/>
    <w:qFormat/>
    <w:rsid w:val="009F3CDB"/>
    <w:rPr>
      <w:color w:val="808080"/>
      <w:shd w:val="clear" w:color="auto" w:fill="E6E6E6"/>
    </w:rPr>
  </w:style>
  <w:style w:type="paragraph" w:customStyle="1" w:styleId="10">
    <w:name w:val="修订1"/>
    <w:hidden/>
    <w:uiPriority w:val="99"/>
    <w:semiHidden/>
    <w:qFormat/>
    <w:rsid w:val="009F3CDB"/>
    <w:rPr>
      <w:kern w:val="2"/>
      <w:sz w:val="21"/>
      <w:szCs w:val="22"/>
    </w:rPr>
  </w:style>
  <w:style w:type="character" w:customStyle="1" w:styleId="1Char">
    <w:name w:val="标题 1 Char"/>
    <w:basedOn w:val="a0"/>
    <w:link w:val="1"/>
    <w:uiPriority w:val="9"/>
    <w:qFormat/>
    <w:rsid w:val="009F3CDB"/>
    <w:rPr>
      <w:b/>
      <w:bCs/>
      <w:kern w:val="44"/>
      <w:sz w:val="44"/>
      <w:szCs w:val="44"/>
    </w:rPr>
  </w:style>
  <w:style w:type="character" w:customStyle="1" w:styleId="2Char">
    <w:name w:val="标题 2 Char"/>
    <w:basedOn w:val="a0"/>
    <w:link w:val="2"/>
    <w:uiPriority w:val="9"/>
    <w:qFormat/>
    <w:rsid w:val="009F3CDB"/>
    <w:rPr>
      <w:rFonts w:asciiTheme="majorHAnsi" w:eastAsia="宋体" w:hAnsiTheme="majorHAnsi" w:cstheme="majorBidi"/>
      <w:b/>
      <w:bCs/>
      <w:sz w:val="28"/>
      <w:szCs w:val="32"/>
    </w:rPr>
  </w:style>
  <w:style w:type="character" w:customStyle="1" w:styleId="3Char">
    <w:name w:val="标题 3 Char"/>
    <w:basedOn w:val="a0"/>
    <w:link w:val="3"/>
    <w:uiPriority w:val="9"/>
    <w:qFormat/>
    <w:rsid w:val="009F3CDB"/>
    <w:rPr>
      <w:b/>
      <w:bCs/>
      <w:sz w:val="32"/>
      <w:szCs w:val="32"/>
    </w:rPr>
  </w:style>
  <w:style w:type="character" w:customStyle="1" w:styleId="4Char">
    <w:name w:val="标题 4 Char"/>
    <w:basedOn w:val="a0"/>
    <w:link w:val="4"/>
    <w:uiPriority w:val="9"/>
    <w:qFormat/>
    <w:rsid w:val="009F3CDB"/>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9F3CDB"/>
    <w:rPr>
      <w:b/>
      <w:bCs/>
      <w:sz w:val="28"/>
      <w:szCs w:val="28"/>
    </w:rPr>
  </w:style>
  <w:style w:type="paragraph" w:customStyle="1" w:styleId="TOC1">
    <w:name w:val="TOC 标题1"/>
    <w:basedOn w:val="1"/>
    <w:next w:val="a"/>
    <w:uiPriority w:val="39"/>
    <w:unhideWhenUsed/>
    <w:qFormat/>
    <w:rsid w:val="009F3CDB"/>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customStyle="1" w:styleId="TableNormal1">
    <w:name w:val="Table Normal1"/>
    <w:uiPriority w:val="2"/>
    <w:unhideWhenUsed/>
    <w:qFormat/>
    <w:rsid w:val="009F3CDB"/>
    <w:tblPr>
      <w:tblCellMar>
        <w:top w:w="0" w:type="dxa"/>
        <w:left w:w="0" w:type="dxa"/>
        <w:bottom w:w="0" w:type="dxa"/>
        <w:right w:w="0" w:type="dxa"/>
      </w:tblCellMar>
    </w:tblPr>
  </w:style>
  <w:style w:type="paragraph" w:customStyle="1" w:styleId="11">
    <w:name w:val="列出段落1"/>
    <w:basedOn w:val="a"/>
    <w:uiPriority w:val="99"/>
    <w:qFormat/>
    <w:rsid w:val="009F3CDB"/>
    <w:pPr>
      <w:ind w:firstLineChars="200" w:firstLine="420"/>
    </w:pPr>
  </w:style>
  <w:style w:type="paragraph" w:customStyle="1" w:styleId="Style1">
    <w:name w:val="_Style 1"/>
    <w:basedOn w:val="a"/>
    <w:uiPriority w:val="34"/>
    <w:qFormat/>
    <w:rsid w:val="009F3CDB"/>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61E68-D426-4478-9C87-37724BFC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2216</Words>
  <Characters>12632</Characters>
  <Application>Microsoft Office Word</Application>
  <DocSecurity>4</DocSecurity>
  <Lines>105</Lines>
  <Paragraphs>29</Paragraphs>
  <ScaleCrop>false</ScaleCrop>
  <Company>CNSTOCK</Company>
  <LinksUpToDate>false</LinksUpToDate>
  <CharactersWithSpaces>14819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实习生5</dc:creator>
  <cp:lastModifiedBy>ZHONGM</cp:lastModifiedBy>
  <cp:revision>2</cp:revision>
  <cp:lastPrinted>2022-06-10T05:31:00Z</cp:lastPrinted>
  <dcterms:created xsi:type="dcterms:W3CDTF">2022-11-11T16:02:00Z</dcterms:created>
  <dcterms:modified xsi:type="dcterms:W3CDTF">2022-11-11T16:02:00Z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FA0379B13DA043ADAA062FE870F11A2A</vt:lpwstr>
  </property>
</Properties>
</file>