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E9E" w:rsidRDefault="00207E9E">
      <w:pPr>
        <w:pStyle w:val="XBRL2"/>
        <w:spacing w:before="156"/>
        <w:rPr>
          <w:lang w:eastAsia="zh-CN"/>
        </w:rPr>
      </w:pPr>
      <w:bookmarkStart w:id="0" w:name="_Toc510201001"/>
      <w:bookmarkEnd w:id="0"/>
      <w:r>
        <w:rPr>
          <w:lang w:eastAsia="zh-CN"/>
        </w:rPr>
        <w:t xml:space="preserve">　</w:t>
      </w:r>
      <w:r>
        <w:rPr>
          <w:lang w:eastAsia="zh-CN"/>
        </w:rPr>
        <w:t xml:space="preserve"> </w:t>
      </w:r>
    </w:p>
    <w:p w:rsidR="00207E9E" w:rsidRDefault="00207E9E">
      <w:pPr>
        <w:jc w:val="center"/>
      </w:pPr>
      <w:r>
        <w:rPr>
          <w:rFonts w:cs="Times New Roman" w:hint="eastAsia"/>
          <w:b/>
          <w:sz w:val="48"/>
          <w:szCs w:val="48"/>
        </w:rPr>
        <w:t>关于工银瑞信丰盈回报灵活配置混合型证券投资基金变更基金经理的公告</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560" w:lineRule="exact"/>
        <w:jc w:val="center"/>
        <w:rPr>
          <w:rFonts w:hint="eastAsia"/>
          <w:color w:val="000000"/>
          <w:kern w:val="0"/>
          <w:sz w:val="18"/>
        </w:rPr>
      </w:pPr>
      <w:r>
        <w:rPr>
          <w:rFonts w:hint="eastAsia"/>
          <w:color w:val="000000"/>
          <w:kern w:val="0"/>
          <w:sz w:val="18"/>
        </w:rPr>
        <w:t xml:space="preserve">　 </w:t>
      </w:r>
    </w:p>
    <w:p w:rsidR="00207E9E" w:rsidRDefault="00207E9E">
      <w:pPr>
        <w:spacing w:line="360" w:lineRule="auto"/>
        <w:jc w:val="center"/>
        <w:rPr>
          <w:rFonts w:hint="eastAsia"/>
        </w:rPr>
      </w:pPr>
      <w:r>
        <w:rPr>
          <w:rFonts w:hint="eastAsia"/>
          <w:b/>
          <w:bCs/>
          <w:sz w:val="24"/>
          <w:szCs w:val="30"/>
        </w:rPr>
        <w:t>公告送出日期：2022年11月12日</w:t>
      </w:r>
    </w:p>
    <w:p w:rsidR="00207E9E" w:rsidRDefault="00207E9E">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工银瑞信丰盈回报灵活配置混合型证券投资基金</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工银丰盈回报灵活配置混合</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001320</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工银瑞信基金管理有限公司</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Pr>
                <w:rFonts w:hint="eastAsia"/>
                <w:szCs w:val="21"/>
              </w:rPr>
              <w:t>根据《中华人民共和国证券投资基金法》、《公开募集证券投资基金运作管理办法》、《公开募集证券投资基金信息披露管理办法》及其他有关法律法规以及本基金相关法律文件等。</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增聘基金经理、解聘基金经理</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林念</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w:t>
            </w:r>
          </w:p>
        </w:tc>
      </w:tr>
      <w:tr w:rsidR="00207E9E">
        <w:trPr>
          <w:divId w:val="685982952"/>
        </w:trPr>
        <w:tc>
          <w:tcPr>
            <w:tcW w:w="2518" w:type="dxa"/>
            <w:tcBorders>
              <w:top w:val="single" w:sz="4" w:space="0" w:color="000000"/>
              <w:left w:val="single" w:sz="4" w:space="0" w:color="000000"/>
              <w:bottom w:val="single" w:sz="4" w:space="0" w:color="000000"/>
              <w:right w:val="single" w:sz="4" w:space="0" w:color="000000"/>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07E9E" w:rsidRDefault="00207E9E">
            <w:pPr>
              <w:spacing w:line="312" w:lineRule="exact"/>
              <w:rPr>
                <w:rFonts w:hint="eastAsia"/>
              </w:rPr>
            </w:pPr>
            <w:r w:rsidRPr="00BD70B5">
              <w:rPr>
                <w:rFonts w:hint="eastAsia"/>
                <w:color w:val="000000"/>
                <w:kern w:val="0"/>
                <w:szCs w:val="21"/>
              </w:rPr>
              <w:t>王鹏</w:t>
            </w:r>
          </w:p>
        </w:tc>
      </w:tr>
    </w:tbl>
    <w:p w:rsidR="00207E9E" w:rsidRDefault="00207E9E">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林念</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2022年11月11日</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9年</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9年</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曾任光大证券宏观分析师。2014年加入工银瑞信，现任专户投资部副总经理（主持工作）、投资副总监、基金经理 。</w:t>
            </w:r>
          </w:p>
        </w:tc>
      </w:tr>
      <w:tr w:rsidR="00207E9E">
        <w:trPr>
          <w:divId w:val="2048095317"/>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7E9E" w:rsidRPr="00BD70B5" w:rsidRDefault="00207E9E">
            <w:pPr>
              <w:spacing w:line="312" w:lineRule="exact"/>
              <w:jc w:val="center"/>
              <w:rPr>
                <w:rFonts w:hint="eastAsia"/>
                <w:color w:val="000000"/>
                <w:kern w:val="0"/>
                <w:szCs w:val="21"/>
              </w:rPr>
            </w:pPr>
            <w:r w:rsidRPr="00BD70B5">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E9E" w:rsidRPr="00BD70B5" w:rsidRDefault="00207E9E">
            <w:pPr>
              <w:spacing w:line="312" w:lineRule="exact"/>
              <w:jc w:val="center"/>
              <w:rPr>
                <w:rFonts w:hint="eastAsia"/>
                <w:color w:val="000000"/>
                <w:kern w:val="0"/>
                <w:szCs w:val="21"/>
              </w:rPr>
            </w:pPr>
            <w:r w:rsidRPr="00BD70B5">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E9E" w:rsidRPr="00BD70B5" w:rsidRDefault="00207E9E">
            <w:pPr>
              <w:spacing w:line="312" w:lineRule="exact"/>
              <w:jc w:val="center"/>
              <w:rPr>
                <w:rFonts w:hint="eastAsia"/>
                <w:color w:val="000000"/>
                <w:kern w:val="0"/>
                <w:szCs w:val="21"/>
              </w:rPr>
            </w:pPr>
            <w:r w:rsidRPr="00BD70B5">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207E9E" w:rsidRPr="00BD70B5" w:rsidRDefault="00207E9E">
            <w:pPr>
              <w:spacing w:line="312" w:lineRule="exact"/>
              <w:jc w:val="center"/>
              <w:rPr>
                <w:rFonts w:hint="eastAsia"/>
                <w:color w:val="000000"/>
                <w:kern w:val="0"/>
                <w:szCs w:val="21"/>
              </w:rPr>
            </w:pPr>
            <w:r w:rsidRPr="00BD70B5">
              <w:rPr>
                <w:rFonts w:hint="eastAsia"/>
                <w:color w:val="000000"/>
                <w:kern w:val="0"/>
                <w:szCs w:val="21"/>
              </w:rPr>
              <w:t xml:space="preserve">离任日期 </w:t>
            </w:r>
          </w:p>
        </w:tc>
      </w:tr>
      <w:tr w:rsidR="00207E9E">
        <w:trPr>
          <w:divId w:val="2048095317"/>
        </w:trPr>
        <w:tc>
          <w:tcPr>
            <w:tcW w:w="2518" w:type="dxa"/>
            <w:vMerge/>
            <w:tcBorders>
              <w:top w:val="single" w:sz="4" w:space="0" w:color="auto"/>
              <w:left w:val="single" w:sz="4" w:space="0" w:color="auto"/>
              <w:bottom w:val="nil"/>
              <w:right w:val="single" w:sz="4" w:space="0" w:color="auto"/>
            </w:tcBorders>
            <w:vAlign w:val="center"/>
            <w:hideMark/>
          </w:tcPr>
          <w:p w:rsidR="00207E9E" w:rsidRPr="00BD70B5" w:rsidRDefault="00207E9E">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481006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工银瑞信红利混合型证券投资基金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2016年9月27日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w:t>
            </w:r>
          </w:p>
        </w:tc>
      </w:tr>
      <w:tr w:rsidR="00207E9E">
        <w:trPr>
          <w:divId w:val="2048095317"/>
        </w:trPr>
        <w:tc>
          <w:tcPr>
            <w:tcW w:w="2518" w:type="dxa"/>
            <w:vMerge/>
            <w:tcBorders>
              <w:top w:val="single" w:sz="4" w:space="0" w:color="auto"/>
              <w:left w:val="single" w:sz="4" w:space="0" w:color="auto"/>
              <w:bottom w:val="nil"/>
              <w:right w:val="single" w:sz="4" w:space="0" w:color="auto"/>
            </w:tcBorders>
            <w:vAlign w:val="center"/>
            <w:hideMark/>
          </w:tcPr>
          <w:p w:rsidR="00207E9E" w:rsidRPr="00BD70B5" w:rsidRDefault="00207E9E">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486002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工银瑞信全球精选股票型证券投资基金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2020年12月21日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w:t>
            </w:r>
          </w:p>
        </w:tc>
      </w:tr>
      <w:tr w:rsidR="00207E9E">
        <w:trPr>
          <w:divId w:val="2048095317"/>
        </w:trPr>
        <w:tc>
          <w:tcPr>
            <w:tcW w:w="2518" w:type="dxa"/>
            <w:vMerge/>
            <w:tcBorders>
              <w:top w:val="single" w:sz="4" w:space="0" w:color="auto"/>
              <w:left w:val="single" w:sz="4" w:space="0" w:color="auto"/>
              <w:bottom w:val="nil"/>
              <w:right w:val="single" w:sz="4" w:space="0" w:color="auto"/>
            </w:tcBorders>
            <w:vAlign w:val="center"/>
            <w:hideMark/>
          </w:tcPr>
          <w:p w:rsidR="00207E9E" w:rsidRPr="00BD70B5" w:rsidRDefault="00207E9E">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011729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工银瑞信聚享混合型证券投资基金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2022年3月4日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w:t>
            </w:r>
          </w:p>
        </w:tc>
      </w:tr>
      <w:tr w:rsidR="00207E9E">
        <w:trPr>
          <w:divId w:val="2048095317"/>
        </w:trPr>
        <w:tc>
          <w:tcPr>
            <w:tcW w:w="2518" w:type="dxa"/>
            <w:vMerge/>
            <w:tcBorders>
              <w:top w:val="single" w:sz="4" w:space="0" w:color="auto"/>
              <w:left w:val="single" w:sz="4" w:space="0" w:color="auto"/>
              <w:bottom w:val="nil"/>
              <w:right w:val="single" w:sz="4" w:space="0" w:color="auto"/>
            </w:tcBorders>
            <w:vAlign w:val="center"/>
            <w:hideMark/>
          </w:tcPr>
          <w:p w:rsidR="00207E9E" w:rsidRPr="00BD70B5" w:rsidRDefault="00207E9E">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481015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工银瑞信主题策略混合型证券投资基金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2022年8月1日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jc w:val="center"/>
              <w:rPr>
                <w:rFonts w:hint="eastAsia"/>
              </w:rPr>
            </w:pPr>
            <w:r>
              <w:rPr>
                <w:rFonts w:hint="eastAsia"/>
                <w:szCs w:val="21"/>
              </w:rPr>
              <w:t>-</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否</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是</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中国</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博士研究生</w:t>
            </w:r>
          </w:p>
        </w:tc>
      </w:tr>
      <w:tr w:rsidR="00207E9E">
        <w:trPr>
          <w:divId w:val="2048095317"/>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Pr>
                <w:rFonts w:hint="eastAsia"/>
                <w:szCs w:val="21"/>
              </w:rPr>
              <w:t>是</w:t>
            </w:r>
          </w:p>
        </w:tc>
      </w:tr>
    </w:tbl>
    <w:p w:rsidR="00207E9E" w:rsidRDefault="00207E9E">
      <w:pPr>
        <w:spacing w:line="360" w:lineRule="auto"/>
        <w:jc w:val="center"/>
        <w:divId w:val="2048095317"/>
        <w:rPr>
          <w:rFonts w:hint="eastAsia"/>
          <w:sz w:val="28"/>
          <w:szCs w:val="30"/>
        </w:rPr>
      </w:pPr>
      <w:r>
        <w:rPr>
          <w:rFonts w:hint="eastAsia"/>
          <w:sz w:val="28"/>
          <w:szCs w:val="30"/>
        </w:rPr>
        <w:t xml:space="preserve">　 </w:t>
      </w:r>
    </w:p>
    <w:p w:rsidR="00207E9E" w:rsidRDefault="00207E9E">
      <w:pPr>
        <w:pStyle w:val="XBRLTitle1"/>
        <w:spacing w:before="156" w:line="360" w:lineRule="auto"/>
        <w:jc w:val="left"/>
        <w:rPr>
          <w:rFonts w:hAnsi="宋体" w:hint="eastAsia"/>
          <w:szCs w:val="24"/>
        </w:rPr>
      </w:pPr>
      <w:bookmarkStart w:id="22" w:name="_Toc34322062"/>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m201_01"/>
      <w:r>
        <w:rPr>
          <w:rFonts w:hAnsi="宋体" w:hint="eastAsia"/>
          <w:szCs w:val="24"/>
        </w:rPr>
        <w:lastRenderedPageBreak/>
        <w:t>离任基金经理的相关信息</w:t>
      </w:r>
      <w:bookmarkEnd w:id="22"/>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王鹏</w:t>
            </w:r>
          </w:p>
        </w:tc>
      </w:tr>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因个人原因辞职</w:t>
            </w:r>
          </w:p>
        </w:tc>
      </w:tr>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2022年11月11日</w:t>
            </w:r>
          </w:p>
        </w:tc>
      </w:tr>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否</w:t>
            </w:r>
          </w:p>
        </w:tc>
      </w:tr>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否</w:t>
            </w:r>
          </w:p>
        </w:tc>
      </w:tr>
      <w:tr w:rsidR="00207E9E">
        <w:trPr>
          <w:divId w:val="902915191"/>
        </w:trPr>
        <w:tc>
          <w:tcPr>
            <w:tcW w:w="2518" w:type="dxa"/>
            <w:tcBorders>
              <w:top w:val="single" w:sz="4" w:space="0" w:color="auto"/>
              <w:left w:val="single" w:sz="4" w:space="0" w:color="auto"/>
              <w:bottom w:val="single" w:sz="4" w:space="0" w:color="auto"/>
              <w:right w:val="single" w:sz="4" w:space="0" w:color="auto"/>
            </w:tcBorders>
            <w:hideMark/>
          </w:tcPr>
          <w:p w:rsidR="00207E9E" w:rsidRPr="00BD70B5" w:rsidRDefault="00207E9E">
            <w:pPr>
              <w:spacing w:line="312" w:lineRule="exact"/>
              <w:rPr>
                <w:rFonts w:hint="eastAsia"/>
                <w:color w:val="000000"/>
                <w:kern w:val="0"/>
                <w:szCs w:val="21"/>
              </w:rPr>
            </w:pPr>
            <w:r w:rsidRPr="00BD70B5">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07E9E" w:rsidRDefault="00207E9E">
            <w:pPr>
              <w:spacing w:line="312" w:lineRule="exact"/>
              <w:rPr>
                <w:rFonts w:hint="eastAsia"/>
              </w:rPr>
            </w:pPr>
            <w:r w:rsidRPr="00BD70B5">
              <w:rPr>
                <w:rFonts w:hint="eastAsia"/>
                <w:color w:val="000000"/>
                <w:kern w:val="0"/>
                <w:szCs w:val="21"/>
              </w:rPr>
              <w:t>是</w:t>
            </w:r>
          </w:p>
        </w:tc>
      </w:tr>
    </w:tbl>
    <w:bookmarkEnd w:id="23"/>
    <w:bookmarkEnd w:id="24"/>
    <w:bookmarkEnd w:id="25"/>
    <w:bookmarkEnd w:id="26"/>
    <w:bookmarkEnd w:id="27"/>
    <w:bookmarkEnd w:id="28"/>
    <w:bookmarkEnd w:id="29"/>
    <w:bookmarkEnd w:id="30"/>
    <w:p w:rsidR="00207E9E" w:rsidRDefault="00207E9E">
      <w:pPr>
        <w:spacing w:line="360" w:lineRule="auto"/>
        <w:ind w:firstLineChars="600" w:firstLine="1446"/>
        <w:jc w:val="right"/>
        <w:rPr>
          <w:rFonts w:hint="eastAsia"/>
          <w:b/>
          <w:bCs/>
          <w:sz w:val="24"/>
          <w:szCs w:val="30"/>
        </w:rPr>
      </w:pPr>
      <w:r>
        <w:rPr>
          <w:rFonts w:hint="eastAsia"/>
          <w:b/>
          <w:bCs/>
          <w:sz w:val="24"/>
          <w:szCs w:val="30"/>
        </w:rPr>
        <w:t xml:space="preserve">　 </w:t>
      </w:r>
    </w:p>
    <w:p w:rsidR="00207E9E" w:rsidRDefault="00207E9E">
      <w:pPr>
        <w:spacing w:line="360" w:lineRule="auto"/>
        <w:ind w:firstLineChars="600" w:firstLine="1446"/>
        <w:jc w:val="right"/>
        <w:rPr>
          <w:rFonts w:hint="eastAsia"/>
          <w:b/>
          <w:bCs/>
          <w:sz w:val="24"/>
          <w:szCs w:val="30"/>
        </w:rPr>
      </w:pPr>
      <w:r>
        <w:rPr>
          <w:rFonts w:hint="eastAsia"/>
          <w:b/>
          <w:bCs/>
          <w:sz w:val="24"/>
          <w:szCs w:val="30"/>
        </w:rPr>
        <w:t xml:space="preserve">　 </w:t>
      </w:r>
    </w:p>
    <w:p w:rsidR="00207E9E" w:rsidRDefault="00207E9E">
      <w:pPr>
        <w:spacing w:line="360" w:lineRule="auto"/>
        <w:ind w:firstLineChars="600" w:firstLine="1446"/>
        <w:jc w:val="right"/>
        <w:rPr>
          <w:rFonts w:hint="eastAsia"/>
        </w:rPr>
      </w:pPr>
      <w:r>
        <w:rPr>
          <w:rFonts w:hint="eastAsia"/>
          <w:b/>
          <w:bCs/>
          <w:sz w:val="24"/>
          <w:szCs w:val="24"/>
        </w:rPr>
        <w:t>工银瑞信基金管理有限公司</w:t>
      </w:r>
    </w:p>
    <w:p w:rsidR="00207E9E" w:rsidRDefault="00207E9E">
      <w:pPr>
        <w:spacing w:line="360" w:lineRule="auto"/>
        <w:ind w:firstLineChars="600" w:firstLine="1446"/>
        <w:jc w:val="right"/>
        <w:rPr>
          <w:rFonts w:hint="eastAsia"/>
        </w:rPr>
      </w:pPr>
      <w:r>
        <w:rPr>
          <w:rFonts w:hint="eastAsia"/>
          <w:b/>
          <w:bCs/>
          <w:sz w:val="24"/>
          <w:szCs w:val="24"/>
        </w:rPr>
        <w:t>2022年11月12日</w:t>
      </w:r>
      <w:bookmarkEnd w:id="31"/>
    </w:p>
    <w:sectPr w:rsidR="00207E9E">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C4" w:rsidRDefault="00CC0FC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C0FC4" w:rsidRDefault="00CC0FC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9E" w:rsidRDefault="00207E9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F4430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F4430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C4" w:rsidRDefault="00CC0FC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C0FC4" w:rsidRDefault="00CC0FC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9E" w:rsidRDefault="00207E9E">
    <w:pPr>
      <w:pStyle w:val="a8"/>
      <w:jc w:val="right"/>
      <w:rPr>
        <w:rFonts w:hint="eastAsia"/>
      </w:rPr>
    </w:pPr>
    <w:r>
      <w:rPr>
        <w:rFonts w:hint="eastAsia"/>
      </w:rPr>
      <w:t>关于工银瑞信丰盈回报灵活配置混合型证券投资基金变更基金经理的公告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0B5"/>
    <w:rsid w:val="00125BE8"/>
    <w:rsid w:val="00207E9E"/>
    <w:rsid w:val="00BD70B5"/>
    <w:rsid w:val="00C1016F"/>
    <w:rsid w:val="00C21BD0"/>
    <w:rsid w:val="00CC0FC4"/>
    <w:rsid w:val="00F443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212348269">
      <w:marLeft w:val="0"/>
      <w:marRight w:val="0"/>
      <w:marTop w:val="0"/>
      <w:marBottom w:val="0"/>
      <w:divBdr>
        <w:top w:val="none" w:sz="0" w:space="0" w:color="auto"/>
        <w:left w:val="none" w:sz="0" w:space="0" w:color="auto"/>
        <w:bottom w:val="none" w:sz="0" w:space="0" w:color="auto"/>
        <w:right w:val="none" w:sz="0" w:space="0" w:color="auto"/>
      </w:divBdr>
      <w:divsChild>
        <w:div w:id="2048095317">
          <w:marLeft w:val="0"/>
          <w:marRight w:val="0"/>
          <w:marTop w:val="0"/>
          <w:marBottom w:val="0"/>
          <w:divBdr>
            <w:top w:val="none" w:sz="0" w:space="0" w:color="auto"/>
            <w:left w:val="none" w:sz="0" w:space="0" w:color="auto"/>
            <w:bottom w:val="none" w:sz="0" w:space="0" w:color="auto"/>
            <w:right w:val="none" w:sz="0" w:space="0" w:color="auto"/>
          </w:divBdr>
        </w:div>
      </w:divsChild>
    </w:div>
    <w:div w:id="685982952">
      <w:marLeft w:val="0"/>
      <w:marRight w:val="0"/>
      <w:marTop w:val="0"/>
      <w:marBottom w:val="0"/>
      <w:divBdr>
        <w:top w:val="none" w:sz="0" w:space="0" w:color="auto"/>
        <w:left w:val="none" w:sz="0" w:space="0" w:color="auto"/>
        <w:bottom w:val="none" w:sz="0" w:space="0" w:color="auto"/>
        <w:right w:val="none" w:sz="0" w:space="0" w:color="auto"/>
      </w:divBdr>
    </w:div>
    <w:div w:id="1219437368">
      <w:marLeft w:val="0"/>
      <w:marRight w:val="0"/>
      <w:marTop w:val="0"/>
      <w:marBottom w:val="0"/>
      <w:divBdr>
        <w:top w:val="none" w:sz="0" w:space="0" w:color="auto"/>
        <w:left w:val="none" w:sz="0" w:space="0" w:color="auto"/>
        <w:bottom w:val="none" w:sz="0" w:space="0" w:color="auto"/>
        <w:right w:val="none" w:sz="0" w:space="0" w:color="auto"/>
      </w:divBdr>
      <w:divsChild>
        <w:div w:id="9029151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935E-5299-4EF1-9771-B2BBB461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815</Characters>
  <Application>Microsoft Office Word</Application>
  <DocSecurity>4</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2022-11-11T02:17:00Z</cp:lastPrinted>
  <dcterms:created xsi:type="dcterms:W3CDTF">2022-11-11T16:01:00Z</dcterms:created>
  <dcterms:modified xsi:type="dcterms:W3CDTF">2022-11-11T16:01:00Z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