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C9D" w:rsidRPr="008D6C9D" w:rsidRDefault="008D6C9D" w:rsidP="0009603C">
      <w:pPr>
        <w:spacing w:beforeLines="50" w:afterLines="50" w:line="360" w:lineRule="auto"/>
        <w:jc w:val="center"/>
        <w:rPr>
          <w:rFonts w:ascii="宋体" w:eastAsia="宋体" w:hAnsi="宋体"/>
          <w:b/>
          <w:bCs/>
          <w:sz w:val="30"/>
          <w:szCs w:val="30"/>
        </w:rPr>
      </w:pPr>
      <w:bookmarkStart w:id="0" w:name="_GoBack"/>
      <w:bookmarkEnd w:id="0"/>
      <w:r w:rsidRPr="008D6C9D">
        <w:rPr>
          <w:rFonts w:ascii="宋体" w:eastAsia="宋体" w:hAnsi="宋体" w:hint="eastAsia"/>
          <w:b/>
          <w:bCs/>
          <w:sz w:val="30"/>
          <w:szCs w:val="30"/>
        </w:rPr>
        <w:t>关于旗下</w:t>
      </w:r>
      <w:r w:rsidR="00B85A1B">
        <w:rPr>
          <w:rFonts w:ascii="宋体" w:eastAsia="宋体" w:hAnsi="宋体" w:hint="eastAsia"/>
          <w:b/>
          <w:bCs/>
          <w:sz w:val="30"/>
          <w:szCs w:val="30"/>
        </w:rPr>
        <w:t>部分</w:t>
      </w:r>
      <w:r w:rsidR="00E75A99">
        <w:rPr>
          <w:rFonts w:ascii="宋体" w:eastAsia="宋体" w:hAnsi="宋体" w:hint="eastAsia"/>
          <w:b/>
          <w:bCs/>
          <w:sz w:val="30"/>
          <w:szCs w:val="30"/>
        </w:rPr>
        <w:t>基金</w:t>
      </w:r>
      <w:r w:rsidRPr="008D6C9D">
        <w:rPr>
          <w:rFonts w:ascii="宋体" w:eastAsia="宋体" w:hAnsi="宋体" w:hint="eastAsia"/>
          <w:b/>
          <w:bCs/>
          <w:sz w:val="30"/>
          <w:szCs w:val="30"/>
        </w:rPr>
        <w:t>新增</w:t>
      </w:r>
      <w:r w:rsidR="00B14B37">
        <w:rPr>
          <w:rFonts w:ascii="宋体" w:eastAsia="宋体" w:hAnsi="宋体" w:hint="eastAsia"/>
          <w:b/>
          <w:bCs/>
          <w:sz w:val="30"/>
          <w:szCs w:val="30"/>
        </w:rPr>
        <w:t>华泰</w:t>
      </w:r>
      <w:r w:rsidR="006B4C75">
        <w:rPr>
          <w:rFonts w:ascii="宋体" w:eastAsia="宋体" w:hAnsi="宋体" w:hint="eastAsia"/>
          <w:b/>
          <w:bCs/>
          <w:sz w:val="30"/>
          <w:szCs w:val="30"/>
        </w:rPr>
        <w:t>证券股份有限公司</w:t>
      </w:r>
      <w:r w:rsidRPr="008D6C9D">
        <w:rPr>
          <w:rFonts w:ascii="宋体" w:eastAsia="宋体" w:hAnsi="宋体" w:hint="eastAsia"/>
          <w:b/>
          <w:bCs/>
          <w:sz w:val="30"/>
          <w:szCs w:val="30"/>
        </w:rPr>
        <w:t>为销售机构</w:t>
      </w:r>
    </w:p>
    <w:p w:rsidR="004C4F0E" w:rsidRPr="008D6C9D" w:rsidRDefault="0041714F" w:rsidP="0009603C">
      <w:pPr>
        <w:spacing w:beforeLines="50" w:afterLines="50" w:line="360" w:lineRule="auto"/>
        <w:jc w:val="center"/>
        <w:rPr>
          <w:rFonts w:ascii="宋体" w:eastAsia="宋体" w:hAnsi="宋体"/>
          <w:b/>
          <w:bCs/>
          <w:sz w:val="30"/>
          <w:szCs w:val="30"/>
        </w:rPr>
      </w:pPr>
      <w:r>
        <w:rPr>
          <w:rFonts w:ascii="宋体" w:eastAsia="宋体" w:hAnsi="宋体" w:hint="eastAsia"/>
          <w:b/>
          <w:bCs/>
          <w:sz w:val="30"/>
          <w:szCs w:val="30"/>
        </w:rPr>
        <w:t>并参加其</w:t>
      </w:r>
      <w:r w:rsidR="008D6C9D" w:rsidRPr="008D6C9D">
        <w:rPr>
          <w:rFonts w:ascii="宋体" w:eastAsia="宋体" w:hAnsi="宋体" w:hint="eastAsia"/>
          <w:b/>
          <w:bCs/>
          <w:sz w:val="30"/>
          <w:szCs w:val="30"/>
        </w:rPr>
        <w:t>费率优惠活动的公告</w:t>
      </w:r>
    </w:p>
    <w:p w:rsidR="009F76B9" w:rsidRDefault="008D6C9D" w:rsidP="0012297B">
      <w:pPr>
        <w:spacing w:line="360" w:lineRule="auto"/>
        <w:ind w:firstLineChars="200" w:firstLine="420"/>
        <w:rPr>
          <w:rFonts w:ascii="宋体" w:eastAsia="宋体" w:hAnsi="宋体" w:cs="宋体"/>
          <w:kern w:val="0"/>
          <w:szCs w:val="21"/>
        </w:rPr>
      </w:pPr>
      <w:r w:rsidRPr="008D6C9D">
        <w:rPr>
          <w:rFonts w:ascii="宋体" w:eastAsia="宋体" w:hAnsi="宋体" w:cs="宋体" w:hint="eastAsia"/>
          <w:kern w:val="0"/>
          <w:szCs w:val="21"/>
        </w:rPr>
        <w:t>浙商基金管理有限公司（以下简称“本公司”）与</w:t>
      </w:r>
      <w:r w:rsidR="00B14B37">
        <w:rPr>
          <w:rFonts w:ascii="宋体" w:eastAsia="宋体" w:hAnsi="宋体" w:cs="宋体" w:hint="eastAsia"/>
          <w:kern w:val="0"/>
          <w:szCs w:val="21"/>
        </w:rPr>
        <w:t>华泰</w:t>
      </w:r>
      <w:r w:rsidR="006B4C75">
        <w:rPr>
          <w:rFonts w:ascii="宋体" w:eastAsia="宋体" w:hAnsi="宋体" w:cs="宋体" w:hint="eastAsia"/>
          <w:kern w:val="0"/>
          <w:szCs w:val="21"/>
        </w:rPr>
        <w:t>证券股份有限公司</w:t>
      </w:r>
      <w:r w:rsidRPr="008D6C9D">
        <w:rPr>
          <w:rFonts w:ascii="宋体" w:eastAsia="宋体" w:hAnsi="宋体" w:cs="宋体" w:hint="eastAsia"/>
          <w:kern w:val="0"/>
          <w:szCs w:val="21"/>
        </w:rPr>
        <w:t>（以下简称“</w:t>
      </w:r>
      <w:r w:rsidR="00B14B37">
        <w:rPr>
          <w:rFonts w:ascii="宋体" w:eastAsia="宋体" w:hAnsi="宋体" w:cs="宋体" w:hint="eastAsia"/>
          <w:kern w:val="0"/>
          <w:szCs w:val="21"/>
        </w:rPr>
        <w:t>华泰</w:t>
      </w:r>
      <w:r w:rsidR="006B4C75">
        <w:rPr>
          <w:rFonts w:ascii="宋体" w:eastAsia="宋体" w:hAnsi="宋体" w:cs="宋体" w:hint="eastAsia"/>
          <w:kern w:val="0"/>
          <w:szCs w:val="21"/>
        </w:rPr>
        <w:t>证券</w:t>
      </w:r>
      <w:r w:rsidRPr="008D6C9D">
        <w:rPr>
          <w:rFonts w:ascii="宋体" w:eastAsia="宋体" w:hAnsi="宋体" w:cs="宋体" w:hint="eastAsia"/>
          <w:kern w:val="0"/>
          <w:szCs w:val="21"/>
        </w:rPr>
        <w:t>”）协商一致，自</w:t>
      </w:r>
      <w:r w:rsidR="00D25694" w:rsidRPr="008D6C9D">
        <w:rPr>
          <w:rFonts w:ascii="宋体" w:eastAsia="宋体" w:hAnsi="宋体" w:cs="宋体"/>
          <w:kern w:val="0"/>
          <w:szCs w:val="21"/>
        </w:rPr>
        <w:t>202</w:t>
      </w:r>
      <w:r w:rsidR="00D25694">
        <w:rPr>
          <w:rFonts w:ascii="宋体" w:eastAsia="宋体" w:hAnsi="宋体" w:cs="宋体"/>
          <w:kern w:val="0"/>
          <w:szCs w:val="21"/>
        </w:rPr>
        <w:t>2</w:t>
      </w:r>
      <w:r w:rsidR="00D25694" w:rsidRPr="008D6C9D">
        <w:rPr>
          <w:rFonts w:ascii="宋体" w:eastAsia="宋体" w:hAnsi="宋体" w:cs="宋体"/>
          <w:kern w:val="0"/>
          <w:szCs w:val="21"/>
        </w:rPr>
        <w:t>年</w:t>
      </w:r>
      <w:r w:rsidR="006E7867">
        <w:rPr>
          <w:rFonts w:ascii="宋体" w:eastAsia="宋体" w:hAnsi="宋体" w:cs="宋体"/>
          <w:kern w:val="0"/>
          <w:szCs w:val="21"/>
        </w:rPr>
        <w:t>11</w:t>
      </w:r>
      <w:r w:rsidR="00E75A99" w:rsidRPr="008D6C9D">
        <w:rPr>
          <w:rFonts w:ascii="宋体" w:eastAsia="宋体" w:hAnsi="宋体" w:cs="宋体"/>
          <w:kern w:val="0"/>
          <w:szCs w:val="21"/>
        </w:rPr>
        <w:t>月</w:t>
      </w:r>
      <w:r w:rsidR="006E7867">
        <w:rPr>
          <w:rFonts w:ascii="宋体" w:eastAsia="宋体" w:hAnsi="宋体" w:cs="宋体"/>
          <w:kern w:val="0"/>
          <w:szCs w:val="21"/>
        </w:rPr>
        <w:t>9</w:t>
      </w:r>
      <w:r w:rsidRPr="008D6C9D">
        <w:rPr>
          <w:rFonts w:ascii="宋体" w:eastAsia="宋体" w:hAnsi="宋体" w:cs="宋体"/>
          <w:kern w:val="0"/>
          <w:szCs w:val="21"/>
        </w:rPr>
        <w:t>日起，本公</w:t>
      </w:r>
      <w:r w:rsidR="00F025BB">
        <w:rPr>
          <w:rFonts w:ascii="宋体" w:eastAsia="宋体" w:hAnsi="宋体" w:cs="宋体"/>
          <w:kern w:val="0"/>
          <w:szCs w:val="21"/>
        </w:rPr>
        <w:t>司新增</w:t>
      </w:r>
      <w:r w:rsidR="00B14B37">
        <w:rPr>
          <w:rFonts w:ascii="宋体" w:eastAsia="宋体" w:hAnsi="宋体" w:cs="宋体"/>
          <w:kern w:val="0"/>
          <w:szCs w:val="21"/>
        </w:rPr>
        <w:t>华泰</w:t>
      </w:r>
      <w:r w:rsidR="006B4C75">
        <w:rPr>
          <w:rFonts w:ascii="宋体" w:eastAsia="宋体" w:hAnsi="宋体" w:cs="宋体"/>
          <w:kern w:val="0"/>
          <w:szCs w:val="21"/>
        </w:rPr>
        <w:t>证券</w:t>
      </w:r>
      <w:r w:rsidR="00F025BB">
        <w:rPr>
          <w:rFonts w:ascii="宋体" w:eastAsia="宋体" w:hAnsi="宋体" w:cs="宋体"/>
          <w:kern w:val="0"/>
          <w:szCs w:val="21"/>
        </w:rPr>
        <w:t>为旗下</w:t>
      </w:r>
      <w:r w:rsidR="001E584C">
        <w:rPr>
          <w:rFonts w:ascii="宋体" w:eastAsia="宋体" w:hAnsi="宋体" w:cs="宋体" w:hint="eastAsia"/>
          <w:kern w:val="0"/>
          <w:szCs w:val="21"/>
        </w:rPr>
        <w:t>部分</w:t>
      </w:r>
      <w:r w:rsidR="00E75A99">
        <w:rPr>
          <w:rFonts w:ascii="宋体" w:eastAsia="宋体" w:hAnsi="宋体" w:cs="宋体" w:hint="eastAsia"/>
          <w:kern w:val="0"/>
          <w:szCs w:val="21"/>
        </w:rPr>
        <w:t>基金</w:t>
      </w:r>
      <w:r w:rsidR="00F025BB">
        <w:rPr>
          <w:rFonts w:ascii="宋体" w:eastAsia="宋体" w:hAnsi="宋体" w:cs="宋体"/>
          <w:kern w:val="0"/>
          <w:szCs w:val="21"/>
        </w:rPr>
        <w:t>的销售机构，办理申购</w:t>
      </w:r>
      <w:r w:rsidR="00383504">
        <w:rPr>
          <w:rFonts w:ascii="宋体" w:eastAsia="宋体" w:hAnsi="宋体" w:cs="宋体" w:hint="eastAsia"/>
          <w:kern w:val="0"/>
          <w:szCs w:val="21"/>
        </w:rPr>
        <w:t>（含</w:t>
      </w:r>
      <w:r w:rsidR="00F025BB">
        <w:rPr>
          <w:rFonts w:ascii="宋体" w:eastAsia="宋体" w:hAnsi="宋体" w:cs="宋体"/>
          <w:kern w:val="0"/>
          <w:szCs w:val="21"/>
        </w:rPr>
        <w:t>定期定额投资</w:t>
      </w:r>
      <w:r w:rsidR="00383504">
        <w:rPr>
          <w:rFonts w:ascii="宋体" w:eastAsia="宋体" w:hAnsi="宋体" w:cs="宋体" w:hint="eastAsia"/>
          <w:kern w:val="0"/>
          <w:szCs w:val="21"/>
        </w:rPr>
        <w:t>）</w:t>
      </w:r>
      <w:r w:rsidR="00256D4B">
        <w:rPr>
          <w:rFonts w:ascii="宋体" w:eastAsia="宋体" w:hAnsi="宋体" w:cs="宋体" w:hint="eastAsia"/>
          <w:kern w:val="0"/>
          <w:szCs w:val="21"/>
        </w:rPr>
        <w:t>、</w:t>
      </w:r>
      <w:r w:rsidR="00D47B93" w:rsidRPr="008D6C9D">
        <w:rPr>
          <w:rFonts w:ascii="宋体" w:eastAsia="宋体" w:hAnsi="宋体" w:cs="宋体"/>
          <w:kern w:val="0"/>
          <w:szCs w:val="21"/>
        </w:rPr>
        <w:t>赎回</w:t>
      </w:r>
      <w:r w:rsidR="00256D4B" w:rsidRPr="008D6C9D">
        <w:rPr>
          <w:rFonts w:ascii="宋体" w:eastAsia="宋体" w:hAnsi="宋体" w:cs="宋体"/>
          <w:kern w:val="0"/>
          <w:szCs w:val="21"/>
        </w:rPr>
        <w:t>和</w:t>
      </w:r>
      <w:r w:rsidR="00256D4B">
        <w:rPr>
          <w:rFonts w:ascii="宋体" w:eastAsia="宋体" w:hAnsi="宋体" w:cs="宋体" w:hint="eastAsia"/>
          <w:kern w:val="0"/>
          <w:szCs w:val="21"/>
        </w:rPr>
        <w:t>转换</w:t>
      </w:r>
      <w:r w:rsidRPr="008D6C9D">
        <w:rPr>
          <w:rFonts w:ascii="宋体" w:eastAsia="宋体" w:hAnsi="宋体" w:cs="宋体"/>
          <w:kern w:val="0"/>
          <w:szCs w:val="21"/>
        </w:rPr>
        <w:t>等销售业务</w:t>
      </w:r>
      <w:r>
        <w:rPr>
          <w:rFonts w:ascii="宋体" w:eastAsia="宋体" w:hAnsi="宋体" w:cs="宋体"/>
          <w:kern w:val="0"/>
          <w:szCs w:val="21"/>
        </w:rPr>
        <w:t>，并参加</w:t>
      </w:r>
      <w:r w:rsidR="00B14B37">
        <w:rPr>
          <w:rFonts w:ascii="宋体" w:eastAsia="宋体" w:hAnsi="宋体" w:cs="宋体"/>
          <w:kern w:val="0"/>
          <w:szCs w:val="21"/>
        </w:rPr>
        <w:t>华泰</w:t>
      </w:r>
      <w:r w:rsidR="006B4C75">
        <w:rPr>
          <w:rFonts w:ascii="宋体" w:eastAsia="宋体" w:hAnsi="宋体" w:cs="宋体"/>
          <w:kern w:val="0"/>
          <w:szCs w:val="21"/>
        </w:rPr>
        <w:t>证券</w:t>
      </w:r>
      <w:r>
        <w:rPr>
          <w:rFonts w:ascii="宋体" w:eastAsia="宋体" w:hAnsi="宋体" w:cs="宋体"/>
          <w:kern w:val="0"/>
          <w:szCs w:val="21"/>
        </w:rPr>
        <w:t>的申购</w:t>
      </w:r>
      <w:r w:rsidR="004272BE">
        <w:rPr>
          <w:rFonts w:ascii="宋体" w:eastAsia="宋体" w:hAnsi="宋体" w:cs="宋体" w:hint="eastAsia"/>
          <w:kern w:val="0"/>
          <w:szCs w:val="21"/>
        </w:rPr>
        <w:t>（含</w:t>
      </w:r>
      <w:r w:rsidR="004272BE">
        <w:rPr>
          <w:rFonts w:ascii="宋体" w:eastAsia="宋体" w:hAnsi="宋体" w:cs="宋体"/>
          <w:kern w:val="0"/>
          <w:szCs w:val="21"/>
        </w:rPr>
        <w:t>定期定额投资</w:t>
      </w:r>
      <w:r w:rsidR="004272BE">
        <w:rPr>
          <w:rFonts w:ascii="宋体" w:eastAsia="宋体" w:hAnsi="宋体" w:cs="宋体" w:hint="eastAsia"/>
          <w:kern w:val="0"/>
          <w:szCs w:val="21"/>
        </w:rPr>
        <w:t>）</w:t>
      </w:r>
      <w:r>
        <w:rPr>
          <w:rFonts w:ascii="宋体" w:eastAsia="宋体" w:hAnsi="宋体" w:cs="宋体"/>
          <w:kern w:val="0"/>
          <w:szCs w:val="21"/>
        </w:rPr>
        <w:t>费率优惠活动。具体公告如下</w:t>
      </w:r>
      <w:r w:rsidR="00584511" w:rsidRPr="00D3608A">
        <w:rPr>
          <w:rFonts w:ascii="宋体" w:eastAsia="宋体" w:hAnsi="宋体" w:cs="宋体"/>
          <w:kern w:val="0"/>
          <w:szCs w:val="21"/>
        </w:rPr>
        <w:t>：</w:t>
      </w:r>
    </w:p>
    <w:p w:rsidR="00F36B3C" w:rsidRPr="00D3608A" w:rsidRDefault="00F36B3C" w:rsidP="0012297B">
      <w:pPr>
        <w:spacing w:line="360" w:lineRule="auto"/>
        <w:ind w:firstLineChars="200" w:firstLine="420"/>
        <w:rPr>
          <w:rFonts w:ascii="宋体" w:eastAsia="宋体" w:hAnsi="宋体" w:cs="宋体"/>
          <w:kern w:val="0"/>
          <w:szCs w:val="21"/>
        </w:rPr>
      </w:pPr>
    </w:p>
    <w:p w:rsidR="006068CA" w:rsidRPr="006068CA" w:rsidRDefault="006068CA" w:rsidP="006068CA">
      <w:pPr>
        <w:adjustRightInd w:val="0"/>
        <w:snapToGrid w:val="0"/>
        <w:spacing w:line="360" w:lineRule="auto"/>
        <w:ind w:firstLineChars="200" w:firstLine="420"/>
        <w:rPr>
          <w:rFonts w:ascii="宋体" w:eastAsia="宋体" w:hAnsi="宋体"/>
          <w:szCs w:val="21"/>
        </w:rPr>
      </w:pPr>
      <w:r w:rsidRPr="006068CA">
        <w:rPr>
          <w:rFonts w:ascii="宋体" w:eastAsia="宋体" w:hAnsi="宋体" w:hint="eastAsia"/>
          <w:szCs w:val="21"/>
        </w:rPr>
        <w:t>一、适用投资者范围</w:t>
      </w:r>
    </w:p>
    <w:p w:rsidR="006068CA" w:rsidRPr="006068CA" w:rsidRDefault="006068CA" w:rsidP="006068CA">
      <w:pPr>
        <w:adjustRightInd w:val="0"/>
        <w:snapToGrid w:val="0"/>
        <w:spacing w:line="360" w:lineRule="auto"/>
        <w:ind w:firstLineChars="200" w:firstLine="420"/>
        <w:rPr>
          <w:rFonts w:ascii="宋体" w:eastAsia="宋体" w:hAnsi="宋体"/>
          <w:szCs w:val="21"/>
        </w:rPr>
      </w:pPr>
      <w:r w:rsidRPr="006068CA">
        <w:rPr>
          <w:rFonts w:ascii="宋体" w:eastAsia="宋体" w:hAnsi="宋体" w:hint="eastAsia"/>
          <w:szCs w:val="21"/>
        </w:rPr>
        <w:t>适用于通过</w:t>
      </w:r>
      <w:r w:rsidR="00B14B37">
        <w:rPr>
          <w:rFonts w:ascii="宋体" w:eastAsia="宋体" w:hAnsi="宋体" w:hint="eastAsia"/>
          <w:szCs w:val="21"/>
        </w:rPr>
        <w:t>华泰</w:t>
      </w:r>
      <w:r w:rsidR="006B4C75">
        <w:rPr>
          <w:rFonts w:ascii="宋体" w:eastAsia="宋体" w:hAnsi="宋体" w:hint="eastAsia"/>
          <w:szCs w:val="21"/>
        </w:rPr>
        <w:t>证券</w:t>
      </w:r>
      <w:r w:rsidR="00383504" w:rsidRPr="00383504">
        <w:rPr>
          <w:rFonts w:ascii="宋体" w:eastAsia="宋体" w:hAnsi="宋体" w:hint="eastAsia"/>
          <w:szCs w:val="21"/>
        </w:rPr>
        <w:t>申购（含定期定额投资）</w:t>
      </w:r>
      <w:r w:rsidRPr="006068CA">
        <w:rPr>
          <w:rFonts w:ascii="宋体" w:eastAsia="宋体" w:hAnsi="宋体" w:hint="eastAsia"/>
          <w:szCs w:val="21"/>
        </w:rPr>
        <w:t>指定的开放式基金产品的</w:t>
      </w:r>
      <w:r w:rsidR="00383504">
        <w:rPr>
          <w:rFonts w:ascii="宋体" w:eastAsia="宋体" w:hAnsi="宋体" w:hint="eastAsia"/>
          <w:szCs w:val="21"/>
        </w:rPr>
        <w:t>合法个人及</w:t>
      </w:r>
      <w:r w:rsidRPr="006068CA">
        <w:rPr>
          <w:rFonts w:ascii="宋体" w:eastAsia="宋体" w:hAnsi="宋体" w:hint="eastAsia"/>
          <w:szCs w:val="21"/>
        </w:rPr>
        <w:t>机构投资者。</w:t>
      </w:r>
    </w:p>
    <w:p w:rsidR="006068CA" w:rsidRPr="006068CA" w:rsidRDefault="006068CA" w:rsidP="006068CA">
      <w:pPr>
        <w:adjustRightInd w:val="0"/>
        <w:snapToGrid w:val="0"/>
        <w:spacing w:line="360" w:lineRule="auto"/>
        <w:rPr>
          <w:rFonts w:ascii="宋体" w:eastAsia="宋体" w:hAnsi="宋体" w:cs="宋体"/>
          <w:color w:val="333333"/>
          <w:kern w:val="0"/>
          <w:szCs w:val="21"/>
        </w:rPr>
      </w:pPr>
    </w:p>
    <w:p w:rsidR="006068CA" w:rsidRPr="006068CA" w:rsidRDefault="006068CA" w:rsidP="006068CA">
      <w:pPr>
        <w:adjustRightInd w:val="0"/>
        <w:snapToGrid w:val="0"/>
        <w:spacing w:line="360" w:lineRule="auto"/>
        <w:ind w:firstLineChars="200" w:firstLine="420"/>
        <w:rPr>
          <w:rFonts w:ascii="宋体" w:eastAsia="宋体" w:hAnsi="宋体"/>
          <w:szCs w:val="21"/>
        </w:rPr>
      </w:pPr>
      <w:r w:rsidRPr="006068CA">
        <w:rPr>
          <w:rFonts w:ascii="宋体" w:eastAsia="宋体" w:hAnsi="宋体" w:hint="eastAsia"/>
          <w:szCs w:val="21"/>
        </w:rPr>
        <w:t>二、适用基金</w:t>
      </w:r>
    </w:p>
    <w:tbl>
      <w:tblPr>
        <w:tblW w:w="5046"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111"/>
        <w:gridCol w:w="2302"/>
      </w:tblGrid>
      <w:tr w:rsidR="006068CA" w:rsidRPr="006068CA" w:rsidTr="00CD73F5">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center"/>
            <w:hideMark/>
          </w:tcPr>
          <w:p w:rsidR="006068CA" w:rsidRPr="006068CA" w:rsidRDefault="006068CA" w:rsidP="00CD73F5">
            <w:pPr>
              <w:widowControl/>
              <w:spacing w:before="225" w:after="225" w:line="360" w:lineRule="atLeast"/>
              <w:jc w:val="center"/>
              <w:rPr>
                <w:rFonts w:ascii="宋体" w:eastAsia="宋体" w:hAnsi="宋体" w:cs="宋体"/>
                <w:kern w:val="0"/>
                <w:szCs w:val="21"/>
              </w:rPr>
            </w:pPr>
            <w:r w:rsidRPr="006068CA">
              <w:rPr>
                <w:rFonts w:ascii="宋体" w:eastAsia="宋体" w:hAnsi="宋体" w:cs="宋体" w:hint="eastAsia"/>
                <w:kern w:val="0"/>
                <w:szCs w:val="21"/>
              </w:rPr>
              <w:t>基金名称</w:t>
            </w:r>
          </w:p>
        </w:tc>
        <w:tc>
          <w:tcPr>
            <w:tcW w:w="1368" w:type="pct"/>
            <w:tcBorders>
              <w:top w:val="outset" w:sz="6" w:space="0" w:color="auto"/>
              <w:left w:val="outset" w:sz="6" w:space="0" w:color="auto"/>
              <w:bottom w:val="outset" w:sz="6" w:space="0" w:color="auto"/>
              <w:right w:val="outset" w:sz="6" w:space="0" w:color="auto"/>
            </w:tcBorders>
            <w:vAlign w:val="center"/>
            <w:hideMark/>
          </w:tcPr>
          <w:p w:rsidR="006068CA" w:rsidRPr="006068CA" w:rsidRDefault="006068CA" w:rsidP="00CD73F5">
            <w:pPr>
              <w:widowControl/>
              <w:spacing w:before="225" w:after="225" w:line="360" w:lineRule="atLeast"/>
              <w:jc w:val="center"/>
              <w:rPr>
                <w:rFonts w:ascii="宋体" w:eastAsia="宋体" w:hAnsi="宋体" w:cs="宋体"/>
                <w:kern w:val="0"/>
                <w:szCs w:val="21"/>
              </w:rPr>
            </w:pPr>
            <w:r w:rsidRPr="006068CA">
              <w:rPr>
                <w:rFonts w:ascii="宋体" w:eastAsia="宋体" w:hAnsi="宋体" w:cs="宋体" w:hint="eastAsia"/>
                <w:kern w:val="0"/>
                <w:szCs w:val="21"/>
              </w:rPr>
              <w:t>基金代码</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浙商丰顺纯债债券型证券投资基金</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007179</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hint="eastAsia"/>
                <w:szCs w:val="21"/>
              </w:rPr>
              <w:t>浙商丰裕纯债债券型证券投资基金</w:t>
            </w:r>
            <w:r w:rsidRPr="007E14FA">
              <w:rPr>
                <w:rFonts w:ascii="宋体" w:eastAsia="宋体" w:hAnsi="宋体" w:cs="Arial"/>
                <w:szCs w:val="21"/>
              </w:rPr>
              <w:t>A</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007587</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hint="eastAsia"/>
                <w:szCs w:val="21"/>
              </w:rPr>
              <w:t>浙商丰裕纯债债券型证券投资基金</w:t>
            </w:r>
            <w:r w:rsidRPr="007E14FA">
              <w:rPr>
                <w:rFonts w:ascii="宋体" w:eastAsia="宋体" w:hAnsi="宋体" w:cs="Arial"/>
                <w:szCs w:val="21"/>
              </w:rPr>
              <w:t>C</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007588</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浙商惠丰定期开放债券型证券投资基金</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002830</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浙商惠利纯债债券型证券投资基金</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003220</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浙商惠隆39个月定期开放债券型证券投资基金</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009679</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浙商惠南纯债债券型证券投资基金</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003314</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hint="eastAsia"/>
                <w:szCs w:val="21"/>
              </w:rPr>
              <w:t>浙商惠泉</w:t>
            </w:r>
            <w:r w:rsidRPr="007E14FA">
              <w:rPr>
                <w:rFonts w:ascii="宋体" w:eastAsia="宋体" w:hAnsi="宋体" w:cs="Arial"/>
                <w:szCs w:val="21"/>
              </w:rPr>
              <w:t>3</w:t>
            </w:r>
            <w:r w:rsidRPr="007E14FA">
              <w:rPr>
                <w:rFonts w:ascii="宋体" w:eastAsia="宋体" w:hAnsi="宋体" w:cs="Arial" w:hint="eastAsia"/>
                <w:szCs w:val="21"/>
              </w:rPr>
              <w:t>个月定期开放债券型证券投资基金</w:t>
            </w:r>
            <w:r w:rsidRPr="007E14FA">
              <w:rPr>
                <w:rFonts w:ascii="宋体" w:eastAsia="宋体" w:hAnsi="宋体" w:cs="Arial"/>
                <w:szCs w:val="21"/>
              </w:rPr>
              <w:t>A</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007224</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hint="eastAsia"/>
                <w:szCs w:val="21"/>
              </w:rPr>
              <w:lastRenderedPageBreak/>
              <w:t>浙商惠泉</w:t>
            </w:r>
            <w:r w:rsidRPr="007E14FA">
              <w:rPr>
                <w:rFonts w:ascii="宋体" w:eastAsia="宋体" w:hAnsi="宋体" w:cs="Arial"/>
                <w:szCs w:val="21"/>
              </w:rPr>
              <w:t>3</w:t>
            </w:r>
            <w:r w:rsidRPr="007E14FA">
              <w:rPr>
                <w:rFonts w:ascii="宋体" w:eastAsia="宋体" w:hAnsi="宋体" w:cs="Arial" w:hint="eastAsia"/>
                <w:szCs w:val="21"/>
              </w:rPr>
              <w:t>个月定期开放债券型证券投资基金</w:t>
            </w:r>
            <w:r w:rsidRPr="007E14FA">
              <w:rPr>
                <w:rFonts w:ascii="宋体" w:eastAsia="宋体" w:hAnsi="宋体" w:cs="Arial"/>
                <w:szCs w:val="21"/>
              </w:rPr>
              <w:t>C</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007225</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hint="eastAsia"/>
                <w:szCs w:val="21"/>
              </w:rPr>
              <w:t>浙商日添金货币市场基金</w:t>
            </w:r>
            <w:r w:rsidRPr="007E14FA">
              <w:rPr>
                <w:rFonts w:ascii="宋体" w:eastAsia="宋体" w:hAnsi="宋体" w:cs="Arial"/>
                <w:szCs w:val="21"/>
              </w:rPr>
              <w:t>A</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003874</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hint="eastAsia"/>
                <w:szCs w:val="21"/>
              </w:rPr>
              <w:t>浙商日添金货币市场基金</w:t>
            </w:r>
            <w:r w:rsidRPr="007E14FA">
              <w:rPr>
                <w:rFonts w:ascii="宋体" w:eastAsia="宋体" w:hAnsi="宋体" w:cs="Arial"/>
                <w:szCs w:val="21"/>
              </w:rPr>
              <w:t>B</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003875</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hint="eastAsia"/>
                <w:szCs w:val="21"/>
              </w:rPr>
              <w:t>浙商日添利货币市场基金</w:t>
            </w:r>
            <w:r w:rsidRPr="007E14FA">
              <w:rPr>
                <w:rFonts w:ascii="宋体" w:eastAsia="宋体" w:hAnsi="宋体" w:cs="Arial"/>
                <w:szCs w:val="21"/>
              </w:rPr>
              <w:t>A</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002077</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hint="eastAsia"/>
                <w:szCs w:val="21"/>
              </w:rPr>
              <w:t>浙商日添利货币市场基金</w:t>
            </w:r>
            <w:r w:rsidRPr="007E14FA">
              <w:rPr>
                <w:rFonts w:ascii="宋体" w:eastAsia="宋体" w:hAnsi="宋体" w:cs="Arial"/>
                <w:szCs w:val="21"/>
              </w:rPr>
              <w:t>B</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002078</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浙商兴盛一年定期开放债券型发起式证券投资基金</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012604</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浙商兴永纯债三个月定期开放债券型发起式证券投资基金</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006284</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hint="eastAsia"/>
                <w:szCs w:val="21"/>
              </w:rPr>
              <w:t>浙商智多盈债券型证券投资基金</w:t>
            </w:r>
            <w:r w:rsidRPr="007E14FA">
              <w:rPr>
                <w:rFonts w:ascii="宋体" w:eastAsia="宋体" w:hAnsi="宋体" w:cs="Arial"/>
                <w:szCs w:val="21"/>
              </w:rPr>
              <w:t>A</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013231</w:t>
            </w:r>
          </w:p>
        </w:tc>
      </w:tr>
      <w:tr w:rsidR="007E14FA" w:rsidRPr="006068CA" w:rsidTr="00A10A70">
        <w:trPr>
          <w:trHeight w:val="20"/>
          <w:tblCellSpacing w:w="0" w:type="dxa"/>
        </w:trPr>
        <w:tc>
          <w:tcPr>
            <w:tcW w:w="3632"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hint="eastAsia"/>
                <w:szCs w:val="21"/>
              </w:rPr>
              <w:t>浙商智多盈债券型证券投资基金</w:t>
            </w:r>
            <w:r w:rsidRPr="007E14FA">
              <w:rPr>
                <w:rFonts w:ascii="宋体" w:eastAsia="宋体" w:hAnsi="宋体" w:cs="Arial"/>
                <w:szCs w:val="21"/>
              </w:rPr>
              <w:t>C</w:t>
            </w:r>
          </w:p>
        </w:tc>
        <w:tc>
          <w:tcPr>
            <w:tcW w:w="1368" w:type="pct"/>
            <w:tcBorders>
              <w:top w:val="outset" w:sz="6" w:space="0" w:color="auto"/>
              <w:left w:val="outset" w:sz="6" w:space="0" w:color="auto"/>
              <w:bottom w:val="outset" w:sz="6" w:space="0" w:color="auto"/>
              <w:right w:val="outset" w:sz="6" w:space="0" w:color="auto"/>
            </w:tcBorders>
            <w:vAlign w:val="bottom"/>
          </w:tcPr>
          <w:p w:rsidR="007E14FA" w:rsidRPr="007E14FA" w:rsidRDefault="007E14FA" w:rsidP="007E14FA">
            <w:pPr>
              <w:widowControl/>
              <w:spacing w:before="225" w:after="225" w:line="360" w:lineRule="atLeast"/>
              <w:jc w:val="center"/>
              <w:rPr>
                <w:rFonts w:ascii="宋体" w:eastAsia="宋体" w:hAnsi="宋体"/>
                <w:szCs w:val="21"/>
              </w:rPr>
            </w:pPr>
            <w:r w:rsidRPr="007E14FA">
              <w:rPr>
                <w:rFonts w:ascii="宋体" w:eastAsia="宋体" w:hAnsi="宋体" w:cs="Arial"/>
                <w:szCs w:val="21"/>
              </w:rPr>
              <w:t>013232</w:t>
            </w:r>
          </w:p>
        </w:tc>
      </w:tr>
    </w:tbl>
    <w:p w:rsidR="00CA7B07" w:rsidRDefault="00A236F4" w:rsidP="0012297B">
      <w:pPr>
        <w:spacing w:line="360" w:lineRule="auto"/>
        <w:ind w:left="110" w:firstLineChars="200" w:firstLine="420"/>
        <w:rPr>
          <w:rFonts w:ascii="宋体" w:eastAsia="宋体" w:hAnsi="宋体" w:cs="宋体"/>
          <w:kern w:val="0"/>
          <w:szCs w:val="21"/>
        </w:rPr>
      </w:pPr>
      <w:r>
        <w:rPr>
          <w:rFonts w:ascii="宋体" w:eastAsia="宋体" w:hAnsi="宋体" w:cs="宋体" w:hint="eastAsia"/>
          <w:kern w:val="0"/>
          <w:szCs w:val="21"/>
        </w:rPr>
        <w:t>注：A</w:t>
      </w:r>
      <w:r>
        <w:rPr>
          <w:rFonts w:ascii="宋体" w:eastAsia="宋体" w:hAnsi="宋体" w:cs="宋体"/>
          <w:kern w:val="0"/>
          <w:szCs w:val="21"/>
        </w:rPr>
        <w:t>/C</w:t>
      </w:r>
      <w:r>
        <w:rPr>
          <w:rFonts w:ascii="宋体" w:eastAsia="宋体" w:hAnsi="宋体" w:cs="宋体" w:hint="eastAsia"/>
          <w:kern w:val="0"/>
          <w:szCs w:val="21"/>
        </w:rPr>
        <w:t>份额不能相互转换</w:t>
      </w:r>
    </w:p>
    <w:p w:rsidR="00A236F4" w:rsidRPr="00D3608A" w:rsidRDefault="00A236F4" w:rsidP="0012297B">
      <w:pPr>
        <w:spacing w:line="360" w:lineRule="auto"/>
        <w:ind w:left="110" w:firstLineChars="200" w:firstLine="420"/>
        <w:rPr>
          <w:rFonts w:ascii="宋体" w:eastAsia="宋体" w:hAnsi="宋体" w:cs="宋体"/>
          <w:kern w:val="0"/>
          <w:szCs w:val="21"/>
        </w:rPr>
      </w:pPr>
    </w:p>
    <w:p w:rsidR="00486F59" w:rsidRPr="00D3608A" w:rsidRDefault="00970B6F" w:rsidP="0012297B">
      <w:pPr>
        <w:spacing w:line="360" w:lineRule="auto"/>
        <w:ind w:left="110" w:firstLineChars="200" w:firstLine="420"/>
        <w:rPr>
          <w:rFonts w:ascii="宋体" w:eastAsia="宋体" w:hAnsi="宋体" w:cs="宋体"/>
          <w:kern w:val="0"/>
          <w:szCs w:val="21"/>
        </w:rPr>
      </w:pPr>
      <w:r>
        <w:rPr>
          <w:rFonts w:ascii="宋体" w:eastAsia="宋体" w:hAnsi="宋体" w:cs="宋体" w:hint="eastAsia"/>
          <w:kern w:val="0"/>
          <w:szCs w:val="21"/>
        </w:rPr>
        <w:t>三</w:t>
      </w:r>
      <w:r w:rsidR="004C4F0E" w:rsidRPr="00D3608A">
        <w:rPr>
          <w:rFonts w:ascii="宋体" w:eastAsia="宋体" w:hAnsi="宋体" w:cs="宋体"/>
          <w:kern w:val="0"/>
          <w:szCs w:val="21"/>
        </w:rPr>
        <w:t>、定期定额投资业务</w:t>
      </w:r>
    </w:p>
    <w:p w:rsidR="00EF3D28" w:rsidRPr="00D3608A" w:rsidRDefault="004C4F0E" w:rsidP="0012297B">
      <w:pPr>
        <w:spacing w:line="360" w:lineRule="auto"/>
        <w:ind w:left="110" w:firstLineChars="200" w:firstLine="420"/>
        <w:rPr>
          <w:rFonts w:ascii="宋体" w:eastAsia="宋体" w:hAnsi="宋体" w:cs="宋体"/>
          <w:kern w:val="0"/>
          <w:szCs w:val="21"/>
        </w:rPr>
      </w:pPr>
      <w:r w:rsidRPr="00D3608A">
        <w:rPr>
          <w:rFonts w:ascii="宋体" w:eastAsia="宋体" w:hAnsi="宋体" w:cs="宋体"/>
          <w:kern w:val="0"/>
          <w:szCs w:val="21"/>
        </w:rPr>
        <w:t>定期定额投资业务是基金申购业务的一种方式，是指投资者通过指定的销售机构申请，约定扣款时间、扣款金额、扣款方式，由指定销售机构于约定扣款日在投资者指定银行账户内自动完成扣款和基金申购申请的一种长期投资方式。</w:t>
      </w:r>
    </w:p>
    <w:p w:rsidR="009F76B9" w:rsidRDefault="004C4F0E" w:rsidP="0012297B">
      <w:pPr>
        <w:spacing w:line="360" w:lineRule="auto"/>
        <w:ind w:left="110" w:firstLineChars="200" w:firstLine="420"/>
        <w:rPr>
          <w:rFonts w:ascii="宋体" w:eastAsia="宋体" w:hAnsi="宋体" w:cs="宋体"/>
          <w:kern w:val="0"/>
          <w:szCs w:val="21"/>
        </w:rPr>
      </w:pPr>
      <w:r w:rsidRPr="00D3608A">
        <w:rPr>
          <w:rFonts w:ascii="宋体" w:eastAsia="宋体" w:hAnsi="宋体" w:cs="宋体"/>
          <w:kern w:val="0"/>
          <w:szCs w:val="21"/>
        </w:rPr>
        <w:t>销售机构将按照与投资者申请时所约定的每月固定扣款日、扣款金额扣款，若遇非基金交易日时，扣款是否顺延以销售机构的具体规定为准。具体办理程序请遵循各销售机构的有关规定，具体扣款方式以各销售机构的相关业务规则为准。</w:t>
      </w:r>
    </w:p>
    <w:p w:rsidR="00256D4B" w:rsidRDefault="00256D4B" w:rsidP="0012297B">
      <w:pPr>
        <w:spacing w:line="360" w:lineRule="auto"/>
        <w:ind w:left="110" w:firstLineChars="200" w:firstLine="420"/>
        <w:rPr>
          <w:rFonts w:ascii="宋体" w:eastAsia="宋体" w:hAnsi="宋体" w:cs="宋体"/>
          <w:kern w:val="0"/>
          <w:szCs w:val="21"/>
        </w:rPr>
      </w:pPr>
    </w:p>
    <w:p w:rsidR="00256D4B" w:rsidRPr="003E47F1" w:rsidRDefault="00256D4B" w:rsidP="00256D4B">
      <w:pPr>
        <w:spacing w:line="360" w:lineRule="auto"/>
        <w:ind w:firstLineChars="200" w:firstLine="420"/>
        <w:rPr>
          <w:rFonts w:ascii="宋体" w:eastAsia="宋体" w:hAnsi="宋体" w:cs="宋体"/>
          <w:kern w:val="0"/>
          <w:szCs w:val="21"/>
        </w:rPr>
      </w:pPr>
      <w:r>
        <w:rPr>
          <w:rFonts w:ascii="宋体" w:eastAsia="宋体" w:hAnsi="宋体" w:cs="宋体" w:hint="eastAsia"/>
          <w:kern w:val="0"/>
          <w:szCs w:val="21"/>
        </w:rPr>
        <w:t>四</w:t>
      </w:r>
      <w:r>
        <w:rPr>
          <w:rFonts w:ascii="宋体" w:eastAsia="宋体" w:hAnsi="宋体" w:cs="宋体"/>
          <w:kern w:val="0"/>
          <w:szCs w:val="21"/>
        </w:rPr>
        <w:t>、</w:t>
      </w:r>
      <w:r>
        <w:rPr>
          <w:rFonts w:ascii="宋体" w:eastAsia="宋体" w:hAnsi="宋体" w:cs="宋体" w:hint="eastAsia"/>
          <w:kern w:val="0"/>
          <w:szCs w:val="21"/>
        </w:rPr>
        <w:t>基金转换业务规则</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1.基金转换是指投资者在持有本公司发行的任一开放式基金后，可将其持有的基金份额直接转换成本公司管理的其它开放式基金的基金份额，而不需要先赎回已持有的基金份额，</w:t>
      </w:r>
      <w:r w:rsidRPr="00B76F46">
        <w:rPr>
          <w:rFonts w:ascii="宋体" w:eastAsia="宋体" w:hAnsi="宋体" w:cs="宋体"/>
          <w:kern w:val="0"/>
          <w:szCs w:val="21"/>
        </w:rPr>
        <w:lastRenderedPageBreak/>
        <w:t>再申购目标基金的一种业务模式。</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2.基金转换只能在同一销售机构进行。转换的两只基金必须都是该销售机构销售的同一基金管理人管理的、在同一注册登记人处注册且已开通转换业务的基金。</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3.投资者办理基金转换业务时，转出方的基金必须处于可赎回状态，转入方的基金必须处于可申购状态。</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4.基金转换的目标基金份额按新交易计算持有时间。基金转出视为赎回，转入视为申购。正常情况下，基金注册与过户登记人将在T+1日对投资者T日的基金转换业务申请进行有效性确认。在T＋2日后（包括该日）投资者可向销售机构查询基金转换的成交情况。基金转换后可赎回的时间为T＋2日后（包括该日）。</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5.基金分红时再投资的份额可在权益登记日的T＋2日提交基金转换申请。</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6.基金转换采取未知价法，即以申请受理当日各转出、转入基金的单位资产净值为基础进行计算。</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7.基金转换费用由转出基金的赎回费、转出和转入基金的申购费补差构成。</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8.基金转换的具体计算公式如下：</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①转出金额</w:t>
      </w:r>
      <w:r w:rsidRPr="00B76F46">
        <w:rPr>
          <w:rFonts w:ascii="宋体" w:eastAsia="宋体" w:hAnsi="宋体" w:cs="宋体"/>
          <w:kern w:val="0"/>
          <w:szCs w:val="21"/>
        </w:rPr>
        <w:t>=转出基金份额×转出基金T日基金份额净值</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②转出基金赎回费用</w:t>
      </w:r>
      <w:r w:rsidRPr="00B76F46">
        <w:rPr>
          <w:rFonts w:ascii="宋体" w:eastAsia="宋体" w:hAnsi="宋体" w:cs="宋体"/>
          <w:kern w:val="0"/>
          <w:szCs w:val="21"/>
        </w:rPr>
        <w:t>=转出金额×转出基金赎回费率</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③转入金额</w:t>
      </w:r>
      <w:r w:rsidRPr="00B76F46">
        <w:rPr>
          <w:rFonts w:ascii="宋体" w:eastAsia="宋体" w:hAnsi="宋体" w:cs="宋体"/>
          <w:kern w:val="0"/>
          <w:szCs w:val="21"/>
        </w:rPr>
        <w:t>=转出金额-转出基金赎回费用</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④转入基金申购费</w:t>
      </w:r>
      <w:r w:rsidRPr="00B76F46">
        <w:rPr>
          <w:rFonts w:ascii="宋体" w:eastAsia="宋体" w:hAnsi="宋体" w:cs="宋体"/>
          <w:kern w:val="0"/>
          <w:szCs w:val="21"/>
        </w:rPr>
        <w:t>=转入金额/(1+转入基金申购费率)×转入基金申购费率</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⑤转出基金申购费</w:t>
      </w:r>
      <w:r w:rsidRPr="00B76F46">
        <w:rPr>
          <w:rFonts w:ascii="宋体" w:eastAsia="宋体" w:hAnsi="宋体" w:cs="宋体"/>
          <w:kern w:val="0"/>
          <w:szCs w:val="21"/>
        </w:rPr>
        <w:t>=转入金额/(1+转出基金申购费率)×转出基金申购费率</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⑥各基金在转换过程中转出金额对应的转出基金或转入基金申购费用为固定费用时，则该基金计算补差费率时的转出基金的原申购费率或转入基金的申购费率视为</w:t>
      </w:r>
      <w:r w:rsidRPr="00B76F46">
        <w:rPr>
          <w:rFonts w:ascii="宋体" w:eastAsia="宋体" w:hAnsi="宋体" w:cs="宋体"/>
          <w:kern w:val="0"/>
          <w:szCs w:val="21"/>
        </w:rPr>
        <w:t>0；</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⑦基金在完成转换后不连续计算持有期；</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⑧补差费用</w:t>
      </w:r>
      <w:r w:rsidRPr="00B76F46">
        <w:rPr>
          <w:rFonts w:ascii="宋体" w:eastAsia="宋体" w:hAnsi="宋体" w:cs="宋体"/>
          <w:kern w:val="0"/>
          <w:szCs w:val="21"/>
        </w:rPr>
        <w:t>=Max{(转入基金申购费-转出基金申购费)，0}</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⑨净转入金额</w:t>
      </w:r>
      <w:r w:rsidRPr="00B76F46">
        <w:rPr>
          <w:rFonts w:ascii="宋体" w:eastAsia="宋体" w:hAnsi="宋体" w:cs="宋体"/>
          <w:kern w:val="0"/>
          <w:szCs w:val="21"/>
        </w:rPr>
        <w:t>=转入金额-补差费用</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⑩转入份额</w:t>
      </w:r>
      <w:r w:rsidRPr="00B76F46">
        <w:rPr>
          <w:rFonts w:ascii="宋体" w:eastAsia="宋体" w:hAnsi="宋体" w:cs="宋体"/>
          <w:kern w:val="0"/>
          <w:szCs w:val="21"/>
        </w:rPr>
        <w:t>=净转入金额/转入基金T日基金份额净值</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注：公式中的“转出基金申购费”是在本次转换过程中按照转入金额重新计算的费用，仅用于计算补差费用，非转出基金份额在申购时实际支付的费用。</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9.投资者采用“份额转换”的原则提交申请。基金转出份额必须是可用份额，并遵循“先进先出”的原则。已冻结份额不得申请转换。</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10.各基金的转换申请时间以其《基金合同》及《招募说明书（更新）》的相关规定为准，当日的转换申请可以在15:00以前在销售机构处撤销，超过交易时间的申请作失败或下一日申请处理。</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11.基金转出的份额限制以其《基金合同》及《招募说明书（更新）》的相关规定为准，单笔转入申请不受转入基金最低申购限额限制。</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12.单个开放日基金净赎回份额及净转换转出申请份额之和超出上一开放日基金总份额的10%时，为巨额赎回。发生巨额赎回时，基金转出与基金赎回具有相同的优先级，基金管理人可根据基金资产合情况，决定全额转出或部分转出，并且对于基金转出和基金赎回，将采取相同的比例确认。在转出申请得到部分确认的情况下，未确认的转出申请将不予以顺延。</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kern w:val="0"/>
          <w:szCs w:val="21"/>
        </w:rPr>
        <w:t>13.出现下列情况之一时，基金管理人可以暂停基金转换业务：</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w:t>
      </w:r>
      <w:r w:rsidRPr="00B76F46">
        <w:rPr>
          <w:rFonts w:ascii="宋体" w:eastAsia="宋体" w:hAnsi="宋体" w:cs="宋体"/>
          <w:kern w:val="0"/>
          <w:szCs w:val="21"/>
        </w:rPr>
        <w:t>1）不可抗力的原因导致基金无法正常运作。</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w:t>
      </w:r>
      <w:r w:rsidRPr="00B76F46">
        <w:rPr>
          <w:rFonts w:ascii="宋体" w:eastAsia="宋体" w:hAnsi="宋体" w:cs="宋体"/>
          <w:kern w:val="0"/>
          <w:szCs w:val="21"/>
        </w:rPr>
        <w:t>2）证券交易场所在交易时间非正常停市，导致基金管理人无法计算当日基金份额净值。</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w:t>
      </w:r>
      <w:r w:rsidRPr="00B76F46">
        <w:rPr>
          <w:rFonts w:ascii="宋体" w:eastAsia="宋体" w:hAnsi="宋体" w:cs="宋体"/>
          <w:kern w:val="0"/>
          <w:szCs w:val="21"/>
        </w:rPr>
        <w:t>3）因市场剧烈波动或其他原因而出现连续巨额赎回，基金管理人认为有必要暂停接受该基金份额转出申请。</w:t>
      </w:r>
    </w:p>
    <w:p w:rsidR="00256D4B" w:rsidRPr="00B76F46"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w:t>
      </w:r>
      <w:r w:rsidRPr="00B76F46">
        <w:rPr>
          <w:rFonts w:ascii="宋体" w:eastAsia="宋体" w:hAnsi="宋体" w:cs="宋体"/>
          <w:kern w:val="0"/>
          <w:szCs w:val="21"/>
        </w:rPr>
        <w:t>4）法律、法规、规章规定的其他情形或其他在《基金合同》、《招募说明书（更新）》已载明并获证监会批准的特殊情形。</w:t>
      </w:r>
    </w:p>
    <w:p w:rsidR="00256D4B" w:rsidRDefault="00256D4B" w:rsidP="00256D4B">
      <w:pPr>
        <w:spacing w:line="360" w:lineRule="auto"/>
        <w:ind w:firstLineChars="200" w:firstLine="420"/>
        <w:rPr>
          <w:rFonts w:ascii="宋体" w:eastAsia="宋体" w:hAnsi="宋体" w:cs="宋体"/>
          <w:kern w:val="0"/>
          <w:szCs w:val="21"/>
        </w:rPr>
      </w:pPr>
      <w:r w:rsidRPr="00B76F46">
        <w:rPr>
          <w:rFonts w:ascii="宋体" w:eastAsia="宋体" w:hAnsi="宋体" w:cs="宋体" w:hint="eastAsia"/>
          <w:kern w:val="0"/>
          <w:szCs w:val="21"/>
        </w:rPr>
        <w:t>基金暂停转换或暂停后重新开放转换时，本公司将依照《公开募集证券投资基金信息披露管理办法》的有关规定在</w:t>
      </w:r>
      <w:r>
        <w:rPr>
          <w:rFonts w:ascii="宋体" w:eastAsia="宋体" w:hAnsi="宋体" w:cs="宋体" w:hint="eastAsia"/>
          <w:kern w:val="0"/>
          <w:szCs w:val="21"/>
        </w:rPr>
        <w:t>规</w:t>
      </w:r>
      <w:r w:rsidRPr="00B76F46">
        <w:rPr>
          <w:rFonts w:ascii="宋体" w:eastAsia="宋体" w:hAnsi="宋体" w:cs="宋体" w:hint="eastAsia"/>
          <w:kern w:val="0"/>
          <w:szCs w:val="21"/>
        </w:rPr>
        <w:t>定媒介上公告。</w:t>
      </w:r>
    </w:p>
    <w:p w:rsidR="00F36B3C" w:rsidRPr="00256D4B" w:rsidRDefault="00F36B3C" w:rsidP="0012297B">
      <w:pPr>
        <w:spacing w:line="360" w:lineRule="auto"/>
        <w:ind w:left="110" w:firstLineChars="200" w:firstLine="420"/>
        <w:rPr>
          <w:rFonts w:ascii="宋体" w:eastAsia="宋体" w:hAnsi="宋体" w:cs="宋体"/>
          <w:kern w:val="0"/>
          <w:szCs w:val="21"/>
        </w:rPr>
      </w:pPr>
    </w:p>
    <w:p w:rsidR="00BB2B6E" w:rsidRPr="00FF4DF0" w:rsidRDefault="005B7E9C" w:rsidP="00FF4DF0">
      <w:pPr>
        <w:spacing w:line="360" w:lineRule="auto"/>
        <w:ind w:left="110" w:firstLineChars="200" w:firstLine="420"/>
        <w:rPr>
          <w:rFonts w:ascii="宋体" w:eastAsia="宋体" w:hAnsi="宋体"/>
          <w:szCs w:val="21"/>
        </w:rPr>
      </w:pPr>
      <w:r>
        <w:rPr>
          <w:rFonts w:ascii="宋体" w:eastAsia="宋体" w:hAnsi="宋体" w:cs="宋体" w:hint="eastAsia"/>
          <w:kern w:val="0"/>
          <w:szCs w:val="21"/>
        </w:rPr>
        <w:t>五</w:t>
      </w:r>
      <w:r w:rsidR="004C4F0E" w:rsidRPr="00FF4DF0">
        <w:rPr>
          <w:rFonts w:ascii="宋体" w:eastAsia="宋体" w:hAnsi="宋体" w:cs="宋体"/>
          <w:kern w:val="0"/>
          <w:szCs w:val="21"/>
        </w:rPr>
        <w:t>、</w:t>
      </w:r>
      <w:r w:rsidR="00BB2B6E" w:rsidRPr="00FF4DF0">
        <w:rPr>
          <w:rFonts w:ascii="宋体" w:eastAsia="宋体" w:hAnsi="宋体" w:hint="eastAsia"/>
          <w:szCs w:val="21"/>
        </w:rPr>
        <w:t>费率优惠内容</w:t>
      </w:r>
    </w:p>
    <w:p w:rsidR="00BB2B6E" w:rsidRDefault="00A93396" w:rsidP="008B30F4">
      <w:pPr>
        <w:pStyle w:val="a7"/>
        <w:spacing w:line="360" w:lineRule="auto"/>
        <w:ind w:firstLine="482"/>
        <w:rPr>
          <w:sz w:val="21"/>
          <w:szCs w:val="21"/>
        </w:rPr>
      </w:pPr>
      <w:r w:rsidRPr="00A93396">
        <w:rPr>
          <w:rFonts w:hint="eastAsia"/>
          <w:sz w:val="21"/>
          <w:szCs w:val="21"/>
        </w:rPr>
        <w:t>投资者通过</w:t>
      </w:r>
      <w:r w:rsidR="00B14B37">
        <w:rPr>
          <w:rFonts w:hint="eastAsia"/>
          <w:sz w:val="21"/>
          <w:szCs w:val="21"/>
        </w:rPr>
        <w:t>华泰</w:t>
      </w:r>
      <w:r w:rsidRPr="00A93396">
        <w:rPr>
          <w:rFonts w:hint="eastAsia"/>
          <w:sz w:val="21"/>
          <w:szCs w:val="21"/>
        </w:rPr>
        <w:t>证券</w:t>
      </w:r>
      <w:r w:rsidR="00EB558E">
        <w:rPr>
          <w:rFonts w:hint="eastAsia"/>
          <w:sz w:val="21"/>
          <w:szCs w:val="21"/>
        </w:rPr>
        <w:t>参与</w:t>
      </w:r>
      <w:r w:rsidR="00EB558E" w:rsidRPr="001A1726">
        <w:rPr>
          <w:rFonts w:hint="eastAsia"/>
          <w:sz w:val="21"/>
          <w:szCs w:val="21"/>
        </w:rPr>
        <w:t>申购</w:t>
      </w:r>
      <w:r w:rsidR="00EB558E" w:rsidRPr="00A236F4">
        <w:rPr>
          <w:rFonts w:hint="eastAsia"/>
          <w:sz w:val="21"/>
          <w:szCs w:val="21"/>
        </w:rPr>
        <w:t>（含定期定额投资）</w:t>
      </w:r>
      <w:r w:rsidR="00EB558E" w:rsidRPr="001A1726">
        <w:rPr>
          <w:rFonts w:hint="eastAsia"/>
          <w:sz w:val="21"/>
          <w:szCs w:val="21"/>
        </w:rPr>
        <w:t>业务，手续费率</w:t>
      </w:r>
      <w:r w:rsidR="00EB558E">
        <w:rPr>
          <w:rFonts w:hint="eastAsia"/>
          <w:sz w:val="21"/>
          <w:szCs w:val="21"/>
        </w:rPr>
        <w:t>1折</w:t>
      </w:r>
      <w:r w:rsidRPr="00A93396">
        <w:rPr>
          <w:sz w:val="21"/>
          <w:szCs w:val="21"/>
        </w:rPr>
        <w:t>，</w:t>
      </w:r>
      <w:r w:rsidR="00BB2B6E" w:rsidRPr="00C20753">
        <w:rPr>
          <w:rFonts w:hint="eastAsia"/>
          <w:sz w:val="21"/>
          <w:szCs w:val="21"/>
        </w:rPr>
        <w:t>按笔收取固定费用的除外，具体折扣费率以</w:t>
      </w:r>
      <w:r w:rsidR="00B14B37">
        <w:rPr>
          <w:rFonts w:hint="eastAsia"/>
          <w:sz w:val="21"/>
          <w:szCs w:val="21"/>
        </w:rPr>
        <w:t>华泰</w:t>
      </w:r>
      <w:r w:rsidR="006B4C75">
        <w:rPr>
          <w:rFonts w:hint="eastAsia"/>
          <w:sz w:val="21"/>
          <w:szCs w:val="21"/>
        </w:rPr>
        <w:t>证券</w:t>
      </w:r>
      <w:r w:rsidR="00BB2B6E" w:rsidRPr="00C20753">
        <w:rPr>
          <w:rFonts w:hint="eastAsia"/>
          <w:sz w:val="21"/>
          <w:szCs w:val="21"/>
        </w:rPr>
        <w:t>活动公告为准。基金原费率请详见相应基金基金合同、招募说明书（更新）等法律文件，以及本公司发布的最新业务公告。</w:t>
      </w:r>
    </w:p>
    <w:p w:rsidR="00BB2B6E" w:rsidRDefault="00BB2B6E" w:rsidP="00BB2B6E">
      <w:pPr>
        <w:pStyle w:val="a7"/>
        <w:spacing w:line="390" w:lineRule="atLeast"/>
        <w:rPr>
          <w:sz w:val="21"/>
          <w:szCs w:val="21"/>
        </w:rPr>
      </w:pPr>
    </w:p>
    <w:p w:rsidR="00BB2B6E" w:rsidRPr="00C20753" w:rsidRDefault="005B7E9C" w:rsidP="00BB2B6E">
      <w:pPr>
        <w:pStyle w:val="a7"/>
        <w:spacing w:line="390" w:lineRule="atLeast"/>
        <w:rPr>
          <w:sz w:val="21"/>
          <w:szCs w:val="21"/>
        </w:rPr>
      </w:pPr>
      <w:r>
        <w:rPr>
          <w:rFonts w:hint="eastAsia"/>
          <w:sz w:val="21"/>
          <w:szCs w:val="21"/>
        </w:rPr>
        <w:t>六</w:t>
      </w:r>
      <w:r w:rsidR="00BB2B6E" w:rsidRPr="00C20753">
        <w:rPr>
          <w:rFonts w:hint="eastAsia"/>
          <w:sz w:val="21"/>
          <w:szCs w:val="21"/>
        </w:rPr>
        <w:t>、费率优惠期限</w:t>
      </w:r>
    </w:p>
    <w:p w:rsidR="00BB2B6E" w:rsidRDefault="00BB2B6E" w:rsidP="00BB2B6E">
      <w:pPr>
        <w:pStyle w:val="a7"/>
        <w:spacing w:line="390" w:lineRule="atLeast"/>
        <w:rPr>
          <w:sz w:val="21"/>
          <w:szCs w:val="21"/>
        </w:rPr>
      </w:pPr>
      <w:r w:rsidRPr="00C20753">
        <w:rPr>
          <w:rFonts w:hint="eastAsia"/>
          <w:sz w:val="21"/>
          <w:szCs w:val="21"/>
        </w:rPr>
        <w:t>自</w:t>
      </w:r>
      <w:r w:rsidR="00D25694" w:rsidRPr="00C20753">
        <w:rPr>
          <w:rFonts w:hint="eastAsia"/>
          <w:sz w:val="21"/>
          <w:szCs w:val="21"/>
        </w:rPr>
        <w:t>202</w:t>
      </w:r>
      <w:r w:rsidR="00D25694">
        <w:rPr>
          <w:sz w:val="21"/>
          <w:szCs w:val="21"/>
        </w:rPr>
        <w:t>2</w:t>
      </w:r>
      <w:r w:rsidR="00D25694" w:rsidRPr="00C20753">
        <w:rPr>
          <w:rFonts w:hint="eastAsia"/>
          <w:sz w:val="21"/>
          <w:szCs w:val="21"/>
        </w:rPr>
        <w:t>年</w:t>
      </w:r>
      <w:r w:rsidR="006E7867">
        <w:rPr>
          <w:sz w:val="21"/>
          <w:szCs w:val="21"/>
        </w:rPr>
        <w:t>11</w:t>
      </w:r>
      <w:r w:rsidR="00E75A99" w:rsidRPr="00C20753">
        <w:rPr>
          <w:rFonts w:hint="eastAsia"/>
          <w:sz w:val="21"/>
          <w:szCs w:val="21"/>
        </w:rPr>
        <w:t>月</w:t>
      </w:r>
      <w:r w:rsidR="006E7867">
        <w:rPr>
          <w:sz w:val="21"/>
          <w:szCs w:val="21"/>
        </w:rPr>
        <w:t>9</w:t>
      </w:r>
      <w:r w:rsidRPr="00C20753">
        <w:rPr>
          <w:rFonts w:hint="eastAsia"/>
          <w:sz w:val="21"/>
          <w:szCs w:val="21"/>
        </w:rPr>
        <w:t>日起，结束时间以</w:t>
      </w:r>
      <w:r w:rsidR="00B14B37">
        <w:rPr>
          <w:rFonts w:hint="eastAsia"/>
          <w:sz w:val="21"/>
          <w:szCs w:val="21"/>
        </w:rPr>
        <w:t>华泰</w:t>
      </w:r>
      <w:r w:rsidR="006B4C75">
        <w:rPr>
          <w:rFonts w:hint="eastAsia"/>
          <w:sz w:val="21"/>
          <w:szCs w:val="21"/>
        </w:rPr>
        <w:t>证券</w:t>
      </w:r>
      <w:r>
        <w:rPr>
          <w:rFonts w:hint="eastAsia"/>
          <w:sz w:val="21"/>
          <w:szCs w:val="21"/>
        </w:rPr>
        <w:t>活动</w:t>
      </w:r>
      <w:r w:rsidRPr="00C20753">
        <w:rPr>
          <w:rFonts w:hint="eastAsia"/>
          <w:sz w:val="21"/>
          <w:szCs w:val="21"/>
        </w:rPr>
        <w:t>公告为准</w:t>
      </w:r>
      <w:r>
        <w:rPr>
          <w:rFonts w:hint="eastAsia"/>
          <w:sz w:val="21"/>
          <w:szCs w:val="21"/>
        </w:rPr>
        <w:t>。</w:t>
      </w:r>
    </w:p>
    <w:p w:rsidR="00BB2B6E" w:rsidRDefault="00BB2B6E" w:rsidP="00BB2B6E">
      <w:pPr>
        <w:pStyle w:val="a7"/>
        <w:spacing w:line="390" w:lineRule="atLeast"/>
        <w:rPr>
          <w:sz w:val="21"/>
          <w:szCs w:val="21"/>
        </w:rPr>
      </w:pPr>
    </w:p>
    <w:p w:rsidR="00BB2B6E" w:rsidRPr="00C20753" w:rsidRDefault="005B7E9C" w:rsidP="00BB2B6E">
      <w:pPr>
        <w:pStyle w:val="a7"/>
        <w:spacing w:line="390" w:lineRule="atLeast"/>
        <w:rPr>
          <w:sz w:val="21"/>
          <w:szCs w:val="21"/>
        </w:rPr>
      </w:pPr>
      <w:r>
        <w:rPr>
          <w:rFonts w:hint="eastAsia"/>
          <w:sz w:val="21"/>
          <w:szCs w:val="21"/>
        </w:rPr>
        <w:t>七</w:t>
      </w:r>
      <w:r w:rsidR="00BB2B6E" w:rsidRPr="00C20753">
        <w:rPr>
          <w:rFonts w:hint="eastAsia"/>
          <w:sz w:val="21"/>
          <w:szCs w:val="21"/>
        </w:rPr>
        <w:t>、投资者可以通过以下途径查询相关详情</w:t>
      </w:r>
    </w:p>
    <w:p w:rsidR="00BB2B6E" w:rsidRPr="00C20753" w:rsidRDefault="00BB2B6E" w:rsidP="00BB2B6E">
      <w:pPr>
        <w:pStyle w:val="a7"/>
        <w:spacing w:line="390" w:lineRule="atLeast"/>
        <w:rPr>
          <w:sz w:val="21"/>
          <w:szCs w:val="21"/>
        </w:rPr>
      </w:pPr>
      <w:r w:rsidRPr="00C20753">
        <w:rPr>
          <w:rFonts w:hint="eastAsia"/>
          <w:sz w:val="21"/>
          <w:szCs w:val="21"/>
        </w:rPr>
        <w:t>1、浙商基金管理有限公司</w:t>
      </w:r>
    </w:p>
    <w:p w:rsidR="00BB2B6E" w:rsidRPr="00C20753" w:rsidRDefault="00BB2B6E" w:rsidP="00BB2B6E">
      <w:pPr>
        <w:pStyle w:val="a7"/>
        <w:spacing w:line="390" w:lineRule="atLeast"/>
        <w:rPr>
          <w:sz w:val="21"/>
          <w:szCs w:val="21"/>
        </w:rPr>
      </w:pPr>
      <w:r w:rsidRPr="00C20753">
        <w:rPr>
          <w:rFonts w:hint="eastAsia"/>
          <w:sz w:val="21"/>
          <w:szCs w:val="21"/>
        </w:rPr>
        <w:t>网址：www.zsfund.com</w:t>
      </w:r>
    </w:p>
    <w:p w:rsidR="00BB2B6E" w:rsidRPr="00C20753" w:rsidRDefault="00BB2B6E" w:rsidP="00BB2B6E">
      <w:pPr>
        <w:pStyle w:val="a7"/>
        <w:spacing w:line="390" w:lineRule="atLeast"/>
        <w:rPr>
          <w:sz w:val="21"/>
          <w:szCs w:val="21"/>
        </w:rPr>
      </w:pPr>
      <w:r w:rsidRPr="00C20753">
        <w:rPr>
          <w:rFonts w:hint="eastAsia"/>
          <w:sz w:val="21"/>
          <w:szCs w:val="21"/>
        </w:rPr>
        <w:t>客户服务电话：400-067-9908</w:t>
      </w:r>
    </w:p>
    <w:p w:rsidR="00BB2B6E" w:rsidRPr="00C20753" w:rsidRDefault="00BB2B6E" w:rsidP="00BB2B6E">
      <w:pPr>
        <w:pStyle w:val="a7"/>
        <w:spacing w:line="390" w:lineRule="atLeast"/>
        <w:rPr>
          <w:sz w:val="21"/>
          <w:szCs w:val="21"/>
        </w:rPr>
      </w:pPr>
      <w:r w:rsidRPr="00C20753">
        <w:rPr>
          <w:rFonts w:hint="eastAsia"/>
          <w:sz w:val="21"/>
          <w:szCs w:val="21"/>
        </w:rPr>
        <w:t>2、</w:t>
      </w:r>
      <w:r w:rsidR="00B14B37">
        <w:rPr>
          <w:rFonts w:hint="eastAsia"/>
          <w:sz w:val="21"/>
          <w:szCs w:val="21"/>
        </w:rPr>
        <w:t>华泰</w:t>
      </w:r>
      <w:r w:rsidR="006B4C75">
        <w:rPr>
          <w:rFonts w:hint="eastAsia"/>
          <w:sz w:val="21"/>
          <w:szCs w:val="21"/>
        </w:rPr>
        <w:t>证券股份有限公司</w:t>
      </w:r>
    </w:p>
    <w:p w:rsidR="000965A9" w:rsidRPr="000965A9" w:rsidRDefault="000965A9" w:rsidP="000965A9">
      <w:pPr>
        <w:pStyle w:val="a7"/>
        <w:spacing w:line="390" w:lineRule="atLeast"/>
        <w:rPr>
          <w:sz w:val="21"/>
          <w:szCs w:val="21"/>
        </w:rPr>
      </w:pPr>
      <w:r w:rsidRPr="000965A9">
        <w:rPr>
          <w:rFonts w:hint="eastAsia"/>
          <w:sz w:val="21"/>
          <w:szCs w:val="21"/>
        </w:rPr>
        <w:t>网址：</w:t>
      </w:r>
      <w:r w:rsidR="00EB558E" w:rsidRPr="00EB558E">
        <w:rPr>
          <w:sz w:val="21"/>
          <w:szCs w:val="21"/>
        </w:rPr>
        <w:t>www.htsc.com.cn</w:t>
      </w:r>
    </w:p>
    <w:p w:rsidR="00BB2B6E" w:rsidRDefault="000965A9" w:rsidP="00BB2B6E">
      <w:pPr>
        <w:pStyle w:val="a7"/>
        <w:spacing w:line="390" w:lineRule="atLeast"/>
        <w:rPr>
          <w:sz w:val="21"/>
          <w:szCs w:val="21"/>
        </w:rPr>
      </w:pPr>
      <w:r w:rsidRPr="000965A9">
        <w:rPr>
          <w:rFonts w:hint="eastAsia"/>
          <w:sz w:val="21"/>
          <w:szCs w:val="21"/>
        </w:rPr>
        <w:t>客户服务电话：</w:t>
      </w:r>
      <w:r w:rsidR="00EB558E" w:rsidRPr="000965A9">
        <w:rPr>
          <w:sz w:val="21"/>
          <w:szCs w:val="21"/>
        </w:rPr>
        <w:t>955</w:t>
      </w:r>
      <w:r w:rsidR="00EB558E">
        <w:rPr>
          <w:sz w:val="21"/>
          <w:szCs w:val="21"/>
        </w:rPr>
        <w:t>97</w:t>
      </w:r>
    </w:p>
    <w:p w:rsidR="006068CA" w:rsidRPr="00D3608A" w:rsidRDefault="006068CA" w:rsidP="0012297B">
      <w:pPr>
        <w:spacing w:line="360" w:lineRule="auto"/>
        <w:ind w:left="110" w:firstLineChars="200" w:firstLine="420"/>
        <w:rPr>
          <w:rFonts w:ascii="宋体" w:eastAsia="宋体" w:hAnsi="宋体" w:cs="宋体"/>
          <w:kern w:val="0"/>
          <w:szCs w:val="21"/>
        </w:rPr>
      </w:pPr>
    </w:p>
    <w:p w:rsidR="0012297B" w:rsidRPr="00D3608A" w:rsidRDefault="005B7E9C" w:rsidP="0012297B">
      <w:pPr>
        <w:spacing w:line="360" w:lineRule="auto"/>
        <w:ind w:left="110" w:firstLineChars="200" w:firstLine="420"/>
        <w:rPr>
          <w:rFonts w:ascii="宋体" w:eastAsia="宋体" w:hAnsi="宋体" w:cs="宋体"/>
          <w:kern w:val="0"/>
          <w:szCs w:val="21"/>
        </w:rPr>
      </w:pPr>
      <w:r>
        <w:rPr>
          <w:rFonts w:ascii="宋体" w:eastAsia="宋体" w:hAnsi="宋体" w:cs="宋体" w:hint="eastAsia"/>
          <w:kern w:val="0"/>
          <w:szCs w:val="21"/>
        </w:rPr>
        <w:t>八</w:t>
      </w:r>
      <w:r w:rsidR="004C4F0E" w:rsidRPr="00D3608A">
        <w:rPr>
          <w:rFonts w:ascii="宋体" w:eastAsia="宋体" w:hAnsi="宋体" w:cs="宋体"/>
          <w:kern w:val="0"/>
          <w:szCs w:val="21"/>
        </w:rPr>
        <w:t>、风险提示</w:t>
      </w:r>
    </w:p>
    <w:p w:rsidR="0042500A" w:rsidRPr="0042500A" w:rsidRDefault="0042500A" w:rsidP="00FC1098">
      <w:pPr>
        <w:spacing w:line="360" w:lineRule="auto"/>
        <w:ind w:left="110" w:firstLineChars="200" w:firstLine="420"/>
        <w:jc w:val="left"/>
        <w:rPr>
          <w:rFonts w:ascii="宋体" w:eastAsia="宋体" w:hAnsi="宋体" w:cs="宋体"/>
          <w:kern w:val="0"/>
          <w:szCs w:val="21"/>
        </w:rPr>
      </w:pPr>
      <w:r w:rsidRPr="0042500A">
        <w:rPr>
          <w:rFonts w:ascii="宋体" w:eastAsia="宋体" w:hAnsi="宋体" w:cs="宋体"/>
          <w:kern w:val="0"/>
          <w:szCs w:val="21"/>
        </w:rPr>
        <w:t>1、基金管理人依照恪尽职守、诚实信用、谨慎勤勉的原则管理和运用基金财产，但不保证基金一定盈利，也不保证最低收益。基金管理人提醒投资者基金投资的“买者自负”原则，在做出投资决策后，基金运营状况与基金净值变化引致的投资风险，由投资者自行承担。投资有风险，选择须谨慎。敬请投资者于投资前认真阅读各基金的基金合同、最新招募说明书及其他法律文件。</w:t>
      </w:r>
    </w:p>
    <w:p w:rsidR="007E30F8" w:rsidRDefault="0042500A" w:rsidP="00FC1098">
      <w:pPr>
        <w:spacing w:line="360" w:lineRule="auto"/>
        <w:ind w:left="110" w:firstLineChars="200" w:firstLine="420"/>
        <w:jc w:val="left"/>
        <w:rPr>
          <w:rFonts w:ascii="宋体" w:eastAsia="宋体" w:hAnsi="宋体" w:cs="宋体"/>
          <w:kern w:val="0"/>
          <w:szCs w:val="21"/>
        </w:rPr>
      </w:pPr>
      <w:r w:rsidRPr="0042500A">
        <w:rPr>
          <w:rFonts w:ascii="宋体" w:eastAsia="宋体" w:hAnsi="宋体" w:cs="宋体"/>
          <w:kern w:val="0"/>
          <w:szCs w:val="21"/>
        </w:rPr>
        <w:t>2、投资者应当充分了解基金定投和零存整取等储蓄方式的区别。定投是引导投资者进行长期投资、平均投资成本的一种简单易行的投资方式，但是其并不能规避基金投资所固有的风险，不能保证投资者获得收益，也不是替代储蓄的等效理财方式。</w:t>
      </w:r>
    </w:p>
    <w:p w:rsidR="00FC1098" w:rsidRDefault="007E30F8" w:rsidP="00FC1098">
      <w:pPr>
        <w:spacing w:line="360" w:lineRule="auto"/>
        <w:ind w:left="110" w:firstLineChars="200" w:firstLine="420"/>
        <w:jc w:val="left"/>
        <w:rPr>
          <w:rFonts w:ascii="宋体" w:eastAsia="宋体" w:hAnsi="宋体" w:cs="宋体"/>
          <w:kern w:val="0"/>
          <w:szCs w:val="21"/>
        </w:rPr>
      </w:pPr>
      <w:r>
        <w:rPr>
          <w:rFonts w:ascii="宋体" w:eastAsia="宋体" w:hAnsi="宋体" w:cs="宋体" w:hint="eastAsia"/>
          <w:kern w:val="0"/>
          <w:szCs w:val="21"/>
        </w:rPr>
        <w:t>3、</w:t>
      </w:r>
      <w:r w:rsidR="00015E0E" w:rsidRPr="007E30F8">
        <w:rPr>
          <w:rFonts w:ascii="宋体" w:eastAsia="宋体" w:hAnsi="宋体" w:cs="宋体" w:hint="eastAsia"/>
          <w:kern w:val="0"/>
          <w:szCs w:val="21"/>
        </w:rPr>
        <w:t>优惠活动的折扣费率由</w:t>
      </w:r>
      <w:r w:rsidR="00B14B37">
        <w:rPr>
          <w:rFonts w:ascii="宋体" w:eastAsia="宋体" w:hAnsi="宋体" w:cs="宋体" w:hint="eastAsia"/>
          <w:kern w:val="0"/>
          <w:szCs w:val="21"/>
        </w:rPr>
        <w:t>华泰</w:t>
      </w:r>
      <w:r w:rsidR="006B4C75">
        <w:rPr>
          <w:rFonts w:ascii="宋体" w:eastAsia="宋体" w:hAnsi="宋体" w:cs="宋体" w:hint="eastAsia"/>
          <w:kern w:val="0"/>
          <w:szCs w:val="21"/>
        </w:rPr>
        <w:t>证券</w:t>
      </w:r>
      <w:r w:rsidR="00015E0E" w:rsidRPr="007E30F8">
        <w:rPr>
          <w:rFonts w:ascii="宋体" w:eastAsia="宋体" w:hAnsi="宋体" w:cs="宋体" w:hint="eastAsia"/>
          <w:kern w:val="0"/>
          <w:szCs w:val="21"/>
        </w:rPr>
        <w:t>决定和执行，本公司根据</w:t>
      </w:r>
      <w:r w:rsidR="00B14B37">
        <w:rPr>
          <w:rFonts w:ascii="宋体" w:eastAsia="宋体" w:hAnsi="宋体" w:cs="宋体" w:hint="eastAsia"/>
          <w:kern w:val="0"/>
          <w:szCs w:val="21"/>
        </w:rPr>
        <w:t>华泰</w:t>
      </w:r>
      <w:r w:rsidR="006B4C75">
        <w:rPr>
          <w:rFonts w:ascii="宋体" w:eastAsia="宋体" w:hAnsi="宋体" w:cs="宋体" w:hint="eastAsia"/>
          <w:kern w:val="0"/>
          <w:szCs w:val="21"/>
        </w:rPr>
        <w:t>证券</w:t>
      </w:r>
      <w:r w:rsidR="00015E0E" w:rsidRPr="007E30F8">
        <w:rPr>
          <w:rFonts w:ascii="宋体" w:eastAsia="宋体" w:hAnsi="宋体" w:cs="宋体" w:hint="eastAsia"/>
          <w:kern w:val="0"/>
          <w:szCs w:val="21"/>
        </w:rPr>
        <w:t>提供的折扣费率办理。本优惠活动解释权归</w:t>
      </w:r>
      <w:r w:rsidR="00B14B37">
        <w:rPr>
          <w:rFonts w:ascii="宋体" w:eastAsia="宋体" w:hAnsi="宋体" w:cs="宋体" w:hint="eastAsia"/>
          <w:kern w:val="0"/>
          <w:szCs w:val="21"/>
        </w:rPr>
        <w:t>华泰</w:t>
      </w:r>
      <w:r w:rsidR="006B4C75">
        <w:rPr>
          <w:rFonts w:ascii="宋体" w:eastAsia="宋体" w:hAnsi="宋体" w:cs="宋体" w:hint="eastAsia"/>
          <w:kern w:val="0"/>
          <w:szCs w:val="21"/>
        </w:rPr>
        <w:t>证券</w:t>
      </w:r>
      <w:r w:rsidR="00015E0E" w:rsidRPr="007E30F8">
        <w:rPr>
          <w:rFonts w:ascii="宋体" w:eastAsia="宋体" w:hAnsi="宋体" w:cs="宋体" w:hint="eastAsia"/>
          <w:kern w:val="0"/>
          <w:szCs w:val="21"/>
        </w:rPr>
        <w:t>所有，</w:t>
      </w:r>
      <w:r w:rsidR="00B14B37">
        <w:rPr>
          <w:rFonts w:ascii="宋体" w:eastAsia="宋体" w:hAnsi="宋体" w:cs="宋体" w:hint="eastAsia"/>
          <w:kern w:val="0"/>
          <w:szCs w:val="21"/>
        </w:rPr>
        <w:t>华泰</w:t>
      </w:r>
      <w:r w:rsidR="006B4C75">
        <w:rPr>
          <w:rFonts w:ascii="宋体" w:eastAsia="宋体" w:hAnsi="宋体" w:cs="宋体" w:hint="eastAsia"/>
          <w:kern w:val="0"/>
          <w:szCs w:val="21"/>
        </w:rPr>
        <w:t>证券</w:t>
      </w:r>
      <w:r w:rsidR="00015E0E" w:rsidRPr="007E30F8">
        <w:rPr>
          <w:rFonts w:ascii="宋体" w:eastAsia="宋体" w:hAnsi="宋体" w:cs="宋体" w:hint="eastAsia"/>
          <w:kern w:val="0"/>
          <w:szCs w:val="21"/>
        </w:rPr>
        <w:t>有权对上述优惠活动内容进行变更，本公司不再另行公告。有关优惠活动具体事宜，请咨询</w:t>
      </w:r>
      <w:r w:rsidR="00B14B37">
        <w:rPr>
          <w:rFonts w:ascii="宋体" w:eastAsia="宋体" w:hAnsi="宋体" w:cs="宋体" w:hint="eastAsia"/>
          <w:kern w:val="0"/>
          <w:szCs w:val="21"/>
        </w:rPr>
        <w:t>华泰</w:t>
      </w:r>
      <w:r w:rsidR="006B4C75">
        <w:rPr>
          <w:rFonts w:ascii="宋体" w:eastAsia="宋体" w:hAnsi="宋体" w:cs="宋体" w:hint="eastAsia"/>
          <w:kern w:val="0"/>
          <w:szCs w:val="21"/>
        </w:rPr>
        <w:t>证券</w:t>
      </w:r>
      <w:r w:rsidR="00015E0E" w:rsidRPr="007E30F8">
        <w:rPr>
          <w:rFonts w:ascii="宋体" w:eastAsia="宋体" w:hAnsi="宋体" w:cs="宋体" w:hint="eastAsia"/>
          <w:kern w:val="0"/>
          <w:szCs w:val="21"/>
        </w:rPr>
        <w:t>。</w:t>
      </w:r>
    </w:p>
    <w:p w:rsidR="00015E0E" w:rsidRDefault="00FC1098" w:rsidP="00FC1098">
      <w:pPr>
        <w:spacing w:line="360" w:lineRule="auto"/>
        <w:ind w:left="110" w:firstLineChars="200" w:firstLine="420"/>
        <w:jc w:val="left"/>
        <w:rPr>
          <w:rFonts w:ascii="宋体" w:eastAsia="宋体" w:hAnsi="宋体" w:cs="宋体"/>
          <w:kern w:val="0"/>
          <w:szCs w:val="21"/>
        </w:rPr>
      </w:pPr>
      <w:r>
        <w:rPr>
          <w:rFonts w:ascii="宋体" w:eastAsia="宋体" w:hAnsi="宋体" w:cs="宋体" w:hint="eastAsia"/>
          <w:kern w:val="0"/>
          <w:szCs w:val="21"/>
        </w:rPr>
        <w:t>4、</w:t>
      </w:r>
      <w:r w:rsidR="00015E0E" w:rsidRPr="00FC1098">
        <w:rPr>
          <w:rFonts w:ascii="宋体" w:eastAsia="宋体" w:hAnsi="宋体" w:cs="宋体" w:hint="eastAsia"/>
          <w:kern w:val="0"/>
          <w:szCs w:val="21"/>
        </w:rPr>
        <w:t>投资者欲了解本公司基金的详细情况，请仔细阅读刊登于本公司网</w:t>
      </w:r>
      <w:r w:rsidR="00F4411C">
        <w:rPr>
          <w:rFonts w:ascii="宋体" w:eastAsia="宋体" w:hAnsi="宋体" w:cs="宋体" w:hint="eastAsia"/>
          <w:kern w:val="0"/>
          <w:szCs w:val="21"/>
        </w:rPr>
        <w:t>站</w:t>
      </w:r>
      <w:r w:rsidR="00015E0E" w:rsidRPr="00FC1098">
        <w:rPr>
          <w:rFonts w:ascii="宋体" w:eastAsia="宋体" w:hAnsi="宋体" w:cs="宋体" w:hint="eastAsia"/>
          <w:kern w:val="0"/>
          <w:szCs w:val="21"/>
        </w:rPr>
        <w:t>（www.zsfund.com）的相应基金《基金合同》、《招募说明书》等法律文件，以及相关业务公告。</w:t>
      </w:r>
    </w:p>
    <w:p w:rsidR="0012297B" w:rsidRDefault="004C4F0E" w:rsidP="00B91A37">
      <w:pPr>
        <w:spacing w:line="360" w:lineRule="auto"/>
        <w:ind w:left="110" w:firstLineChars="200" w:firstLine="420"/>
        <w:rPr>
          <w:rFonts w:ascii="宋体" w:eastAsia="宋体" w:hAnsi="宋体" w:cs="宋体"/>
          <w:kern w:val="0"/>
          <w:szCs w:val="21"/>
        </w:rPr>
      </w:pPr>
      <w:r w:rsidRPr="00D3608A">
        <w:rPr>
          <w:rFonts w:ascii="宋体" w:eastAsia="宋体" w:hAnsi="宋体" w:cs="宋体"/>
          <w:kern w:val="0"/>
          <w:szCs w:val="21"/>
        </w:rPr>
        <w:t>特此公告。</w:t>
      </w:r>
    </w:p>
    <w:p w:rsidR="00B736AB" w:rsidRDefault="00B736AB" w:rsidP="00B91A37">
      <w:pPr>
        <w:spacing w:line="360" w:lineRule="auto"/>
        <w:ind w:left="110" w:firstLineChars="200" w:firstLine="420"/>
        <w:rPr>
          <w:rFonts w:ascii="宋体" w:eastAsia="宋体" w:hAnsi="宋体" w:cs="宋体"/>
          <w:kern w:val="0"/>
          <w:szCs w:val="21"/>
        </w:rPr>
      </w:pPr>
    </w:p>
    <w:p w:rsidR="00B736AB" w:rsidRDefault="00B736AB" w:rsidP="00B91A37">
      <w:pPr>
        <w:spacing w:line="360" w:lineRule="auto"/>
        <w:ind w:left="110" w:firstLineChars="200" w:firstLine="420"/>
        <w:rPr>
          <w:rFonts w:ascii="宋体" w:eastAsia="宋体" w:hAnsi="宋体" w:cs="宋体"/>
          <w:kern w:val="0"/>
          <w:szCs w:val="21"/>
        </w:rPr>
      </w:pPr>
    </w:p>
    <w:p w:rsidR="0012297B" w:rsidRPr="00D3608A" w:rsidRDefault="004C4F0E" w:rsidP="00B91A37">
      <w:pPr>
        <w:spacing w:line="360" w:lineRule="auto"/>
        <w:ind w:left="110"/>
        <w:jc w:val="right"/>
        <w:rPr>
          <w:rFonts w:ascii="宋体" w:eastAsia="宋体" w:hAnsi="宋体" w:cs="宋体"/>
          <w:kern w:val="0"/>
          <w:szCs w:val="21"/>
        </w:rPr>
      </w:pPr>
      <w:r w:rsidRPr="00D3608A">
        <w:rPr>
          <w:rFonts w:ascii="宋体" w:eastAsia="宋体" w:hAnsi="宋体" w:cs="宋体"/>
          <w:kern w:val="0"/>
          <w:szCs w:val="21"/>
        </w:rPr>
        <w:t>浙商基金管理有限公司</w:t>
      </w:r>
    </w:p>
    <w:p w:rsidR="007B77B1" w:rsidRPr="00D3608A" w:rsidRDefault="00D25694" w:rsidP="00B91A37">
      <w:pPr>
        <w:spacing w:line="360" w:lineRule="auto"/>
        <w:ind w:left="110"/>
        <w:jc w:val="right"/>
        <w:rPr>
          <w:rFonts w:ascii="宋体" w:eastAsia="宋体" w:hAnsi="宋体" w:cs="宋体"/>
          <w:kern w:val="0"/>
          <w:szCs w:val="21"/>
        </w:rPr>
      </w:pPr>
      <w:r w:rsidRPr="00D3608A">
        <w:rPr>
          <w:rFonts w:ascii="宋体" w:eastAsia="宋体" w:hAnsi="宋体" w:cs="宋体"/>
          <w:kern w:val="0"/>
          <w:szCs w:val="21"/>
        </w:rPr>
        <w:t>202</w:t>
      </w:r>
      <w:r>
        <w:rPr>
          <w:rFonts w:ascii="宋体" w:eastAsia="宋体" w:hAnsi="宋体" w:cs="宋体"/>
          <w:kern w:val="0"/>
          <w:szCs w:val="21"/>
        </w:rPr>
        <w:t>2</w:t>
      </w:r>
      <w:r w:rsidRPr="00D3608A">
        <w:rPr>
          <w:rFonts w:ascii="宋体" w:eastAsia="宋体" w:hAnsi="宋体" w:cs="宋体"/>
          <w:kern w:val="0"/>
          <w:szCs w:val="21"/>
        </w:rPr>
        <w:t>年</w:t>
      </w:r>
      <w:r w:rsidR="006E7867">
        <w:rPr>
          <w:rFonts w:ascii="宋体" w:eastAsia="宋体" w:hAnsi="宋体" w:cs="宋体"/>
          <w:kern w:val="0"/>
          <w:szCs w:val="21"/>
        </w:rPr>
        <w:t>11</w:t>
      </w:r>
      <w:r w:rsidR="00E75A99" w:rsidRPr="00D3608A">
        <w:rPr>
          <w:rFonts w:ascii="宋体" w:eastAsia="宋体" w:hAnsi="宋体" w:cs="宋体"/>
          <w:kern w:val="0"/>
          <w:szCs w:val="21"/>
        </w:rPr>
        <w:t>月</w:t>
      </w:r>
      <w:r w:rsidR="006E7867">
        <w:rPr>
          <w:rFonts w:ascii="宋体" w:eastAsia="宋体" w:hAnsi="宋体" w:cs="宋体"/>
          <w:kern w:val="0"/>
          <w:szCs w:val="21"/>
        </w:rPr>
        <w:t>9</w:t>
      </w:r>
      <w:r w:rsidR="007B77B1" w:rsidRPr="00D3608A">
        <w:rPr>
          <w:rFonts w:ascii="宋体" w:eastAsia="宋体" w:hAnsi="宋体" w:cs="宋体" w:hint="eastAsia"/>
          <w:kern w:val="0"/>
          <w:szCs w:val="21"/>
        </w:rPr>
        <w:t>日</w:t>
      </w:r>
    </w:p>
    <w:p w:rsidR="007B77B1" w:rsidRPr="00D3608A" w:rsidRDefault="007B77B1">
      <w:pPr>
        <w:rPr>
          <w:rFonts w:ascii="宋体" w:eastAsia="宋体" w:hAnsi="宋体" w:cs="宋体"/>
          <w:kern w:val="0"/>
          <w:szCs w:val="21"/>
        </w:rPr>
      </w:pPr>
    </w:p>
    <w:sectPr w:rsidR="007B77B1" w:rsidRPr="00D3608A" w:rsidSect="00DC70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DC9" w:rsidRDefault="00440DC9" w:rsidP="00900FF1">
      <w:r>
        <w:separator/>
      </w:r>
    </w:p>
  </w:endnote>
  <w:endnote w:type="continuationSeparator" w:id="0">
    <w:p w:rsidR="00440DC9" w:rsidRDefault="00440DC9" w:rsidP="00900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DC9" w:rsidRDefault="00440DC9" w:rsidP="00900FF1">
      <w:r>
        <w:separator/>
      </w:r>
    </w:p>
  </w:footnote>
  <w:footnote w:type="continuationSeparator" w:id="0">
    <w:p w:rsidR="00440DC9" w:rsidRDefault="00440DC9" w:rsidP="00900F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7682D"/>
    <w:multiLevelType w:val="hybridMultilevel"/>
    <w:tmpl w:val="60C61DF4"/>
    <w:lvl w:ilvl="0" w:tplc="644E76F6">
      <w:start w:val="1"/>
      <w:numFmt w:val="japaneseCounting"/>
      <w:lvlText w:val="%1、"/>
      <w:lvlJc w:val="left"/>
      <w:pPr>
        <w:ind w:left="530" w:hanging="420"/>
      </w:pPr>
      <w:rPr>
        <w:rFonts w:hint="default"/>
      </w:r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1">
    <w:nsid w:val="64167DB0"/>
    <w:multiLevelType w:val="hybridMultilevel"/>
    <w:tmpl w:val="78FCF30A"/>
    <w:lvl w:ilvl="0" w:tplc="43BE27F0">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4F0E"/>
    <w:rsid w:val="00015E0E"/>
    <w:rsid w:val="00050ECA"/>
    <w:rsid w:val="00054337"/>
    <w:rsid w:val="00062F7C"/>
    <w:rsid w:val="00065361"/>
    <w:rsid w:val="00072697"/>
    <w:rsid w:val="00085BE2"/>
    <w:rsid w:val="0009603C"/>
    <w:rsid w:val="000965A9"/>
    <w:rsid w:val="000F175F"/>
    <w:rsid w:val="000F17C9"/>
    <w:rsid w:val="0012297B"/>
    <w:rsid w:val="0012451D"/>
    <w:rsid w:val="00126ADD"/>
    <w:rsid w:val="00150462"/>
    <w:rsid w:val="00196537"/>
    <w:rsid w:val="00196548"/>
    <w:rsid w:val="001D123E"/>
    <w:rsid w:val="001E448A"/>
    <w:rsid w:val="001E584C"/>
    <w:rsid w:val="00254867"/>
    <w:rsid w:val="00256D4B"/>
    <w:rsid w:val="00260D49"/>
    <w:rsid w:val="0027111D"/>
    <w:rsid w:val="003225D6"/>
    <w:rsid w:val="003413C0"/>
    <w:rsid w:val="00362D42"/>
    <w:rsid w:val="003637A7"/>
    <w:rsid w:val="00382FB2"/>
    <w:rsid w:val="00383504"/>
    <w:rsid w:val="003B129E"/>
    <w:rsid w:val="003C6A33"/>
    <w:rsid w:val="0041714F"/>
    <w:rsid w:val="0042500A"/>
    <w:rsid w:val="004253A9"/>
    <w:rsid w:val="004272BE"/>
    <w:rsid w:val="00440DC9"/>
    <w:rsid w:val="00486F59"/>
    <w:rsid w:val="00494E9B"/>
    <w:rsid w:val="004C4651"/>
    <w:rsid w:val="004C4F0E"/>
    <w:rsid w:val="004E1B0C"/>
    <w:rsid w:val="004E455C"/>
    <w:rsid w:val="004E6686"/>
    <w:rsid w:val="00503F69"/>
    <w:rsid w:val="0052500D"/>
    <w:rsid w:val="00554472"/>
    <w:rsid w:val="0058023D"/>
    <w:rsid w:val="00584511"/>
    <w:rsid w:val="00586932"/>
    <w:rsid w:val="005A27CD"/>
    <w:rsid w:val="005B7E9C"/>
    <w:rsid w:val="005D616A"/>
    <w:rsid w:val="006068CA"/>
    <w:rsid w:val="006126A3"/>
    <w:rsid w:val="00623BFF"/>
    <w:rsid w:val="00664AEF"/>
    <w:rsid w:val="00681EE5"/>
    <w:rsid w:val="006A0225"/>
    <w:rsid w:val="006B4C75"/>
    <w:rsid w:val="006D29C8"/>
    <w:rsid w:val="006E7867"/>
    <w:rsid w:val="007107D6"/>
    <w:rsid w:val="00712D92"/>
    <w:rsid w:val="007633E4"/>
    <w:rsid w:val="007B77B1"/>
    <w:rsid w:val="007E14FA"/>
    <w:rsid w:val="007E30F8"/>
    <w:rsid w:val="007F3ACE"/>
    <w:rsid w:val="007F786C"/>
    <w:rsid w:val="00805E1F"/>
    <w:rsid w:val="0084368E"/>
    <w:rsid w:val="00845337"/>
    <w:rsid w:val="008724B4"/>
    <w:rsid w:val="008B30F4"/>
    <w:rsid w:val="008D6C9D"/>
    <w:rsid w:val="008E28A7"/>
    <w:rsid w:val="00900FF1"/>
    <w:rsid w:val="0090184D"/>
    <w:rsid w:val="0090761D"/>
    <w:rsid w:val="0094341F"/>
    <w:rsid w:val="00970B6F"/>
    <w:rsid w:val="00976DC4"/>
    <w:rsid w:val="009A3167"/>
    <w:rsid w:val="009B5276"/>
    <w:rsid w:val="009D0193"/>
    <w:rsid w:val="009E55B4"/>
    <w:rsid w:val="009E7222"/>
    <w:rsid w:val="009F76B9"/>
    <w:rsid w:val="00A10A70"/>
    <w:rsid w:val="00A236F4"/>
    <w:rsid w:val="00A2480D"/>
    <w:rsid w:val="00A35514"/>
    <w:rsid w:val="00A35E70"/>
    <w:rsid w:val="00A37449"/>
    <w:rsid w:val="00A813CF"/>
    <w:rsid w:val="00A93396"/>
    <w:rsid w:val="00A9763D"/>
    <w:rsid w:val="00AB3422"/>
    <w:rsid w:val="00AC1B0D"/>
    <w:rsid w:val="00AF54B6"/>
    <w:rsid w:val="00B14B37"/>
    <w:rsid w:val="00B52270"/>
    <w:rsid w:val="00B736AB"/>
    <w:rsid w:val="00B85A1B"/>
    <w:rsid w:val="00B872AF"/>
    <w:rsid w:val="00B91A37"/>
    <w:rsid w:val="00BB2B6E"/>
    <w:rsid w:val="00BC3DC2"/>
    <w:rsid w:val="00BD3631"/>
    <w:rsid w:val="00C55842"/>
    <w:rsid w:val="00C72EF7"/>
    <w:rsid w:val="00CA7B07"/>
    <w:rsid w:val="00CB52B2"/>
    <w:rsid w:val="00D13296"/>
    <w:rsid w:val="00D15298"/>
    <w:rsid w:val="00D25694"/>
    <w:rsid w:val="00D330F5"/>
    <w:rsid w:val="00D3608A"/>
    <w:rsid w:val="00D47B93"/>
    <w:rsid w:val="00D66023"/>
    <w:rsid w:val="00D76445"/>
    <w:rsid w:val="00DC705F"/>
    <w:rsid w:val="00DE790F"/>
    <w:rsid w:val="00E02BCA"/>
    <w:rsid w:val="00E154ED"/>
    <w:rsid w:val="00E36EE8"/>
    <w:rsid w:val="00E379D3"/>
    <w:rsid w:val="00E433F7"/>
    <w:rsid w:val="00E63078"/>
    <w:rsid w:val="00E75A99"/>
    <w:rsid w:val="00E76F15"/>
    <w:rsid w:val="00E808E0"/>
    <w:rsid w:val="00EB558E"/>
    <w:rsid w:val="00ED006F"/>
    <w:rsid w:val="00EE2AF4"/>
    <w:rsid w:val="00EF3D28"/>
    <w:rsid w:val="00EF51EB"/>
    <w:rsid w:val="00F025BB"/>
    <w:rsid w:val="00F12CA4"/>
    <w:rsid w:val="00F2298C"/>
    <w:rsid w:val="00F31BF5"/>
    <w:rsid w:val="00F36B3C"/>
    <w:rsid w:val="00F4411C"/>
    <w:rsid w:val="00F60B7C"/>
    <w:rsid w:val="00F87FEB"/>
    <w:rsid w:val="00FB4DF2"/>
    <w:rsid w:val="00FC1098"/>
    <w:rsid w:val="00FD0778"/>
    <w:rsid w:val="00FE1445"/>
    <w:rsid w:val="00FF213A"/>
    <w:rsid w:val="00FF4D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0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77B1"/>
    <w:pPr>
      <w:ind w:firstLineChars="200" w:firstLine="420"/>
    </w:pPr>
  </w:style>
  <w:style w:type="character" w:styleId="a4">
    <w:name w:val="Hyperlink"/>
    <w:basedOn w:val="a0"/>
    <w:uiPriority w:val="99"/>
    <w:unhideWhenUsed/>
    <w:rsid w:val="00D15298"/>
    <w:rPr>
      <w:color w:val="0563C1" w:themeColor="hyperlink"/>
      <w:u w:val="single"/>
    </w:rPr>
  </w:style>
  <w:style w:type="character" w:customStyle="1" w:styleId="1">
    <w:name w:val="未处理的提及1"/>
    <w:basedOn w:val="a0"/>
    <w:uiPriority w:val="99"/>
    <w:semiHidden/>
    <w:unhideWhenUsed/>
    <w:rsid w:val="00D15298"/>
    <w:rPr>
      <w:color w:val="605E5C"/>
      <w:shd w:val="clear" w:color="auto" w:fill="E1DFDD"/>
    </w:rPr>
  </w:style>
  <w:style w:type="paragraph" w:styleId="a5">
    <w:name w:val="header"/>
    <w:basedOn w:val="a"/>
    <w:link w:val="Char"/>
    <w:uiPriority w:val="99"/>
    <w:unhideWhenUsed/>
    <w:rsid w:val="00900F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00FF1"/>
    <w:rPr>
      <w:sz w:val="18"/>
      <w:szCs w:val="18"/>
    </w:rPr>
  </w:style>
  <w:style w:type="paragraph" w:styleId="a6">
    <w:name w:val="footer"/>
    <w:basedOn w:val="a"/>
    <w:link w:val="Char0"/>
    <w:uiPriority w:val="99"/>
    <w:unhideWhenUsed/>
    <w:rsid w:val="00900FF1"/>
    <w:pPr>
      <w:tabs>
        <w:tab w:val="center" w:pos="4153"/>
        <w:tab w:val="right" w:pos="8306"/>
      </w:tabs>
      <w:snapToGrid w:val="0"/>
      <w:jc w:val="left"/>
    </w:pPr>
    <w:rPr>
      <w:sz w:val="18"/>
      <w:szCs w:val="18"/>
    </w:rPr>
  </w:style>
  <w:style w:type="character" w:customStyle="1" w:styleId="Char0">
    <w:name w:val="页脚 Char"/>
    <w:basedOn w:val="a0"/>
    <w:link w:val="a6"/>
    <w:uiPriority w:val="99"/>
    <w:rsid w:val="00900FF1"/>
    <w:rPr>
      <w:sz w:val="18"/>
      <w:szCs w:val="18"/>
    </w:rPr>
  </w:style>
  <w:style w:type="paragraph" w:styleId="a7">
    <w:name w:val="Normal (Web)"/>
    <w:basedOn w:val="a"/>
    <w:uiPriority w:val="99"/>
    <w:unhideWhenUsed/>
    <w:rsid w:val="00900FF1"/>
    <w:pPr>
      <w:widowControl/>
      <w:ind w:firstLine="480"/>
      <w:jc w:val="left"/>
    </w:pPr>
    <w:rPr>
      <w:rFonts w:ascii="宋体" w:eastAsia="宋体" w:hAnsi="宋体" w:cs="宋体"/>
      <w:kern w:val="0"/>
      <w:sz w:val="24"/>
      <w:szCs w:val="24"/>
    </w:rPr>
  </w:style>
  <w:style w:type="paragraph" w:styleId="a8">
    <w:name w:val="Balloon Text"/>
    <w:basedOn w:val="a"/>
    <w:link w:val="Char1"/>
    <w:uiPriority w:val="99"/>
    <w:semiHidden/>
    <w:unhideWhenUsed/>
    <w:rsid w:val="00E63078"/>
    <w:rPr>
      <w:sz w:val="18"/>
      <w:szCs w:val="18"/>
    </w:rPr>
  </w:style>
  <w:style w:type="character" w:customStyle="1" w:styleId="Char1">
    <w:name w:val="批注框文本 Char"/>
    <w:basedOn w:val="a0"/>
    <w:link w:val="a8"/>
    <w:uiPriority w:val="99"/>
    <w:semiHidden/>
    <w:rsid w:val="00E63078"/>
    <w:rPr>
      <w:sz w:val="18"/>
      <w:szCs w:val="18"/>
    </w:rPr>
  </w:style>
  <w:style w:type="paragraph" w:styleId="a9">
    <w:name w:val="Revision"/>
    <w:hidden/>
    <w:uiPriority w:val="99"/>
    <w:semiHidden/>
    <w:rsid w:val="0090761D"/>
  </w:style>
</w:styles>
</file>

<file path=word/webSettings.xml><?xml version="1.0" encoding="utf-8"?>
<w:webSettings xmlns:r="http://schemas.openxmlformats.org/officeDocument/2006/relationships" xmlns:w="http://schemas.openxmlformats.org/wordprocessingml/2006/main">
  <w:divs>
    <w:div w:id="153080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5E0A8-DF97-41E4-8CCA-ED8E916D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2741</Characters>
  <Application>Microsoft Office Word</Application>
  <DocSecurity>4</DocSecurity>
  <Lines>22</Lines>
  <Paragraphs>6</Paragraphs>
  <ScaleCrop>false</ScaleCrop>
  <Company/>
  <LinksUpToDate>false</LinksUpToDate>
  <CharactersWithSpaces>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关于旗下部分基金新增华泰证券股份有限公司为销售机构并参加其费率优惠活动的公告</dc:title>
  <dc:subject/>
  <dc:creator>付振坤</dc:creator>
  <cp:keywords/>
  <dc:description/>
  <cp:lastModifiedBy>ZHONGM</cp:lastModifiedBy>
  <cp:revision>2</cp:revision>
  <dcterms:created xsi:type="dcterms:W3CDTF">2022-11-08T16:02:00Z</dcterms:created>
  <dcterms:modified xsi:type="dcterms:W3CDTF">2022-11-08T16:02:00Z</dcterms:modified>
</cp:coreProperties>
</file>