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bookmarkStart w:id="0" w:name="_GoBack"/>
      <w:bookmarkEnd w:id="0"/>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9B1199">
        <w:rPr>
          <w:rFonts w:hint="eastAsia"/>
          <w:b/>
          <w:sz w:val="30"/>
          <w:szCs w:val="30"/>
        </w:rPr>
        <w:t>泰信财富基金销售有限公司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9B1199">
        <w:rPr>
          <w:rFonts w:hint="eastAsia"/>
          <w:sz w:val="24"/>
          <w:szCs w:val="24"/>
        </w:rPr>
        <w:t>泰信财富基金销售有限公司</w:t>
      </w:r>
      <w:r w:rsidR="00A73620" w:rsidRPr="00A73620">
        <w:rPr>
          <w:rFonts w:hint="eastAsia"/>
          <w:sz w:val="24"/>
          <w:szCs w:val="24"/>
        </w:rPr>
        <w:t>（以下简称“</w:t>
      </w:r>
      <w:r w:rsidR="009B1199">
        <w:rPr>
          <w:rFonts w:hint="eastAsia"/>
          <w:sz w:val="24"/>
          <w:szCs w:val="24"/>
        </w:rPr>
        <w:t>泰信财富</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9B1199">
        <w:rPr>
          <w:rFonts w:hint="eastAsia"/>
          <w:sz w:val="24"/>
          <w:szCs w:val="24"/>
        </w:rPr>
        <w:t>泰信财富</w:t>
      </w:r>
      <w:r w:rsidR="00A20C47" w:rsidRPr="00A20C47">
        <w:rPr>
          <w:rFonts w:hint="eastAsia"/>
          <w:sz w:val="24"/>
          <w:szCs w:val="24"/>
        </w:rPr>
        <w:t>为旗下</w:t>
      </w:r>
      <w:r w:rsidR="00A20C47">
        <w:rPr>
          <w:rFonts w:hint="eastAsia"/>
          <w:sz w:val="24"/>
          <w:szCs w:val="24"/>
        </w:rPr>
        <w:t>部分</w:t>
      </w:r>
      <w:r w:rsidR="00A20C47" w:rsidRPr="00A20C47">
        <w:rPr>
          <w:rFonts w:hint="eastAsia"/>
          <w:sz w:val="24"/>
          <w:szCs w:val="24"/>
        </w:rPr>
        <w:t>基金的销售机构。投资者可自</w:t>
      </w:r>
      <w:r w:rsidR="00A20C47" w:rsidRPr="00A20C47">
        <w:rPr>
          <w:rFonts w:hint="eastAsia"/>
          <w:sz w:val="24"/>
          <w:szCs w:val="24"/>
        </w:rPr>
        <w:t>2022</w:t>
      </w:r>
      <w:r w:rsidR="00A20C47" w:rsidRPr="00A20C47">
        <w:rPr>
          <w:rFonts w:hint="eastAsia"/>
          <w:sz w:val="24"/>
          <w:szCs w:val="24"/>
        </w:rPr>
        <w:t>年</w:t>
      </w:r>
      <w:r w:rsidR="009B1199">
        <w:rPr>
          <w:rFonts w:hint="eastAsia"/>
          <w:sz w:val="24"/>
          <w:szCs w:val="24"/>
        </w:rPr>
        <w:t>1</w:t>
      </w:r>
      <w:r w:rsidR="009B1199">
        <w:rPr>
          <w:sz w:val="24"/>
          <w:szCs w:val="24"/>
        </w:rPr>
        <w:t>1</w:t>
      </w:r>
      <w:r w:rsidR="00A20C47" w:rsidRPr="00A20C47">
        <w:rPr>
          <w:rFonts w:hint="eastAsia"/>
          <w:sz w:val="24"/>
          <w:szCs w:val="24"/>
        </w:rPr>
        <w:t>月</w:t>
      </w:r>
      <w:r w:rsidR="009B1199">
        <w:rPr>
          <w:rFonts w:hint="eastAsia"/>
          <w:sz w:val="24"/>
          <w:szCs w:val="24"/>
        </w:rPr>
        <w:t>9</w:t>
      </w:r>
      <w:r w:rsidR="00A20C47" w:rsidRPr="00A20C47">
        <w:rPr>
          <w:rFonts w:hint="eastAsia"/>
          <w:sz w:val="24"/>
          <w:szCs w:val="24"/>
        </w:rPr>
        <w:t>日起，在</w:t>
      </w:r>
      <w:r w:rsidR="009B1199">
        <w:rPr>
          <w:rFonts w:hint="eastAsia"/>
          <w:sz w:val="24"/>
          <w:szCs w:val="24"/>
        </w:rPr>
        <w:t>泰信财富</w:t>
      </w:r>
      <w:r w:rsidR="00A20C47" w:rsidRPr="00A20C47">
        <w:rPr>
          <w:rFonts w:hint="eastAsia"/>
          <w:sz w:val="24"/>
          <w:szCs w:val="24"/>
        </w:rPr>
        <w:t>办理以下基金的相关销售业务，具体以</w:t>
      </w:r>
      <w:r w:rsidR="009B1199">
        <w:rPr>
          <w:rFonts w:hint="eastAsia"/>
          <w:sz w:val="24"/>
          <w:szCs w:val="24"/>
        </w:rPr>
        <w:t>泰信财富</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7" w:type="dxa"/>
        <w:tblInd w:w="-147" w:type="dxa"/>
        <w:tblLayout w:type="fixed"/>
        <w:tblLook w:val="04A0"/>
      </w:tblPr>
      <w:tblGrid>
        <w:gridCol w:w="737"/>
        <w:gridCol w:w="1191"/>
        <w:gridCol w:w="4310"/>
        <w:gridCol w:w="2409"/>
      </w:tblGrid>
      <w:tr w:rsidR="00DD1016" w:rsidTr="00811FBD">
        <w:trPr>
          <w:trHeight w:val="510"/>
        </w:trPr>
        <w:tc>
          <w:tcPr>
            <w:tcW w:w="737" w:type="dxa"/>
            <w:vAlign w:val="center"/>
          </w:tcPr>
          <w:p w:rsidR="00DD1016" w:rsidRDefault="00DD1016" w:rsidP="007C0F36">
            <w:pPr>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DD1016" w:rsidRDefault="00DD1016">
            <w:pPr>
              <w:jc w:val="center"/>
              <w:rPr>
                <w:rFonts w:ascii="宋体" w:hAnsi="宋体"/>
                <w:color w:val="000000"/>
                <w:sz w:val="24"/>
                <w:szCs w:val="24"/>
              </w:rPr>
            </w:pPr>
            <w:r>
              <w:rPr>
                <w:rFonts w:ascii="宋体" w:hAnsi="宋体" w:hint="eastAsia"/>
                <w:color w:val="000000"/>
                <w:sz w:val="24"/>
                <w:szCs w:val="24"/>
              </w:rPr>
              <w:t>基金代码</w:t>
            </w:r>
          </w:p>
        </w:tc>
        <w:tc>
          <w:tcPr>
            <w:tcW w:w="4310" w:type="dxa"/>
            <w:vAlign w:val="center"/>
          </w:tcPr>
          <w:p w:rsidR="00DD1016" w:rsidRDefault="00DD1016">
            <w:pPr>
              <w:jc w:val="center"/>
              <w:rPr>
                <w:rFonts w:ascii="宋体" w:hAnsi="宋体"/>
                <w:color w:val="000000"/>
                <w:sz w:val="24"/>
                <w:szCs w:val="24"/>
              </w:rPr>
            </w:pPr>
            <w:r>
              <w:rPr>
                <w:rFonts w:ascii="宋体" w:hAnsi="宋体" w:hint="eastAsia"/>
                <w:color w:val="000000"/>
                <w:sz w:val="24"/>
                <w:szCs w:val="24"/>
              </w:rPr>
              <w:t>基金名称</w:t>
            </w:r>
          </w:p>
        </w:tc>
        <w:tc>
          <w:tcPr>
            <w:tcW w:w="2409" w:type="dxa"/>
            <w:vAlign w:val="center"/>
          </w:tcPr>
          <w:p w:rsidR="00DD1016" w:rsidRDefault="00DD1016">
            <w:pPr>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DD1016" w:rsidTr="00811FBD">
        <w:trPr>
          <w:trHeight w:val="510"/>
        </w:trPr>
        <w:tc>
          <w:tcPr>
            <w:tcW w:w="737" w:type="dxa"/>
            <w:vAlign w:val="center"/>
          </w:tcPr>
          <w:p w:rsidR="00DD1016" w:rsidRDefault="00DD1016" w:rsidP="007C0F36">
            <w:pPr>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DD1016" w:rsidRDefault="00DD1016">
            <w:pPr>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color w:val="000000"/>
                <w:kern w:val="0"/>
                <w:sz w:val="24"/>
                <w:szCs w:val="24"/>
              </w:rPr>
              <w:t>06511</w:t>
            </w:r>
          </w:p>
        </w:tc>
        <w:tc>
          <w:tcPr>
            <w:tcW w:w="4310" w:type="dxa"/>
            <w:vAlign w:val="center"/>
          </w:tcPr>
          <w:p w:rsidR="00DD1016" w:rsidRDefault="00DD1016">
            <w:pPr>
              <w:jc w:val="center"/>
              <w:rPr>
                <w:rFonts w:ascii="宋体" w:hAnsi="宋体"/>
                <w:color w:val="000000"/>
                <w:kern w:val="0"/>
                <w:sz w:val="24"/>
                <w:szCs w:val="24"/>
              </w:rPr>
            </w:pPr>
            <w:r>
              <w:rPr>
                <w:rFonts w:ascii="宋体" w:hAnsi="宋体" w:hint="eastAsia"/>
                <w:color w:val="000000"/>
                <w:kern w:val="0"/>
                <w:sz w:val="24"/>
                <w:szCs w:val="24"/>
              </w:rPr>
              <w:t>博道卓远混合型证券投资基金</w:t>
            </w:r>
          </w:p>
        </w:tc>
        <w:tc>
          <w:tcPr>
            <w:tcW w:w="2409" w:type="dxa"/>
            <w:vAlign w:val="center"/>
          </w:tcPr>
          <w:p w:rsidR="00DD1016" w:rsidRDefault="00DD1016">
            <w:pPr>
              <w:jc w:val="center"/>
              <w:rPr>
                <w:rFonts w:ascii="宋体" w:hAnsi="宋体"/>
                <w:color w:val="000000"/>
                <w:kern w:val="0"/>
                <w:sz w:val="24"/>
                <w:szCs w:val="24"/>
              </w:rPr>
            </w:pPr>
            <w:r>
              <w:rPr>
                <w:rFonts w:ascii="宋体" w:hAnsi="宋体" w:hint="eastAsia"/>
                <w:color w:val="000000"/>
                <w:kern w:val="0"/>
                <w:sz w:val="24"/>
                <w:szCs w:val="24"/>
              </w:rPr>
              <w:t>博道卓远混合</w:t>
            </w:r>
            <w:r>
              <w:rPr>
                <w:rFonts w:ascii="宋体" w:hAnsi="宋体"/>
                <w:color w:val="000000"/>
                <w:kern w:val="0"/>
                <w:sz w:val="24"/>
                <w:szCs w:val="24"/>
              </w:rPr>
              <w:t>A</w:t>
            </w:r>
          </w:p>
        </w:tc>
      </w:tr>
      <w:tr w:rsidR="00DD1016" w:rsidTr="00811FBD">
        <w:trPr>
          <w:trHeight w:val="510"/>
        </w:trPr>
        <w:tc>
          <w:tcPr>
            <w:tcW w:w="737" w:type="dxa"/>
            <w:vAlign w:val="center"/>
          </w:tcPr>
          <w:p w:rsidR="00DD1016" w:rsidRDefault="00DD1016" w:rsidP="007C0F36">
            <w:pPr>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DD1016" w:rsidRDefault="00DD1016">
            <w:pPr>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color w:val="000000"/>
                <w:kern w:val="0"/>
                <w:sz w:val="24"/>
                <w:szCs w:val="24"/>
              </w:rPr>
              <w:t>06512</w:t>
            </w:r>
          </w:p>
        </w:tc>
        <w:tc>
          <w:tcPr>
            <w:tcW w:w="4310" w:type="dxa"/>
            <w:vAlign w:val="center"/>
          </w:tcPr>
          <w:p w:rsidR="00DD1016" w:rsidRDefault="00DD1016">
            <w:pPr>
              <w:jc w:val="center"/>
              <w:rPr>
                <w:rFonts w:ascii="宋体" w:hAnsi="宋体"/>
                <w:color w:val="000000"/>
                <w:kern w:val="0"/>
                <w:sz w:val="24"/>
                <w:szCs w:val="24"/>
              </w:rPr>
            </w:pPr>
            <w:r>
              <w:rPr>
                <w:rFonts w:ascii="宋体" w:hAnsi="宋体" w:hint="eastAsia"/>
                <w:color w:val="000000"/>
                <w:kern w:val="0"/>
                <w:sz w:val="24"/>
                <w:szCs w:val="24"/>
              </w:rPr>
              <w:t>博道卓远混合型证券投资基金</w:t>
            </w:r>
          </w:p>
        </w:tc>
        <w:tc>
          <w:tcPr>
            <w:tcW w:w="2409" w:type="dxa"/>
            <w:vAlign w:val="center"/>
          </w:tcPr>
          <w:p w:rsidR="00DD1016" w:rsidRDefault="00DD1016">
            <w:pPr>
              <w:jc w:val="center"/>
              <w:rPr>
                <w:rFonts w:ascii="宋体" w:hAnsi="宋体"/>
                <w:color w:val="000000"/>
                <w:kern w:val="0"/>
                <w:sz w:val="24"/>
                <w:szCs w:val="24"/>
              </w:rPr>
            </w:pPr>
            <w:r>
              <w:rPr>
                <w:rFonts w:ascii="宋体" w:hAnsi="宋体" w:hint="eastAsia"/>
                <w:color w:val="000000"/>
                <w:kern w:val="0"/>
                <w:sz w:val="24"/>
                <w:szCs w:val="24"/>
              </w:rPr>
              <w:t>博道卓远混合</w:t>
            </w:r>
            <w:r>
              <w:rPr>
                <w:rFonts w:ascii="宋体" w:hAnsi="宋体"/>
                <w:color w:val="000000"/>
                <w:kern w:val="0"/>
                <w:sz w:val="24"/>
                <w:szCs w:val="24"/>
              </w:rPr>
              <w:t>C</w:t>
            </w:r>
          </w:p>
        </w:tc>
      </w:tr>
      <w:tr w:rsidR="000C4637" w:rsidTr="00811FBD">
        <w:trPr>
          <w:trHeight w:val="510"/>
        </w:trPr>
        <w:tc>
          <w:tcPr>
            <w:tcW w:w="737" w:type="dxa"/>
            <w:vAlign w:val="center"/>
          </w:tcPr>
          <w:p w:rsidR="000C4637" w:rsidRDefault="000C4637" w:rsidP="007C0F36">
            <w:pPr>
              <w:jc w:val="center"/>
              <w:rPr>
                <w:rFonts w:ascii="宋体" w:hAnsi="宋体"/>
                <w:color w:val="000000"/>
                <w:sz w:val="24"/>
                <w:szCs w:val="24"/>
              </w:rPr>
            </w:pPr>
            <w:r>
              <w:rPr>
                <w:rFonts w:ascii="宋体" w:hAnsi="宋体"/>
                <w:color w:val="000000"/>
                <w:sz w:val="24"/>
                <w:szCs w:val="24"/>
              </w:rPr>
              <w:t>3</w:t>
            </w:r>
          </w:p>
        </w:tc>
        <w:tc>
          <w:tcPr>
            <w:tcW w:w="1191"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006593</w:t>
            </w:r>
          </w:p>
        </w:tc>
        <w:tc>
          <w:tcPr>
            <w:tcW w:w="4310"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博道中证500指数增强型证券投资基金</w:t>
            </w:r>
          </w:p>
        </w:tc>
        <w:tc>
          <w:tcPr>
            <w:tcW w:w="2409"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博道中证500增强</w:t>
            </w:r>
            <w:r>
              <w:rPr>
                <w:rFonts w:ascii="宋体" w:hAnsi="宋体"/>
                <w:color w:val="000000"/>
                <w:kern w:val="0"/>
                <w:sz w:val="24"/>
                <w:szCs w:val="24"/>
              </w:rPr>
              <w:t>A</w:t>
            </w:r>
          </w:p>
        </w:tc>
      </w:tr>
      <w:tr w:rsidR="000C4637" w:rsidTr="00811FBD">
        <w:trPr>
          <w:trHeight w:val="510"/>
        </w:trPr>
        <w:tc>
          <w:tcPr>
            <w:tcW w:w="737" w:type="dxa"/>
            <w:vAlign w:val="center"/>
          </w:tcPr>
          <w:p w:rsidR="000C4637" w:rsidRDefault="000C4637" w:rsidP="007C0F36">
            <w:pPr>
              <w:jc w:val="center"/>
              <w:rPr>
                <w:rFonts w:ascii="宋体" w:hAnsi="宋体"/>
                <w:color w:val="000000"/>
                <w:sz w:val="24"/>
                <w:szCs w:val="24"/>
              </w:rPr>
            </w:pPr>
            <w:r>
              <w:rPr>
                <w:rFonts w:ascii="宋体" w:hAnsi="宋体"/>
                <w:color w:val="000000"/>
                <w:sz w:val="24"/>
                <w:szCs w:val="24"/>
              </w:rPr>
              <w:t>4</w:t>
            </w:r>
          </w:p>
        </w:tc>
        <w:tc>
          <w:tcPr>
            <w:tcW w:w="1191"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006594</w:t>
            </w:r>
          </w:p>
        </w:tc>
        <w:tc>
          <w:tcPr>
            <w:tcW w:w="4310"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博道中证500指数增强型证券投资基金</w:t>
            </w:r>
          </w:p>
        </w:tc>
        <w:tc>
          <w:tcPr>
            <w:tcW w:w="2409" w:type="dxa"/>
            <w:vAlign w:val="center"/>
          </w:tcPr>
          <w:p w:rsidR="000C4637" w:rsidRDefault="000C4637">
            <w:pPr>
              <w:jc w:val="center"/>
              <w:rPr>
                <w:rFonts w:ascii="宋体" w:hAnsi="宋体"/>
                <w:color w:val="000000"/>
                <w:sz w:val="24"/>
                <w:szCs w:val="24"/>
              </w:rPr>
            </w:pPr>
            <w:r>
              <w:rPr>
                <w:rFonts w:ascii="宋体" w:hAnsi="宋体" w:hint="eastAsia"/>
                <w:color w:val="000000"/>
                <w:kern w:val="0"/>
                <w:sz w:val="24"/>
                <w:szCs w:val="24"/>
              </w:rPr>
              <w:t>博道中证500增强</w:t>
            </w:r>
            <w:r>
              <w:rPr>
                <w:rFonts w:ascii="宋体" w:hAnsi="宋体"/>
                <w:color w:val="000000"/>
                <w:kern w:val="0"/>
                <w:sz w:val="24"/>
                <w:szCs w:val="24"/>
              </w:rPr>
              <w:t>C</w:t>
            </w:r>
          </w:p>
        </w:tc>
      </w:tr>
      <w:tr w:rsidR="000C4637" w:rsidTr="00811FBD">
        <w:trPr>
          <w:trHeight w:val="510"/>
        </w:trPr>
        <w:tc>
          <w:tcPr>
            <w:tcW w:w="737" w:type="dxa"/>
            <w:vAlign w:val="center"/>
          </w:tcPr>
          <w:p w:rsidR="000C4637" w:rsidRDefault="00BB022E" w:rsidP="007C0F36">
            <w:pPr>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007044</w:t>
            </w:r>
          </w:p>
        </w:tc>
        <w:tc>
          <w:tcPr>
            <w:tcW w:w="4310"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博道沪深300指数增强型证券投资基金</w:t>
            </w:r>
          </w:p>
        </w:tc>
        <w:tc>
          <w:tcPr>
            <w:tcW w:w="2409"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沪深</w:t>
            </w:r>
            <w:r>
              <w:rPr>
                <w:rFonts w:ascii="宋体" w:hAnsi="宋体" w:hint="eastAsia"/>
                <w:color w:val="000000"/>
                <w:kern w:val="0"/>
                <w:sz w:val="24"/>
                <w:szCs w:val="24"/>
              </w:rPr>
              <w:t>300增强</w:t>
            </w:r>
            <w:r>
              <w:rPr>
                <w:rFonts w:ascii="宋体" w:hAnsi="宋体"/>
                <w:color w:val="000000"/>
                <w:kern w:val="0"/>
                <w:sz w:val="24"/>
                <w:szCs w:val="24"/>
              </w:rPr>
              <w:t>A</w:t>
            </w:r>
          </w:p>
        </w:tc>
      </w:tr>
      <w:tr w:rsidR="000C4637" w:rsidTr="00811FBD">
        <w:trPr>
          <w:trHeight w:val="510"/>
        </w:trPr>
        <w:tc>
          <w:tcPr>
            <w:tcW w:w="737" w:type="dxa"/>
            <w:vAlign w:val="center"/>
          </w:tcPr>
          <w:p w:rsidR="000C4637" w:rsidRDefault="00BB022E" w:rsidP="007C0F36">
            <w:pPr>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007045</w:t>
            </w:r>
          </w:p>
        </w:tc>
        <w:tc>
          <w:tcPr>
            <w:tcW w:w="4310"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博道沪深300指数增强型证券投资基金</w:t>
            </w:r>
          </w:p>
        </w:tc>
        <w:tc>
          <w:tcPr>
            <w:tcW w:w="2409"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沪深</w:t>
            </w:r>
            <w:r>
              <w:rPr>
                <w:rFonts w:ascii="宋体" w:hAnsi="宋体" w:hint="eastAsia"/>
                <w:color w:val="000000"/>
                <w:kern w:val="0"/>
                <w:sz w:val="24"/>
                <w:szCs w:val="24"/>
              </w:rPr>
              <w:t>300增强</w:t>
            </w:r>
            <w:r>
              <w:rPr>
                <w:rFonts w:ascii="宋体" w:hAnsi="宋体"/>
                <w:color w:val="000000"/>
                <w:kern w:val="0"/>
                <w:sz w:val="24"/>
                <w:szCs w:val="24"/>
              </w:rPr>
              <w:t>C</w:t>
            </w:r>
          </w:p>
        </w:tc>
      </w:tr>
      <w:tr w:rsidR="000C4637" w:rsidTr="00811FBD">
        <w:trPr>
          <w:trHeight w:val="510"/>
        </w:trPr>
        <w:tc>
          <w:tcPr>
            <w:tcW w:w="737" w:type="dxa"/>
            <w:vAlign w:val="center"/>
          </w:tcPr>
          <w:p w:rsidR="000C4637" w:rsidRDefault="00BB022E" w:rsidP="007C0F36">
            <w:pPr>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007126</w:t>
            </w:r>
          </w:p>
        </w:tc>
        <w:tc>
          <w:tcPr>
            <w:tcW w:w="4310"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博道远航混合型证券投资基金</w:t>
            </w:r>
          </w:p>
        </w:tc>
        <w:tc>
          <w:tcPr>
            <w:tcW w:w="2409"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博道远航混合</w:t>
            </w:r>
            <w:r>
              <w:rPr>
                <w:rFonts w:ascii="宋体" w:hAnsi="宋体"/>
                <w:color w:val="000000"/>
                <w:kern w:val="0"/>
                <w:sz w:val="24"/>
                <w:szCs w:val="24"/>
              </w:rPr>
              <w:t>A</w:t>
            </w:r>
          </w:p>
        </w:tc>
      </w:tr>
      <w:tr w:rsidR="000C4637" w:rsidTr="00811FBD">
        <w:trPr>
          <w:trHeight w:val="510"/>
        </w:trPr>
        <w:tc>
          <w:tcPr>
            <w:tcW w:w="737" w:type="dxa"/>
            <w:vAlign w:val="center"/>
          </w:tcPr>
          <w:p w:rsidR="000C4637" w:rsidRDefault="00BB022E" w:rsidP="007C0F36">
            <w:pPr>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007127</w:t>
            </w:r>
          </w:p>
        </w:tc>
        <w:tc>
          <w:tcPr>
            <w:tcW w:w="4310"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博道远航混合型证券投资基金</w:t>
            </w:r>
          </w:p>
        </w:tc>
        <w:tc>
          <w:tcPr>
            <w:tcW w:w="2409" w:type="dxa"/>
            <w:vAlign w:val="center"/>
          </w:tcPr>
          <w:p w:rsidR="000C4637" w:rsidDel="00D30C87" w:rsidRDefault="000C4637">
            <w:pPr>
              <w:jc w:val="center"/>
              <w:rPr>
                <w:rFonts w:ascii="宋体" w:hAnsi="宋体"/>
                <w:color w:val="000000"/>
                <w:kern w:val="0"/>
                <w:sz w:val="24"/>
                <w:szCs w:val="24"/>
              </w:rPr>
            </w:pPr>
            <w:r>
              <w:rPr>
                <w:rFonts w:ascii="宋体" w:hAnsi="宋体" w:hint="eastAsia"/>
                <w:color w:val="000000"/>
                <w:kern w:val="0"/>
                <w:sz w:val="24"/>
                <w:szCs w:val="24"/>
              </w:rPr>
              <w:t>博道远航混合</w:t>
            </w:r>
            <w:r>
              <w:rPr>
                <w:rFonts w:ascii="宋体" w:hAnsi="宋体"/>
                <w:color w:val="000000"/>
                <w:kern w:val="0"/>
                <w:sz w:val="24"/>
                <w:szCs w:val="24"/>
              </w:rPr>
              <w:t>C</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9</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470</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博道叁佰智航A</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10</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博道叁佰智航C</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11</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color w:val="000000"/>
                <w:kern w:val="0"/>
                <w:sz w:val="24"/>
                <w:szCs w:val="24"/>
              </w:rPr>
              <w:t>007831</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博道伍佰智航A</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12</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color w:val="000000"/>
                <w:kern w:val="0"/>
                <w:sz w:val="24"/>
                <w:szCs w:val="24"/>
              </w:rPr>
              <w:t>007832</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博道伍佰智航股票型证券投资基金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博道伍佰智航C</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13</w:t>
            </w:r>
          </w:p>
        </w:tc>
        <w:tc>
          <w:tcPr>
            <w:tcW w:w="1191" w:type="dxa"/>
            <w:vAlign w:val="center"/>
          </w:tcPr>
          <w:p w:rsidR="00BB022E" w:rsidDel="00D30C87" w:rsidRDefault="00BB022E">
            <w:pPr>
              <w:jc w:val="center"/>
              <w:rPr>
                <w:rFonts w:ascii="宋体" w:hAnsi="宋体"/>
                <w:color w:val="000000"/>
                <w:kern w:val="0"/>
                <w:sz w:val="24"/>
                <w:szCs w:val="24"/>
              </w:rPr>
            </w:pPr>
            <w:r>
              <w:rPr>
                <w:rFonts w:ascii="宋体" w:hAnsi="宋体"/>
                <w:color w:val="000000"/>
                <w:kern w:val="0"/>
                <w:sz w:val="24"/>
                <w:szCs w:val="24"/>
              </w:rPr>
              <w:t>008208</w:t>
            </w:r>
          </w:p>
        </w:tc>
        <w:tc>
          <w:tcPr>
            <w:tcW w:w="4310"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博道嘉泰回报混合型证券投资基金</w:t>
            </w:r>
          </w:p>
        </w:tc>
        <w:tc>
          <w:tcPr>
            <w:tcW w:w="2409" w:type="dxa"/>
            <w:vAlign w:val="center"/>
          </w:tcPr>
          <w:p w:rsidR="00BB022E" w:rsidDel="00D30C87" w:rsidRDefault="00BB022E">
            <w:pPr>
              <w:jc w:val="center"/>
              <w:rPr>
                <w:rFonts w:ascii="宋体" w:hAnsi="宋体"/>
                <w:color w:val="000000"/>
                <w:kern w:val="0"/>
                <w:sz w:val="24"/>
                <w:szCs w:val="24"/>
              </w:rPr>
            </w:pPr>
            <w:r>
              <w:rPr>
                <w:rFonts w:ascii="宋体" w:hAnsi="宋体" w:hint="eastAsia"/>
                <w:color w:val="000000"/>
                <w:kern w:val="0"/>
                <w:sz w:val="24"/>
                <w:szCs w:val="24"/>
              </w:rPr>
              <w:t>博道嘉泰回报混合</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14</w:t>
            </w:r>
          </w:p>
        </w:tc>
        <w:tc>
          <w:tcPr>
            <w:tcW w:w="1191"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008318</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博道久航混合型证券投资基金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博道久航混合</w:t>
            </w:r>
            <w:r>
              <w:rPr>
                <w:rFonts w:ascii="宋体" w:hAnsi="宋体"/>
                <w:color w:val="000000"/>
                <w:kern w:val="0"/>
                <w:sz w:val="24"/>
                <w:szCs w:val="24"/>
              </w:rPr>
              <w:t>A</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15</w:t>
            </w:r>
          </w:p>
        </w:tc>
        <w:tc>
          <w:tcPr>
            <w:tcW w:w="1191"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博道久航混合型证券投资基金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博道久航混合</w:t>
            </w:r>
            <w:r>
              <w:rPr>
                <w:rFonts w:ascii="宋体" w:hAnsi="宋体"/>
                <w:color w:val="000000"/>
                <w:kern w:val="0"/>
                <w:sz w:val="24"/>
                <w:szCs w:val="24"/>
              </w:rPr>
              <w:t>C</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16</w:t>
            </w:r>
          </w:p>
        </w:tc>
        <w:tc>
          <w:tcPr>
            <w:tcW w:w="1191" w:type="dxa"/>
            <w:vAlign w:val="center"/>
          </w:tcPr>
          <w:p w:rsidR="00BB022E" w:rsidRDefault="00BB022E">
            <w:pPr>
              <w:jc w:val="center"/>
              <w:rPr>
                <w:rFonts w:ascii="宋体" w:hAnsi="宋体"/>
                <w:color w:val="000000"/>
                <w:kern w:val="0"/>
                <w:sz w:val="24"/>
                <w:szCs w:val="24"/>
              </w:rPr>
            </w:pPr>
            <w:r>
              <w:rPr>
                <w:rFonts w:ascii="宋体" w:hAnsi="宋体"/>
                <w:color w:val="000000"/>
                <w:kern w:val="0"/>
                <w:sz w:val="24"/>
                <w:szCs w:val="24"/>
              </w:rPr>
              <w:t>008467</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博道嘉瑞混合型证券投资基金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博道嘉瑞混合</w:t>
            </w:r>
            <w:r>
              <w:rPr>
                <w:rFonts w:ascii="宋体" w:hAnsi="宋体"/>
                <w:color w:val="000000"/>
                <w:kern w:val="0"/>
                <w:sz w:val="24"/>
                <w:szCs w:val="24"/>
              </w:rPr>
              <w:t>A</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lastRenderedPageBreak/>
              <w:t>17</w:t>
            </w:r>
          </w:p>
        </w:tc>
        <w:tc>
          <w:tcPr>
            <w:tcW w:w="1191" w:type="dxa"/>
            <w:vAlign w:val="center"/>
          </w:tcPr>
          <w:p w:rsidR="00BB022E" w:rsidRDefault="00BB022E">
            <w:pPr>
              <w:jc w:val="center"/>
              <w:rPr>
                <w:rFonts w:ascii="宋体" w:hAnsi="宋体"/>
                <w:color w:val="000000"/>
                <w:kern w:val="0"/>
                <w:sz w:val="24"/>
                <w:szCs w:val="24"/>
              </w:rPr>
            </w:pPr>
            <w:r>
              <w:rPr>
                <w:rFonts w:ascii="宋体" w:hAnsi="宋体"/>
                <w:color w:val="000000"/>
                <w:kern w:val="0"/>
                <w:sz w:val="24"/>
                <w:szCs w:val="24"/>
              </w:rPr>
              <w:t>008468</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博道嘉瑞混合型证券投资基金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博道嘉瑞混合</w:t>
            </w:r>
            <w:r>
              <w:rPr>
                <w:rFonts w:ascii="宋体" w:hAnsi="宋体"/>
                <w:color w:val="000000"/>
                <w:kern w:val="0"/>
                <w:sz w:val="24"/>
                <w:szCs w:val="24"/>
              </w:rPr>
              <w:t>C</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18</w:t>
            </w:r>
          </w:p>
        </w:tc>
        <w:tc>
          <w:tcPr>
            <w:tcW w:w="1191"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0</w:t>
            </w:r>
            <w:r>
              <w:rPr>
                <w:rFonts w:ascii="宋体" w:hAnsi="宋体"/>
                <w:color w:val="000000"/>
                <w:kern w:val="0"/>
                <w:sz w:val="24"/>
                <w:szCs w:val="24"/>
              </w:rPr>
              <w:t>08547</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博道安远6个月定期开放混合型证券投资基金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博道安远6个月定开混合</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19</w:t>
            </w:r>
          </w:p>
        </w:tc>
        <w:tc>
          <w:tcPr>
            <w:tcW w:w="1191" w:type="dxa"/>
            <w:vAlign w:val="center"/>
          </w:tcPr>
          <w:p w:rsidR="00BB022E" w:rsidRDefault="00BB022E">
            <w:pPr>
              <w:jc w:val="center"/>
              <w:rPr>
                <w:rFonts w:ascii="宋体" w:hAnsi="宋体"/>
                <w:color w:val="000000"/>
                <w:kern w:val="0"/>
                <w:sz w:val="24"/>
                <w:szCs w:val="24"/>
              </w:rPr>
            </w:pPr>
            <w:r>
              <w:rPr>
                <w:rFonts w:ascii="宋体" w:hAnsi="宋体"/>
                <w:color w:val="000000"/>
                <w:kern w:val="0"/>
                <w:sz w:val="24"/>
                <w:szCs w:val="24"/>
              </w:rPr>
              <w:t>008793</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博道嘉元混合型证券投资基金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博道嘉元混合</w:t>
            </w:r>
            <w:r>
              <w:rPr>
                <w:rFonts w:ascii="宋体" w:hAnsi="宋体"/>
                <w:color w:val="000000"/>
                <w:kern w:val="0"/>
                <w:sz w:val="24"/>
                <w:szCs w:val="24"/>
              </w:rPr>
              <w:t>A</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20</w:t>
            </w:r>
          </w:p>
        </w:tc>
        <w:tc>
          <w:tcPr>
            <w:tcW w:w="1191" w:type="dxa"/>
            <w:vAlign w:val="center"/>
          </w:tcPr>
          <w:p w:rsidR="00BB022E" w:rsidRDefault="00BB022E">
            <w:pPr>
              <w:jc w:val="center"/>
              <w:rPr>
                <w:rFonts w:ascii="宋体" w:hAnsi="宋体"/>
                <w:color w:val="000000"/>
                <w:kern w:val="0"/>
                <w:sz w:val="24"/>
                <w:szCs w:val="24"/>
              </w:rPr>
            </w:pPr>
            <w:r>
              <w:rPr>
                <w:rFonts w:ascii="宋体" w:hAnsi="宋体"/>
                <w:color w:val="000000"/>
                <w:kern w:val="0"/>
                <w:sz w:val="24"/>
                <w:szCs w:val="24"/>
              </w:rPr>
              <w:t>008794</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博道嘉元混合型证券投资基金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kern w:val="0"/>
                <w:sz w:val="24"/>
                <w:szCs w:val="24"/>
              </w:rPr>
              <w:t>博道嘉元混合</w:t>
            </w:r>
            <w:r>
              <w:rPr>
                <w:rFonts w:ascii="宋体" w:hAnsi="宋体"/>
                <w:color w:val="000000"/>
                <w:kern w:val="0"/>
                <w:sz w:val="24"/>
                <w:szCs w:val="24"/>
              </w:rPr>
              <w:t>C</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21</w:t>
            </w:r>
          </w:p>
        </w:tc>
        <w:tc>
          <w:tcPr>
            <w:tcW w:w="1191" w:type="dxa"/>
            <w:vAlign w:val="center"/>
          </w:tcPr>
          <w:p w:rsidR="00BB022E" w:rsidRDefault="00BB022E">
            <w:pPr>
              <w:jc w:val="center"/>
              <w:rPr>
                <w:rFonts w:ascii="宋体" w:hAnsi="宋体"/>
                <w:color w:val="000000"/>
                <w:kern w:val="0"/>
                <w:sz w:val="24"/>
                <w:szCs w:val="24"/>
              </w:rPr>
            </w:pPr>
            <w:r>
              <w:rPr>
                <w:rFonts w:ascii="宋体" w:hAnsi="宋体" w:hint="eastAsia"/>
                <w:color w:val="000000"/>
                <w:sz w:val="24"/>
                <w:szCs w:val="24"/>
              </w:rPr>
              <w:t>0</w:t>
            </w:r>
            <w:r>
              <w:rPr>
                <w:rFonts w:ascii="宋体" w:hAnsi="宋体"/>
                <w:color w:val="000000"/>
                <w:sz w:val="24"/>
                <w:szCs w:val="24"/>
              </w:rPr>
              <w:t>13641</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sz w:val="24"/>
                <w:szCs w:val="24"/>
              </w:rPr>
              <w:t>博道成长智航股票型证券投资基金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sz w:val="24"/>
                <w:szCs w:val="24"/>
              </w:rPr>
              <w:t>博道成长智航股票A</w:t>
            </w:r>
          </w:p>
        </w:tc>
      </w:tr>
      <w:tr w:rsidR="00BB022E" w:rsidTr="00811FBD">
        <w:trPr>
          <w:trHeight w:val="510"/>
        </w:trPr>
        <w:tc>
          <w:tcPr>
            <w:tcW w:w="737" w:type="dxa"/>
            <w:vAlign w:val="center"/>
          </w:tcPr>
          <w:p w:rsidR="00BB022E" w:rsidRDefault="00BB022E" w:rsidP="007C0F36">
            <w:pPr>
              <w:jc w:val="center"/>
              <w:rPr>
                <w:rFonts w:ascii="宋体" w:hAnsi="宋体"/>
                <w:color w:val="000000"/>
                <w:sz w:val="24"/>
                <w:szCs w:val="24"/>
              </w:rPr>
            </w:pPr>
            <w:r>
              <w:rPr>
                <w:rFonts w:ascii="宋体" w:hAnsi="宋体" w:hint="eastAsia"/>
                <w:color w:val="000000"/>
                <w:kern w:val="0"/>
                <w:sz w:val="24"/>
                <w:szCs w:val="24"/>
              </w:rPr>
              <w:t>2</w:t>
            </w:r>
            <w:r>
              <w:rPr>
                <w:rFonts w:ascii="宋体" w:hAnsi="宋体"/>
                <w:color w:val="000000"/>
                <w:kern w:val="0"/>
                <w:sz w:val="24"/>
                <w:szCs w:val="24"/>
              </w:rPr>
              <w:t>2</w:t>
            </w:r>
          </w:p>
        </w:tc>
        <w:tc>
          <w:tcPr>
            <w:tcW w:w="1191" w:type="dxa"/>
            <w:vAlign w:val="center"/>
          </w:tcPr>
          <w:p w:rsidR="00BB022E" w:rsidRDefault="00BB022E">
            <w:pPr>
              <w:jc w:val="center"/>
              <w:rPr>
                <w:rFonts w:ascii="宋体" w:hAnsi="宋体"/>
                <w:color w:val="000000"/>
                <w:kern w:val="0"/>
                <w:sz w:val="24"/>
                <w:szCs w:val="24"/>
              </w:rPr>
            </w:pPr>
            <w:r>
              <w:rPr>
                <w:rFonts w:ascii="宋体" w:hAnsi="宋体" w:hint="eastAsia"/>
                <w:color w:val="000000"/>
                <w:sz w:val="24"/>
                <w:szCs w:val="24"/>
              </w:rPr>
              <w:t>0</w:t>
            </w:r>
            <w:r>
              <w:rPr>
                <w:rFonts w:ascii="宋体" w:hAnsi="宋体"/>
                <w:color w:val="000000"/>
                <w:sz w:val="24"/>
                <w:szCs w:val="24"/>
              </w:rPr>
              <w:t>13642</w:t>
            </w:r>
          </w:p>
        </w:tc>
        <w:tc>
          <w:tcPr>
            <w:tcW w:w="4310" w:type="dxa"/>
            <w:vAlign w:val="center"/>
          </w:tcPr>
          <w:p w:rsidR="00BB022E" w:rsidRDefault="00BB022E">
            <w:pPr>
              <w:jc w:val="center"/>
              <w:rPr>
                <w:rFonts w:ascii="宋体" w:hAnsi="宋体"/>
                <w:color w:val="000000"/>
                <w:kern w:val="0"/>
                <w:sz w:val="24"/>
                <w:szCs w:val="24"/>
              </w:rPr>
            </w:pPr>
            <w:r>
              <w:rPr>
                <w:rFonts w:ascii="宋体" w:hAnsi="宋体" w:hint="eastAsia"/>
                <w:color w:val="000000"/>
                <w:sz w:val="24"/>
                <w:szCs w:val="24"/>
              </w:rPr>
              <w:t>博道成长智航股票型证券投资基金</w:t>
            </w:r>
          </w:p>
        </w:tc>
        <w:tc>
          <w:tcPr>
            <w:tcW w:w="2409" w:type="dxa"/>
            <w:vAlign w:val="center"/>
          </w:tcPr>
          <w:p w:rsidR="00BB022E" w:rsidRDefault="00BB022E">
            <w:pPr>
              <w:jc w:val="center"/>
              <w:rPr>
                <w:rFonts w:ascii="宋体" w:hAnsi="宋体"/>
                <w:color w:val="000000"/>
                <w:kern w:val="0"/>
                <w:sz w:val="24"/>
                <w:szCs w:val="24"/>
              </w:rPr>
            </w:pPr>
            <w:r>
              <w:rPr>
                <w:rFonts w:ascii="宋体" w:hAnsi="宋体" w:hint="eastAsia"/>
                <w:color w:val="000000"/>
                <w:sz w:val="24"/>
                <w:szCs w:val="24"/>
              </w:rPr>
              <w:t>博道成长智航股票</w:t>
            </w:r>
            <w:r>
              <w:rPr>
                <w:rFonts w:ascii="宋体" w:hAnsi="宋体"/>
                <w:color w:val="00000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8434AF">
        <w:rPr>
          <w:rFonts w:hint="eastAsia"/>
          <w:sz w:val="24"/>
          <w:szCs w:val="24"/>
        </w:rPr>
        <w:t>（</w:t>
      </w:r>
      <w:r w:rsidR="008434AF">
        <w:rPr>
          <w:rFonts w:hint="eastAsia"/>
          <w:sz w:val="24"/>
          <w:szCs w:val="24"/>
        </w:rPr>
        <w:t>1</w:t>
      </w:r>
      <w:r w:rsidR="008434AF">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8608A4">
        <w:rPr>
          <w:rFonts w:ascii="宋体" w:hAnsi="宋体" w:hint="eastAsia"/>
          <w:color w:val="000000"/>
          <w:kern w:val="0"/>
          <w:sz w:val="24"/>
          <w:szCs w:val="24"/>
        </w:rPr>
        <w:t>。</w:t>
      </w:r>
      <w:r w:rsidR="00C55316">
        <w:rPr>
          <w:rFonts w:ascii="宋体" w:hAnsi="宋体" w:hint="eastAsia"/>
          <w:color w:val="000000"/>
          <w:kern w:val="0"/>
          <w:sz w:val="24"/>
          <w:szCs w:val="24"/>
        </w:rPr>
        <w:t>（2）</w:t>
      </w:r>
      <w:r w:rsidR="00C55316" w:rsidRPr="00C55316">
        <w:rPr>
          <w:rFonts w:ascii="宋体" w:hAnsi="宋体" w:hint="eastAsia"/>
          <w:color w:val="000000"/>
          <w:kern w:val="0"/>
          <w:sz w:val="24"/>
          <w:szCs w:val="24"/>
        </w:rPr>
        <w:t>博道安远6个月定期开放混合型证券投资基金目前正处于封闭期，其开始办理申购、赎回、转换、定期定额投资业务的日期，敬请投资者留意本公司届时发布的有关公告。</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9B1199">
        <w:rPr>
          <w:rFonts w:hint="eastAsia"/>
          <w:sz w:val="24"/>
          <w:szCs w:val="24"/>
        </w:rPr>
        <w:t>泰信财富</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9B1199">
        <w:rPr>
          <w:rFonts w:hint="eastAsia"/>
          <w:sz w:val="24"/>
          <w:szCs w:val="24"/>
        </w:rPr>
        <w:t>泰信财富</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9B1199">
        <w:rPr>
          <w:rFonts w:hint="eastAsia"/>
          <w:sz w:val="24"/>
          <w:szCs w:val="24"/>
        </w:rPr>
        <w:t>泰信财富</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2C262A" w:rsidRPr="001B1149" w:rsidRDefault="00DD648C" w:rsidP="002C262A">
      <w:pPr>
        <w:spacing w:line="360" w:lineRule="auto"/>
        <w:ind w:firstLineChars="200" w:firstLine="480"/>
        <w:rPr>
          <w:sz w:val="24"/>
          <w:szCs w:val="24"/>
        </w:rPr>
      </w:pPr>
      <w:r>
        <w:rPr>
          <w:rFonts w:hint="eastAsia"/>
          <w:sz w:val="24"/>
          <w:szCs w:val="24"/>
        </w:rPr>
        <w:t>1</w:t>
      </w:r>
      <w:r>
        <w:rPr>
          <w:rFonts w:hint="eastAsia"/>
          <w:sz w:val="24"/>
          <w:szCs w:val="24"/>
        </w:rPr>
        <w:t>、</w:t>
      </w:r>
      <w:r w:rsidR="009B1199">
        <w:rPr>
          <w:rFonts w:hint="eastAsia"/>
          <w:sz w:val="24"/>
          <w:szCs w:val="24"/>
        </w:rPr>
        <w:t>泰信财富基金销售有限公司</w:t>
      </w:r>
    </w:p>
    <w:p w:rsidR="002C262A" w:rsidRPr="00243B2D" w:rsidRDefault="002C262A" w:rsidP="002C262A">
      <w:pPr>
        <w:spacing w:line="360" w:lineRule="auto"/>
        <w:ind w:firstLineChars="200" w:firstLine="480"/>
        <w:rPr>
          <w:sz w:val="24"/>
          <w:szCs w:val="24"/>
        </w:rPr>
      </w:pPr>
      <w:r w:rsidRPr="00243B2D">
        <w:rPr>
          <w:rFonts w:hint="eastAsia"/>
          <w:sz w:val="24"/>
          <w:szCs w:val="24"/>
        </w:rPr>
        <w:t>客户服务电话：</w:t>
      </w:r>
      <w:r w:rsidR="00C17CC8" w:rsidRPr="00C17CC8">
        <w:rPr>
          <w:sz w:val="24"/>
          <w:szCs w:val="24"/>
        </w:rPr>
        <w:t>400-004-8821</w:t>
      </w:r>
    </w:p>
    <w:p w:rsidR="002C262A" w:rsidRDefault="002C262A" w:rsidP="002C262A">
      <w:pPr>
        <w:spacing w:line="360" w:lineRule="auto"/>
        <w:ind w:firstLineChars="200" w:firstLine="480"/>
        <w:rPr>
          <w:sz w:val="24"/>
          <w:szCs w:val="24"/>
        </w:rPr>
      </w:pPr>
      <w:r w:rsidRPr="00243B2D">
        <w:rPr>
          <w:rFonts w:hint="eastAsia"/>
          <w:sz w:val="24"/>
          <w:szCs w:val="24"/>
        </w:rPr>
        <w:t>网址：</w:t>
      </w:r>
      <w:r w:rsidR="00C17CC8" w:rsidRPr="00C17CC8">
        <w:rPr>
          <w:sz w:val="24"/>
          <w:szCs w:val="24"/>
        </w:rPr>
        <w:t>www.taixincf.com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8D248E">
      <w:pPr>
        <w:spacing w:afterLines="50" w:line="360" w:lineRule="auto"/>
        <w:ind w:firstLineChars="200" w:firstLine="480"/>
        <w:rPr>
          <w:sz w:val="24"/>
          <w:szCs w:val="24"/>
        </w:rPr>
        <w:pPrChange w:id="1" w:author="ZHONGM" w:date="2022-11-09T00:01:00Z">
          <w:pPr>
            <w:spacing w:afterLines="50" w:line="360" w:lineRule="auto"/>
            <w:ind w:firstLineChars="200" w:firstLine="480"/>
          </w:pPr>
        </w:pPrChange>
      </w:pPr>
      <w:r>
        <w:rPr>
          <w:rFonts w:hint="eastAsia"/>
          <w:sz w:val="24"/>
          <w:szCs w:val="24"/>
        </w:rPr>
        <w:t>特此公告。</w:t>
      </w: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5569C2">
        <w:rPr>
          <w:rFonts w:hint="eastAsia"/>
          <w:sz w:val="24"/>
          <w:szCs w:val="24"/>
        </w:rPr>
        <w:t>二</w:t>
      </w:r>
      <w:r>
        <w:rPr>
          <w:rFonts w:hint="eastAsia"/>
          <w:sz w:val="24"/>
          <w:szCs w:val="24"/>
        </w:rPr>
        <w:t>年</w:t>
      </w:r>
      <w:r w:rsidR="000402F8">
        <w:rPr>
          <w:rFonts w:hint="eastAsia"/>
          <w:sz w:val="24"/>
          <w:szCs w:val="24"/>
        </w:rPr>
        <w:t>十一</w:t>
      </w:r>
      <w:r w:rsidR="00F133F0">
        <w:rPr>
          <w:rFonts w:hint="eastAsia"/>
          <w:sz w:val="24"/>
          <w:szCs w:val="24"/>
        </w:rPr>
        <w:t>月</w:t>
      </w:r>
      <w:r w:rsidR="000402F8">
        <w:rPr>
          <w:rFonts w:hint="eastAsia"/>
          <w:sz w:val="24"/>
          <w:szCs w:val="24"/>
        </w:rPr>
        <w:t>九</w:t>
      </w:r>
      <w:r w:rsidR="00F133F0">
        <w:rPr>
          <w:sz w:val="24"/>
          <w:szCs w:val="24"/>
        </w:rPr>
        <w:t>日</w:t>
      </w:r>
    </w:p>
    <w:sectPr w:rsidR="0035013B" w:rsidSect="006C4C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AE" w:rsidRDefault="006B21AE">
      <w:r>
        <w:separator/>
      </w:r>
    </w:p>
  </w:endnote>
  <w:endnote w:type="continuationSeparator" w:id="0">
    <w:p w:rsidR="006B21AE" w:rsidRDefault="006B2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6C4CD1">
        <w:pPr>
          <w:pStyle w:val="a5"/>
          <w:jc w:val="center"/>
        </w:pPr>
        <w:r>
          <w:fldChar w:fldCharType="begin"/>
        </w:r>
        <w:r w:rsidR="00DD648C">
          <w:instrText>PAGE   \* MERGEFORMAT</w:instrText>
        </w:r>
        <w:r>
          <w:fldChar w:fldCharType="separate"/>
        </w:r>
        <w:r w:rsidR="008D248E" w:rsidRPr="008D248E">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AE" w:rsidRDefault="006B21AE">
      <w:r>
        <w:separator/>
      </w:r>
    </w:p>
  </w:footnote>
  <w:footnote w:type="continuationSeparator" w:id="0">
    <w:p w:rsidR="006B21AE" w:rsidRDefault="006B2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02F8"/>
    <w:rsid w:val="00042BC3"/>
    <w:rsid w:val="0004522F"/>
    <w:rsid w:val="00051885"/>
    <w:rsid w:val="000624EA"/>
    <w:rsid w:val="000712B0"/>
    <w:rsid w:val="000729CB"/>
    <w:rsid w:val="00076676"/>
    <w:rsid w:val="00095958"/>
    <w:rsid w:val="000A05EB"/>
    <w:rsid w:val="000A30CA"/>
    <w:rsid w:val="000B0F10"/>
    <w:rsid w:val="000B26D5"/>
    <w:rsid w:val="000B3507"/>
    <w:rsid w:val="000C4637"/>
    <w:rsid w:val="000D1C05"/>
    <w:rsid w:val="000D5601"/>
    <w:rsid w:val="000E5C96"/>
    <w:rsid w:val="000F2801"/>
    <w:rsid w:val="00100866"/>
    <w:rsid w:val="0010493A"/>
    <w:rsid w:val="0010748D"/>
    <w:rsid w:val="0011592B"/>
    <w:rsid w:val="0011608D"/>
    <w:rsid w:val="001201F2"/>
    <w:rsid w:val="00131119"/>
    <w:rsid w:val="001346C2"/>
    <w:rsid w:val="00140B6F"/>
    <w:rsid w:val="001434F7"/>
    <w:rsid w:val="00144987"/>
    <w:rsid w:val="001458C8"/>
    <w:rsid w:val="00152FBB"/>
    <w:rsid w:val="00153F52"/>
    <w:rsid w:val="00155672"/>
    <w:rsid w:val="001579AD"/>
    <w:rsid w:val="00161F68"/>
    <w:rsid w:val="001709CB"/>
    <w:rsid w:val="00182C8A"/>
    <w:rsid w:val="00186A11"/>
    <w:rsid w:val="0019160F"/>
    <w:rsid w:val="0019750D"/>
    <w:rsid w:val="001A2BDE"/>
    <w:rsid w:val="001B1149"/>
    <w:rsid w:val="001B28B7"/>
    <w:rsid w:val="001B2AFF"/>
    <w:rsid w:val="001B4812"/>
    <w:rsid w:val="001B57D6"/>
    <w:rsid w:val="001C2497"/>
    <w:rsid w:val="001D14A7"/>
    <w:rsid w:val="001D1FCA"/>
    <w:rsid w:val="001F28AE"/>
    <w:rsid w:val="001F2D99"/>
    <w:rsid w:val="001F4D7B"/>
    <w:rsid w:val="002024C3"/>
    <w:rsid w:val="002126FD"/>
    <w:rsid w:val="00212E29"/>
    <w:rsid w:val="00221C60"/>
    <w:rsid w:val="002270CF"/>
    <w:rsid w:val="00235D9B"/>
    <w:rsid w:val="00247A58"/>
    <w:rsid w:val="00264AC8"/>
    <w:rsid w:val="00266F95"/>
    <w:rsid w:val="00276E4A"/>
    <w:rsid w:val="002846B3"/>
    <w:rsid w:val="0028765D"/>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4E6C"/>
    <w:rsid w:val="00315B61"/>
    <w:rsid w:val="00316134"/>
    <w:rsid w:val="003352AF"/>
    <w:rsid w:val="00340B98"/>
    <w:rsid w:val="00345ABF"/>
    <w:rsid w:val="0035013B"/>
    <w:rsid w:val="003574A6"/>
    <w:rsid w:val="00357AF2"/>
    <w:rsid w:val="00360638"/>
    <w:rsid w:val="00360BF3"/>
    <w:rsid w:val="00364BDF"/>
    <w:rsid w:val="00371B4C"/>
    <w:rsid w:val="003737B1"/>
    <w:rsid w:val="00381E06"/>
    <w:rsid w:val="003840F4"/>
    <w:rsid w:val="003863D3"/>
    <w:rsid w:val="003A1E6A"/>
    <w:rsid w:val="003B468F"/>
    <w:rsid w:val="003B4B0F"/>
    <w:rsid w:val="003B6177"/>
    <w:rsid w:val="003C048A"/>
    <w:rsid w:val="003C22AB"/>
    <w:rsid w:val="003C5B3A"/>
    <w:rsid w:val="003C7172"/>
    <w:rsid w:val="003D0862"/>
    <w:rsid w:val="003D194D"/>
    <w:rsid w:val="003D1D81"/>
    <w:rsid w:val="003D3A91"/>
    <w:rsid w:val="003D4B95"/>
    <w:rsid w:val="003E27A6"/>
    <w:rsid w:val="003F228F"/>
    <w:rsid w:val="004001A9"/>
    <w:rsid w:val="00424AC5"/>
    <w:rsid w:val="00441086"/>
    <w:rsid w:val="00443DC3"/>
    <w:rsid w:val="004466EF"/>
    <w:rsid w:val="00450598"/>
    <w:rsid w:val="00451CFC"/>
    <w:rsid w:val="00465E59"/>
    <w:rsid w:val="004676A2"/>
    <w:rsid w:val="0047683F"/>
    <w:rsid w:val="00481200"/>
    <w:rsid w:val="00483458"/>
    <w:rsid w:val="004838DF"/>
    <w:rsid w:val="004A0007"/>
    <w:rsid w:val="004A3591"/>
    <w:rsid w:val="004B4D43"/>
    <w:rsid w:val="004C2839"/>
    <w:rsid w:val="004C3F52"/>
    <w:rsid w:val="004C4333"/>
    <w:rsid w:val="004D51AE"/>
    <w:rsid w:val="004D7F4D"/>
    <w:rsid w:val="004E18A1"/>
    <w:rsid w:val="004E628E"/>
    <w:rsid w:val="004E6449"/>
    <w:rsid w:val="004E6E69"/>
    <w:rsid w:val="004E7BC7"/>
    <w:rsid w:val="004F6FCB"/>
    <w:rsid w:val="0050246E"/>
    <w:rsid w:val="00502628"/>
    <w:rsid w:val="0050685F"/>
    <w:rsid w:val="00506EC0"/>
    <w:rsid w:val="0051486F"/>
    <w:rsid w:val="00516330"/>
    <w:rsid w:val="00520E56"/>
    <w:rsid w:val="00525644"/>
    <w:rsid w:val="0053256C"/>
    <w:rsid w:val="00542183"/>
    <w:rsid w:val="00556102"/>
    <w:rsid w:val="005569C2"/>
    <w:rsid w:val="00560979"/>
    <w:rsid w:val="00561F1C"/>
    <w:rsid w:val="00564AC6"/>
    <w:rsid w:val="00565954"/>
    <w:rsid w:val="00565FE6"/>
    <w:rsid w:val="00571B5C"/>
    <w:rsid w:val="00576104"/>
    <w:rsid w:val="005857E1"/>
    <w:rsid w:val="00587655"/>
    <w:rsid w:val="005A48E1"/>
    <w:rsid w:val="005B7CDF"/>
    <w:rsid w:val="005C4062"/>
    <w:rsid w:val="005C500C"/>
    <w:rsid w:val="005D1D4D"/>
    <w:rsid w:val="005D2844"/>
    <w:rsid w:val="005D3396"/>
    <w:rsid w:val="005E1603"/>
    <w:rsid w:val="006033AE"/>
    <w:rsid w:val="0060464D"/>
    <w:rsid w:val="00606D2F"/>
    <w:rsid w:val="00622872"/>
    <w:rsid w:val="00634010"/>
    <w:rsid w:val="00641CD7"/>
    <w:rsid w:val="006474D2"/>
    <w:rsid w:val="00650428"/>
    <w:rsid w:val="00667FCC"/>
    <w:rsid w:val="006703C1"/>
    <w:rsid w:val="00685602"/>
    <w:rsid w:val="00692D8B"/>
    <w:rsid w:val="006A580A"/>
    <w:rsid w:val="006A7438"/>
    <w:rsid w:val="006B13F8"/>
    <w:rsid w:val="006B21AE"/>
    <w:rsid w:val="006B5FBA"/>
    <w:rsid w:val="006C1247"/>
    <w:rsid w:val="006C1415"/>
    <w:rsid w:val="006C4CD1"/>
    <w:rsid w:val="006C6F3D"/>
    <w:rsid w:val="006D142F"/>
    <w:rsid w:val="006E1699"/>
    <w:rsid w:val="006E2515"/>
    <w:rsid w:val="006E45E1"/>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840F8"/>
    <w:rsid w:val="00785729"/>
    <w:rsid w:val="00790FA7"/>
    <w:rsid w:val="00796717"/>
    <w:rsid w:val="007A2C6F"/>
    <w:rsid w:val="007B7AD0"/>
    <w:rsid w:val="007C03A3"/>
    <w:rsid w:val="007C0F36"/>
    <w:rsid w:val="007C5DC1"/>
    <w:rsid w:val="007D4CB2"/>
    <w:rsid w:val="007E04DC"/>
    <w:rsid w:val="007E13EA"/>
    <w:rsid w:val="007E18B4"/>
    <w:rsid w:val="007E5014"/>
    <w:rsid w:val="007E59BB"/>
    <w:rsid w:val="007F1D59"/>
    <w:rsid w:val="007F3109"/>
    <w:rsid w:val="007F3D20"/>
    <w:rsid w:val="00801574"/>
    <w:rsid w:val="00803B4C"/>
    <w:rsid w:val="0080779C"/>
    <w:rsid w:val="00811FBD"/>
    <w:rsid w:val="008153D4"/>
    <w:rsid w:val="008203A1"/>
    <w:rsid w:val="0082194E"/>
    <w:rsid w:val="008230A9"/>
    <w:rsid w:val="00826085"/>
    <w:rsid w:val="008269A5"/>
    <w:rsid w:val="00830C69"/>
    <w:rsid w:val="00832538"/>
    <w:rsid w:val="00841C66"/>
    <w:rsid w:val="0084287E"/>
    <w:rsid w:val="008434AF"/>
    <w:rsid w:val="00846B5D"/>
    <w:rsid w:val="008608A4"/>
    <w:rsid w:val="00864C67"/>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B84"/>
    <w:rsid w:val="008C632C"/>
    <w:rsid w:val="008D248E"/>
    <w:rsid w:val="008F1311"/>
    <w:rsid w:val="008F2540"/>
    <w:rsid w:val="00911315"/>
    <w:rsid w:val="00911C86"/>
    <w:rsid w:val="00912D7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1199"/>
    <w:rsid w:val="009B3587"/>
    <w:rsid w:val="009B4BBE"/>
    <w:rsid w:val="009B4CBB"/>
    <w:rsid w:val="009C3A04"/>
    <w:rsid w:val="009C4CB3"/>
    <w:rsid w:val="009C5164"/>
    <w:rsid w:val="009C72EA"/>
    <w:rsid w:val="009E25D8"/>
    <w:rsid w:val="009E4AD9"/>
    <w:rsid w:val="009F1E90"/>
    <w:rsid w:val="009F6006"/>
    <w:rsid w:val="009F7783"/>
    <w:rsid w:val="00A10F33"/>
    <w:rsid w:val="00A20C47"/>
    <w:rsid w:val="00A235AC"/>
    <w:rsid w:val="00A40C8E"/>
    <w:rsid w:val="00A45B82"/>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D14D7"/>
    <w:rsid w:val="00AD3096"/>
    <w:rsid w:val="00AD576D"/>
    <w:rsid w:val="00AD599E"/>
    <w:rsid w:val="00AD6415"/>
    <w:rsid w:val="00AE0F8C"/>
    <w:rsid w:val="00AF0C54"/>
    <w:rsid w:val="00B01147"/>
    <w:rsid w:val="00B0185B"/>
    <w:rsid w:val="00B07E19"/>
    <w:rsid w:val="00B11D10"/>
    <w:rsid w:val="00B2360D"/>
    <w:rsid w:val="00B30BBD"/>
    <w:rsid w:val="00B33AFD"/>
    <w:rsid w:val="00B43DF8"/>
    <w:rsid w:val="00B60858"/>
    <w:rsid w:val="00B60C4A"/>
    <w:rsid w:val="00B60E2F"/>
    <w:rsid w:val="00B62858"/>
    <w:rsid w:val="00B62E86"/>
    <w:rsid w:val="00B6318F"/>
    <w:rsid w:val="00B671B9"/>
    <w:rsid w:val="00B73273"/>
    <w:rsid w:val="00B84599"/>
    <w:rsid w:val="00B90344"/>
    <w:rsid w:val="00B95E84"/>
    <w:rsid w:val="00BB022E"/>
    <w:rsid w:val="00BB64BD"/>
    <w:rsid w:val="00BC0A4F"/>
    <w:rsid w:val="00BC1CA0"/>
    <w:rsid w:val="00BC5597"/>
    <w:rsid w:val="00BD2F3C"/>
    <w:rsid w:val="00BD3D35"/>
    <w:rsid w:val="00BE3269"/>
    <w:rsid w:val="00BF1820"/>
    <w:rsid w:val="00C11A84"/>
    <w:rsid w:val="00C17CC8"/>
    <w:rsid w:val="00C22E29"/>
    <w:rsid w:val="00C26C93"/>
    <w:rsid w:val="00C27DEA"/>
    <w:rsid w:val="00C305CF"/>
    <w:rsid w:val="00C3284C"/>
    <w:rsid w:val="00C40E4B"/>
    <w:rsid w:val="00C52086"/>
    <w:rsid w:val="00C55316"/>
    <w:rsid w:val="00C57825"/>
    <w:rsid w:val="00C603D3"/>
    <w:rsid w:val="00C72504"/>
    <w:rsid w:val="00C813E0"/>
    <w:rsid w:val="00C87E4F"/>
    <w:rsid w:val="00C906B9"/>
    <w:rsid w:val="00CA5662"/>
    <w:rsid w:val="00CB24FF"/>
    <w:rsid w:val="00CB45FD"/>
    <w:rsid w:val="00CB7A78"/>
    <w:rsid w:val="00CD05EF"/>
    <w:rsid w:val="00CD2B68"/>
    <w:rsid w:val="00CD6BD3"/>
    <w:rsid w:val="00CF144A"/>
    <w:rsid w:val="00CF3AF4"/>
    <w:rsid w:val="00CF50D1"/>
    <w:rsid w:val="00D03A3B"/>
    <w:rsid w:val="00D108FA"/>
    <w:rsid w:val="00D13ACA"/>
    <w:rsid w:val="00D17A21"/>
    <w:rsid w:val="00D22D52"/>
    <w:rsid w:val="00D26724"/>
    <w:rsid w:val="00D27277"/>
    <w:rsid w:val="00D30C87"/>
    <w:rsid w:val="00D36E26"/>
    <w:rsid w:val="00D42EE0"/>
    <w:rsid w:val="00D44C5F"/>
    <w:rsid w:val="00D50841"/>
    <w:rsid w:val="00D57CC8"/>
    <w:rsid w:val="00D64833"/>
    <w:rsid w:val="00D725F0"/>
    <w:rsid w:val="00D8345C"/>
    <w:rsid w:val="00D900F3"/>
    <w:rsid w:val="00DA0727"/>
    <w:rsid w:val="00DA3624"/>
    <w:rsid w:val="00DA56F2"/>
    <w:rsid w:val="00DA6F8A"/>
    <w:rsid w:val="00DB4184"/>
    <w:rsid w:val="00DC03CD"/>
    <w:rsid w:val="00DC3AC1"/>
    <w:rsid w:val="00DD1016"/>
    <w:rsid w:val="00DD648C"/>
    <w:rsid w:val="00DE009B"/>
    <w:rsid w:val="00DE666E"/>
    <w:rsid w:val="00DE6C30"/>
    <w:rsid w:val="00DF0A99"/>
    <w:rsid w:val="00DF15CA"/>
    <w:rsid w:val="00DF2264"/>
    <w:rsid w:val="00DF3866"/>
    <w:rsid w:val="00DF4381"/>
    <w:rsid w:val="00DF4A9B"/>
    <w:rsid w:val="00DF7ACE"/>
    <w:rsid w:val="00E02E47"/>
    <w:rsid w:val="00E10587"/>
    <w:rsid w:val="00E10F00"/>
    <w:rsid w:val="00E24F86"/>
    <w:rsid w:val="00E27197"/>
    <w:rsid w:val="00E27454"/>
    <w:rsid w:val="00E4514F"/>
    <w:rsid w:val="00E50186"/>
    <w:rsid w:val="00E513C9"/>
    <w:rsid w:val="00E5571D"/>
    <w:rsid w:val="00E57E16"/>
    <w:rsid w:val="00E6658C"/>
    <w:rsid w:val="00E721AC"/>
    <w:rsid w:val="00E8040B"/>
    <w:rsid w:val="00E818A1"/>
    <w:rsid w:val="00E818BE"/>
    <w:rsid w:val="00E8201E"/>
    <w:rsid w:val="00E94A2B"/>
    <w:rsid w:val="00E97334"/>
    <w:rsid w:val="00EA0055"/>
    <w:rsid w:val="00EA21B5"/>
    <w:rsid w:val="00EA274C"/>
    <w:rsid w:val="00EB472A"/>
    <w:rsid w:val="00EC6099"/>
    <w:rsid w:val="00ED29C3"/>
    <w:rsid w:val="00EF62A5"/>
    <w:rsid w:val="00F119A4"/>
    <w:rsid w:val="00F133F0"/>
    <w:rsid w:val="00F17801"/>
    <w:rsid w:val="00F465BD"/>
    <w:rsid w:val="00F54C77"/>
    <w:rsid w:val="00F5597C"/>
    <w:rsid w:val="00F56AF3"/>
    <w:rsid w:val="00F649BE"/>
    <w:rsid w:val="00F712A2"/>
    <w:rsid w:val="00F74C63"/>
    <w:rsid w:val="00F756F2"/>
    <w:rsid w:val="00F77464"/>
    <w:rsid w:val="00F85C33"/>
    <w:rsid w:val="00F867FB"/>
    <w:rsid w:val="00F97860"/>
    <w:rsid w:val="00FA7716"/>
    <w:rsid w:val="00FC3CF3"/>
    <w:rsid w:val="00FC7006"/>
    <w:rsid w:val="00FE0AF4"/>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C4CD1"/>
    <w:pPr>
      <w:jc w:val="left"/>
    </w:pPr>
  </w:style>
  <w:style w:type="paragraph" w:styleId="a4">
    <w:name w:val="Balloon Text"/>
    <w:basedOn w:val="a"/>
    <w:link w:val="Char0"/>
    <w:uiPriority w:val="99"/>
    <w:semiHidden/>
    <w:unhideWhenUsed/>
    <w:qFormat/>
    <w:rsid w:val="006C4CD1"/>
    <w:rPr>
      <w:sz w:val="18"/>
      <w:szCs w:val="18"/>
    </w:rPr>
  </w:style>
  <w:style w:type="paragraph" w:styleId="a5">
    <w:name w:val="footer"/>
    <w:basedOn w:val="a"/>
    <w:link w:val="Char1"/>
    <w:uiPriority w:val="99"/>
    <w:unhideWhenUsed/>
    <w:qFormat/>
    <w:rsid w:val="006C4CD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C4CD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C4CD1"/>
    <w:rPr>
      <w:b/>
      <w:bCs/>
    </w:rPr>
  </w:style>
  <w:style w:type="character" w:styleId="a8">
    <w:name w:val="Hyperlink"/>
    <w:basedOn w:val="a0"/>
    <w:uiPriority w:val="99"/>
    <w:unhideWhenUsed/>
    <w:qFormat/>
    <w:rsid w:val="006C4CD1"/>
    <w:rPr>
      <w:color w:val="0563C1" w:themeColor="hyperlink"/>
      <w:u w:val="single"/>
    </w:rPr>
  </w:style>
  <w:style w:type="character" w:styleId="a9">
    <w:name w:val="annotation reference"/>
    <w:basedOn w:val="a0"/>
    <w:uiPriority w:val="99"/>
    <w:semiHidden/>
    <w:unhideWhenUsed/>
    <w:qFormat/>
    <w:rsid w:val="006C4CD1"/>
    <w:rPr>
      <w:sz w:val="21"/>
      <w:szCs w:val="21"/>
    </w:rPr>
  </w:style>
  <w:style w:type="character" w:customStyle="1" w:styleId="Char2">
    <w:name w:val="页眉 Char"/>
    <w:basedOn w:val="a0"/>
    <w:link w:val="a6"/>
    <w:uiPriority w:val="99"/>
    <w:qFormat/>
    <w:rsid w:val="006C4CD1"/>
    <w:rPr>
      <w:sz w:val="18"/>
      <w:szCs w:val="18"/>
    </w:rPr>
  </w:style>
  <w:style w:type="character" w:customStyle="1" w:styleId="Char1">
    <w:name w:val="页脚 Char"/>
    <w:basedOn w:val="a0"/>
    <w:link w:val="a5"/>
    <w:uiPriority w:val="99"/>
    <w:qFormat/>
    <w:rsid w:val="006C4CD1"/>
    <w:rPr>
      <w:sz w:val="18"/>
      <w:szCs w:val="18"/>
    </w:rPr>
  </w:style>
  <w:style w:type="character" w:customStyle="1" w:styleId="Char0">
    <w:name w:val="批注框文本 Char"/>
    <w:basedOn w:val="a0"/>
    <w:link w:val="a4"/>
    <w:uiPriority w:val="99"/>
    <w:semiHidden/>
    <w:qFormat/>
    <w:rsid w:val="006C4CD1"/>
    <w:rPr>
      <w:sz w:val="18"/>
      <w:szCs w:val="18"/>
    </w:rPr>
  </w:style>
  <w:style w:type="character" w:customStyle="1" w:styleId="Char">
    <w:name w:val="批注文字 Char"/>
    <w:basedOn w:val="a0"/>
    <w:link w:val="a3"/>
    <w:uiPriority w:val="99"/>
    <w:semiHidden/>
    <w:qFormat/>
    <w:rsid w:val="006C4CD1"/>
  </w:style>
  <w:style w:type="character" w:customStyle="1" w:styleId="Char3">
    <w:name w:val="批注主题 Char"/>
    <w:basedOn w:val="Char"/>
    <w:link w:val="a7"/>
    <w:uiPriority w:val="99"/>
    <w:semiHidden/>
    <w:qFormat/>
    <w:rsid w:val="006C4CD1"/>
    <w:rPr>
      <w:b/>
      <w:bCs/>
    </w:rPr>
  </w:style>
  <w:style w:type="paragraph" w:customStyle="1" w:styleId="1">
    <w:name w:val="修订1"/>
    <w:hidden/>
    <w:uiPriority w:val="99"/>
    <w:semiHidden/>
    <w:qFormat/>
    <w:rsid w:val="006C4CD1"/>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07AFB8-781C-4E9F-9242-C556527F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4</DocSecurity>
  <Lines>13</Lines>
  <Paragraphs>3</Paragraphs>
  <ScaleCrop>false</ScaleCrop>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2020-08-19T02:50:00Z</cp:lastPrinted>
  <dcterms:created xsi:type="dcterms:W3CDTF">2022-11-08T16:01:00Z</dcterms:created>
  <dcterms:modified xsi:type="dcterms:W3CDTF">2022-11-08T16:01:00Z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