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A9" w:rsidRDefault="00910CA9" w:rsidP="00C60F7A">
      <w:pPr>
        <w:pStyle w:val="Default"/>
        <w:spacing w:line="360" w:lineRule="auto"/>
      </w:pPr>
      <w:bookmarkStart w:id="0" w:name="_GoBack"/>
      <w:bookmarkEnd w:id="0"/>
    </w:p>
    <w:p w:rsidR="00F70887" w:rsidRDefault="00910CA9" w:rsidP="00C60F7A">
      <w:pPr>
        <w:spacing w:line="360" w:lineRule="auto"/>
        <w:jc w:val="center"/>
        <w:rPr>
          <w:rFonts w:ascii="Calibri" w:eastAsia="黑体" w:hAnsi="Calibri" w:cs="Calibri"/>
          <w:b/>
          <w:sz w:val="36"/>
          <w:szCs w:val="36"/>
        </w:rPr>
      </w:pPr>
      <w:r>
        <w:t xml:space="preserve"> </w:t>
      </w:r>
      <w:r w:rsidRPr="00910CA9">
        <w:rPr>
          <w:rFonts w:ascii="Calibri" w:eastAsia="黑体" w:hAnsi="Calibri" w:cs="Calibri" w:hint="eastAsia"/>
          <w:b/>
          <w:sz w:val="36"/>
          <w:szCs w:val="36"/>
        </w:rPr>
        <w:t>圆信永丰基金管理有限公司关于调整旗下开放式基金申购、赎回、</w:t>
      </w:r>
      <w:r w:rsidR="00202DE5" w:rsidRPr="00202DE5">
        <w:rPr>
          <w:rFonts w:ascii="Calibri" w:eastAsia="黑体" w:hAnsi="Calibri" w:cs="Calibri" w:hint="eastAsia"/>
          <w:b/>
          <w:sz w:val="36"/>
          <w:szCs w:val="36"/>
        </w:rPr>
        <w:t>转换转入</w:t>
      </w:r>
      <w:r w:rsidR="000F0638">
        <w:rPr>
          <w:rFonts w:ascii="Calibri" w:eastAsia="黑体" w:hAnsi="Calibri" w:cs="Calibri" w:hint="eastAsia"/>
          <w:b/>
          <w:sz w:val="36"/>
          <w:szCs w:val="36"/>
        </w:rPr>
        <w:t>及</w:t>
      </w:r>
      <w:r w:rsidRPr="00910CA9">
        <w:rPr>
          <w:rFonts w:ascii="Calibri" w:eastAsia="黑体" w:hAnsi="Calibri" w:cs="Calibri" w:hint="eastAsia"/>
          <w:b/>
          <w:sz w:val="36"/>
          <w:szCs w:val="36"/>
        </w:rPr>
        <w:t>转换转出的数额限制的公告</w:t>
      </w:r>
    </w:p>
    <w:p w:rsidR="00910CA9" w:rsidRDefault="00910CA9" w:rsidP="00EF483C">
      <w:pPr>
        <w:spacing w:line="360" w:lineRule="auto"/>
        <w:jc w:val="center"/>
        <w:rPr>
          <w:sz w:val="36"/>
          <w:szCs w:val="36"/>
        </w:rPr>
      </w:pPr>
      <w:r w:rsidRPr="00910CA9">
        <w:rPr>
          <w:rFonts w:ascii="Calibri" w:eastAsia="黑体" w:hAnsi="Calibri" w:cs="Calibri"/>
          <w:b/>
          <w:sz w:val="36"/>
          <w:szCs w:val="36"/>
        </w:rPr>
        <w:t xml:space="preserve"> </w:t>
      </w:r>
    </w:p>
    <w:p w:rsidR="00910CA9" w:rsidRDefault="00910CA9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910CA9">
        <w:rPr>
          <w:rFonts w:ascii="仿宋" w:eastAsia="仿宋" w:hAnsi="仿宋" w:cs="Times New Roman" w:hint="eastAsia"/>
          <w:kern w:val="2"/>
          <w:sz w:val="28"/>
          <w:szCs w:val="28"/>
        </w:rPr>
        <w:t>为更好地满足广大投资者的理财需求，答谢投资者长期以来的支持与信任，向广大投资者提供更好的服务，经与</w:t>
      </w:r>
      <w:r w:rsidR="006157D9" w:rsidRPr="006157D9">
        <w:rPr>
          <w:rFonts w:ascii="仿宋" w:eastAsia="仿宋" w:hAnsi="仿宋" w:cs="Times New Roman" w:hint="eastAsia"/>
          <w:kern w:val="2"/>
          <w:sz w:val="28"/>
          <w:szCs w:val="28"/>
        </w:rPr>
        <w:t>中国工商银行股份有限公司</w:t>
      </w:r>
      <w:r w:rsidR="00055C16" w:rsidRPr="00910CA9">
        <w:rPr>
          <w:rFonts w:ascii="仿宋" w:eastAsia="仿宋" w:hAnsi="仿宋" w:cs="Times New Roman" w:hint="eastAsia"/>
          <w:kern w:val="2"/>
          <w:sz w:val="28"/>
          <w:szCs w:val="28"/>
        </w:rPr>
        <w:t>（以下简称</w:t>
      </w:r>
      <w:r w:rsidR="00055C16" w:rsidRPr="00910CA9">
        <w:rPr>
          <w:rFonts w:ascii="仿宋" w:eastAsia="仿宋" w:hAnsi="仿宋" w:cs="Times New Roman"/>
          <w:kern w:val="2"/>
          <w:sz w:val="28"/>
          <w:szCs w:val="28"/>
        </w:rPr>
        <w:t>“</w:t>
      </w:r>
      <w:r w:rsidR="006157D9">
        <w:rPr>
          <w:rFonts w:ascii="仿宋" w:eastAsia="仿宋" w:hAnsi="仿宋" w:cs="Times New Roman" w:hint="eastAsia"/>
          <w:kern w:val="2"/>
          <w:sz w:val="28"/>
          <w:szCs w:val="28"/>
        </w:rPr>
        <w:t>工商银行</w:t>
      </w:r>
      <w:r w:rsidR="00C55F51">
        <w:rPr>
          <w:rFonts w:ascii="仿宋" w:eastAsia="仿宋" w:hAnsi="仿宋" w:cs="Times New Roman" w:hint="eastAsia"/>
          <w:kern w:val="2"/>
          <w:sz w:val="28"/>
          <w:szCs w:val="28"/>
        </w:rPr>
        <w:t>”</w:t>
      </w:r>
      <w:r w:rsidR="00055C16" w:rsidRPr="00910CA9">
        <w:rPr>
          <w:rFonts w:ascii="仿宋" w:eastAsia="仿宋" w:hAnsi="仿宋" w:cs="Times New Roman" w:hint="eastAsia"/>
          <w:kern w:val="2"/>
          <w:sz w:val="28"/>
          <w:szCs w:val="28"/>
        </w:rPr>
        <w:t>）</w:t>
      </w:r>
      <w:r w:rsidR="00BA7B7A">
        <w:rPr>
          <w:rFonts w:ascii="仿宋" w:eastAsia="仿宋" w:hAnsi="仿宋" w:cs="Times New Roman" w:hint="eastAsia"/>
          <w:kern w:val="2"/>
          <w:sz w:val="28"/>
          <w:szCs w:val="28"/>
        </w:rPr>
        <w:t>协商一致</w:t>
      </w:r>
      <w:r w:rsidRPr="00910CA9">
        <w:rPr>
          <w:rFonts w:ascii="仿宋" w:eastAsia="仿宋" w:hAnsi="仿宋" w:cs="Times New Roman" w:hint="eastAsia"/>
          <w:kern w:val="2"/>
          <w:sz w:val="28"/>
          <w:szCs w:val="28"/>
        </w:rPr>
        <w:t>，圆信永丰基金管理有限公司（以下简称</w:t>
      </w:r>
      <w:r w:rsidRPr="00910CA9">
        <w:rPr>
          <w:rFonts w:ascii="仿宋" w:eastAsia="仿宋" w:hAnsi="仿宋" w:cs="Times New Roman"/>
          <w:kern w:val="2"/>
          <w:sz w:val="28"/>
          <w:szCs w:val="28"/>
        </w:rPr>
        <w:t>“</w:t>
      </w:r>
      <w:r w:rsidRPr="00910CA9">
        <w:rPr>
          <w:rFonts w:ascii="仿宋" w:eastAsia="仿宋" w:hAnsi="仿宋" w:cs="Times New Roman" w:hint="eastAsia"/>
          <w:kern w:val="2"/>
          <w:sz w:val="28"/>
          <w:szCs w:val="28"/>
        </w:rPr>
        <w:t>本公司</w:t>
      </w:r>
      <w:r w:rsidRPr="00910CA9">
        <w:rPr>
          <w:rFonts w:ascii="仿宋" w:eastAsia="仿宋" w:hAnsi="仿宋" w:cs="Times New Roman"/>
          <w:kern w:val="2"/>
          <w:sz w:val="28"/>
          <w:szCs w:val="28"/>
        </w:rPr>
        <w:t>”</w:t>
      </w:r>
      <w:r w:rsidRPr="00910CA9">
        <w:rPr>
          <w:rFonts w:ascii="仿宋" w:eastAsia="仿宋" w:hAnsi="仿宋" w:cs="Times New Roman" w:hint="eastAsia"/>
          <w:kern w:val="2"/>
          <w:sz w:val="28"/>
          <w:szCs w:val="28"/>
        </w:rPr>
        <w:t>）决定自</w:t>
      </w:r>
      <w:r w:rsidR="00350C0A" w:rsidRPr="00910CA9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350C0A">
        <w:rPr>
          <w:rFonts w:ascii="仿宋" w:eastAsia="仿宋" w:hAnsi="仿宋" w:cs="Times New Roman"/>
          <w:kern w:val="2"/>
          <w:sz w:val="28"/>
          <w:szCs w:val="28"/>
        </w:rPr>
        <w:t>22</w:t>
      </w:r>
      <w:r w:rsidR="00350C0A" w:rsidRPr="00910CA9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827634">
        <w:rPr>
          <w:rFonts w:ascii="仿宋" w:eastAsia="仿宋" w:hAnsi="仿宋" w:cs="Times New Roman"/>
          <w:kern w:val="2"/>
          <w:sz w:val="28"/>
          <w:szCs w:val="28"/>
        </w:rPr>
        <w:t>11</w:t>
      </w:r>
      <w:r w:rsidRPr="00910CA9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827634">
        <w:rPr>
          <w:rFonts w:ascii="仿宋" w:eastAsia="仿宋" w:hAnsi="仿宋" w:cs="Times New Roman" w:hint="eastAsia"/>
          <w:kern w:val="2"/>
          <w:sz w:val="28"/>
          <w:szCs w:val="28"/>
        </w:rPr>
        <w:t>9</w:t>
      </w:r>
      <w:r w:rsidRPr="00910CA9">
        <w:rPr>
          <w:rFonts w:ascii="仿宋" w:eastAsia="仿宋" w:hAnsi="仿宋" w:cs="Times New Roman" w:hint="eastAsia"/>
          <w:kern w:val="2"/>
          <w:sz w:val="28"/>
          <w:szCs w:val="28"/>
        </w:rPr>
        <w:t>日起，本公司将针对</w:t>
      </w:r>
      <w:r w:rsidR="00827634">
        <w:rPr>
          <w:rFonts w:ascii="仿宋" w:eastAsia="仿宋" w:hAnsi="仿宋" w:cs="Times New Roman" w:hint="eastAsia"/>
          <w:kern w:val="2"/>
          <w:sz w:val="28"/>
          <w:szCs w:val="28"/>
        </w:rPr>
        <w:t>工商银行</w:t>
      </w:r>
      <w:r w:rsidR="0059552E">
        <w:rPr>
          <w:rFonts w:ascii="仿宋" w:eastAsia="仿宋" w:hAnsi="仿宋" w:cs="Times New Roman" w:hint="eastAsia"/>
          <w:kern w:val="2"/>
          <w:sz w:val="28"/>
          <w:szCs w:val="28"/>
        </w:rPr>
        <w:t>的</w:t>
      </w:r>
      <w:r w:rsidRPr="00910CA9">
        <w:rPr>
          <w:rFonts w:ascii="仿宋" w:eastAsia="仿宋" w:hAnsi="仿宋" w:cs="Times New Roman" w:hint="eastAsia"/>
          <w:kern w:val="2"/>
          <w:sz w:val="28"/>
          <w:szCs w:val="28"/>
        </w:rPr>
        <w:t>销售平台（含网站和手机客户端）调整旗下开放式基金的申购</w:t>
      </w:r>
      <w:r w:rsidR="0099654C" w:rsidRPr="008F7A2B">
        <w:rPr>
          <w:rFonts w:ascii="仿宋" w:eastAsia="仿宋" w:hAnsi="仿宋" w:cs="Times New Roman" w:hint="eastAsia"/>
          <w:kern w:val="2"/>
          <w:sz w:val="28"/>
          <w:szCs w:val="28"/>
        </w:rPr>
        <w:t>（含定期定额投资）</w:t>
      </w:r>
      <w:r w:rsidRPr="00910CA9">
        <w:rPr>
          <w:rFonts w:ascii="仿宋" w:eastAsia="仿宋" w:hAnsi="仿宋" w:cs="Times New Roman" w:hint="eastAsia"/>
          <w:kern w:val="2"/>
          <w:sz w:val="28"/>
          <w:szCs w:val="28"/>
        </w:rPr>
        <w:t>、赎回、转换转出</w:t>
      </w:r>
      <w:r w:rsidR="000F0638">
        <w:rPr>
          <w:rFonts w:ascii="仿宋" w:eastAsia="仿宋" w:hAnsi="仿宋" w:cs="Times New Roman" w:hint="eastAsia"/>
          <w:kern w:val="2"/>
          <w:sz w:val="28"/>
          <w:szCs w:val="28"/>
        </w:rPr>
        <w:t>及</w:t>
      </w:r>
      <w:r w:rsidR="004E5E66" w:rsidRPr="00910CA9">
        <w:rPr>
          <w:rFonts w:ascii="仿宋" w:eastAsia="仿宋" w:hAnsi="仿宋" w:cs="Times New Roman" w:hint="eastAsia"/>
          <w:kern w:val="2"/>
          <w:sz w:val="28"/>
          <w:szCs w:val="28"/>
        </w:rPr>
        <w:t>转换转</w:t>
      </w:r>
      <w:r w:rsidR="004E5E66">
        <w:rPr>
          <w:rFonts w:ascii="仿宋" w:eastAsia="仿宋" w:hAnsi="仿宋" w:cs="Times New Roman" w:hint="eastAsia"/>
          <w:kern w:val="2"/>
          <w:sz w:val="28"/>
          <w:szCs w:val="28"/>
        </w:rPr>
        <w:t>入</w:t>
      </w:r>
      <w:r w:rsidR="00AC6962">
        <w:rPr>
          <w:rFonts w:ascii="仿宋" w:eastAsia="仿宋" w:hAnsi="仿宋" w:cs="Times New Roman" w:hint="eastAsia"/>
          <w:kern w:val="2"/>
          <w:sz w:val="28"/>
          <w:szCs w:val="28"/>
        </w:rPr>
        <w:t>限额</w:t>
      </w:r>
      <w:r w:rsidRPr="00910CA9">
        <w:rPr>
          <w:rFonts w:ascii="仿宋" w:eastAsia="仿宋" w:hAnsi="仿宋" w:cs="Times New Roman" w:hint="eastAsia"/>
          <w:kern w:val="2"/>
          <w:sz w:val="28"/>
          <w:szCs w:val="28"/>
        </w:rPr>
        <w:t>。现公告如下：</w:t>
      </w:r>
      <w:r w:rsidRPr="00910CA9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</w:p>
    <w:p w:rsidR="00A032EB" w:rsidRPr="00910CA9" w:rsidRDefault="00A032E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p w:rsidR="00A54008" w:rsidRPr="00C60F7A" w:rsidRDefault="00910CA9" w:rsidP="00330FA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Chars="200" w:firstLine="560"/>
        <w:rPr>
          <w:rFonts w:ascii="仿宋" w:eastAsia="仿宋" w:hAnsi="仿宋" w:cs="Times New Roman"/>
          <w:b/>
          <w:kern w:val="2"/>
          <w:sz w:val="28"/>
          <w:szCs w:val="28"/>
        </w:rPr>
        <w:pPrChange w:id="1" w:author="ZHONGM" w:date="2022-11-08T00:00:00Z">
          <w:pPr>
            <w:pStyle w:val="a3"/>
            <w:numPr>
              <w:numId w:val="1"/>
            </w:numPr>
            <w:spacing w:before="0" w:beforeAutospacing="0" w:after="0" w:afterAutospacing="0" w:line="360" w:lineRule="auto"/>
            <w:ind w:firstLineChars="200" w:firstLine="562"/>
          </w:pPr>
        </w:pPrChange>
      </w:pPr>
      <w:r w:rsidRPr="00910CA9">
        <w:rPr>
          <w:rFonts w:ascii="仿宋" w:eastAsia="仿宋" w:hAnsi="仿宋" w:cs="Times New Roman" w:hint="eastAsia"/>
          <w:b/>
          <w:kern w:val="2"/>
          <w:sz w:val="28"/>
          <w:szCs w:val="28"/>
        </w:rPr>
        <w:t>适用基金范围</w:t>
      </w:r>
      <w:r w:rsidRPr="00910CA9">
        <w:rPr>
          <w:rFonts w:ascii="仿宋" w:eastAsia="仿宋" w:hAnsi="仿宋" w:cs="Times New Roman"/>
          <w:b/>
          <w:kern w:val="2"/>
          <w:sz w:val="28"/>
          <w:szCs w:val="28"/>
        </w:rPr>
        <w:t xml:space="preserve"> </w:t>
      </w:r>
    </w:p>
    <w:tbl>
      <w:tblPr>
        <w:tblW w:w="8789" w:type="dxa"/>
        <w:tblInd w:w="-289" w:type="dxa"/>
        <w:tblLook w:val="04A0"/>
      </w:tblPr>
      <w:tblGrid>
        <w:gridCol w:w="7372"/>
        <w:gridCol w:w="1417"/>
      </w:tblGrid>
      <w:tr w:rsidR="00DF0739" w:rsidRPr="00C60F7A" w:rsidTr="00EF483C">
        <w:trPr>
          <w:trHeight w:val="40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54008" w:rsidRPr="00EF483C" w:rsidRDefault="00A54008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基金名称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54008" w:rsidRPr="00EF483C" w:rsidRDefault="006806E9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基金代码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6806E9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圆信永丰双红利灵活配置混合型证券投资基金A类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6806E9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000824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圆信永丰优加生活股票型证券投资基金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001736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圆信永丰兴源灵活配置混合型证券投资基金A类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001965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圆信永丰强化收益债券型证券投资基金A类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002932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圆信永丰强化收益债券型证券投资基金C类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002933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圆信永丰多策略精选混合型证券投资基金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004148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圆信永丰消费升级灵活配置混合型证券投资基金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004934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圆信永丰优享生活灵活配置混合型证券投资基金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004958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圆信永丰优悦生活混合型证券投资基金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004959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圆信永丰双利优选定期开放灵活配置混合型证券投资基金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005108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圆信永丰医药健康混合型证券投资基金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006274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</w:t>
            </w:r>
            <w:r w:rsidRPr="00EF483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高端制造</w:t>
            </w: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混合型证券投资基金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006969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圆信永丰丰和中短债债券型证券投资基金A类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008067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圆信永丰优选价值混合型证券投资基金</w:t>
            </w:r>
            <w:r w:rsidR="00A54008"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A类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008311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圆信永丰研究精选混合型证券投资基金</w:t>
            </w:r>
            <w:r w:rsidR="00A54008"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A类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009847</w:t>
            </w:r>
          </w:p>
        </w:tc>
      </w:tr>
      <w:tr w:rsidR="00DF0739" w:rsidRPr="00C60F7A" w:rsidTr="00EF483C">
        <w:trPr>
          <w:trHeight w:val="360"/>
        </w:trPr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圆信永丰弘阳股票型证券投资基金</w:t>
            </w:r>
            <w:r w:rsidR="00A54008"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A类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008" w:rsidRPr="00EF483C" w:rsidRDefault="001C0BB7" w:rsidP="00EF48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F483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015627</w:t>
            </w:r>
          </w:p>
        </w:tc>
      </w:tr>
    </w:tbl>
    <w:p w:rsidR="00A54008" w:rsidRDefault="00A54008">
      <w:pPr>
        <w:pStyle w:val="a3"/>
        <w:spacing w:before="0" w:beforeAutospacing="0" w:after="0" w:afterAutospacing="0" w:line="360" w:lineRule="auto"/>
        <w:rPr>
          <w:rFonts w:ascii="仿宋" w:eastAsia="仿宋" w:hAnsi="仿宋" w:cs="Times New Roman"/>
          <w:b/>
          <w:kern w:val="2"/>
          <w:sz w:val="28"/>
          <w:szCs w:val="28"/>
        </w:rPr>
      </w:pPr>
    </w:p>
    <w:p w:rsidR="008F7A2B" w:rsidRDefault="00910CA9" w:rsidP="00330FA6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b/>
          <w:kern w:val="2"/>
          <w:sz w:val="28"/>
          <w:szCs w:val="28"/>
        </w:rPr>
        <w:pPrChange w:id="2" w:author="ZHONGM" w:date="2022-11-08T00:00:00Z">
          <w:pPr>
            <w:pStyle w:val="a3"/>
            <w:spacing w:before="0" w:beforeAutospacing="0" w:after="0" w:afterAutospacing="0" w:line="360" w:lineRule="auto"/>
            <w:ind w:firstLineChars="200" w:firstLine="560"/>
          </w:pPr>
        </w:pPrChange>
      </w:pPr>
      <w:r w:rsidRPr="00910CA9">
        <w:rPr>
          <w:rFonts w:ascii="仿宋" w:eastAsia="仿宋" w:hAnsi="仿宋" w:cs="Times New Roman" w:hint="eastAsia"/>
          <w:b/>
          <w:kern w:val="2"/>
          <w:sz w:val="28"/>
          <w:szCs w:val="28"/>
        </w:rPr>
        <w:t>二、调整内容</w:t>
      </w:r>
      <w:r w:rsidRPr="00910CA9">
        <w:rPr>
          <w:rFonts w:ascii="仿宋" w:eastAsia="仿宋" w:hAnsi="仿宋" w:cs="Times New Roman"/>
          <w:b/>
          <w:kern w:val="2"/>
          <w:sz w:val="28"/>
          <w:szCs w:val="28"/>
        </w:rPr>
        <w:t xml:space="preserve"> </w:t>
      </w:r>
    </w:p>
    <w:p w:rsidR="008F7A2B" w:rsidRPr="008F7A2B" w:rsidRDefault="008F7A2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1、自</w:t>
      </w:r>
      <w:r w:rsidR="00350C0A" w:rsidRPr="008F7A2B">
        <w:rPr>
          <w:rFonts w:ascii="仿宋" w:eastAsia="仿宋" w:hAnsi="仿宋" w:cs="Times New Roman" w:hint="eastAsia"/>
          <w:kern w:val="2"/>
          <w:sz w:val="28"/>
          <w:szCs w:val="28"/>
        </w:rPr>
        <w:t>20</w:t>
      </w:r>
      <w:r w:rsidR="00350C0A">
        <w:rPr>
          <w:rFonts w:ascii="仿宋" w:eastAsia="仿宋" w:hAnsi="仿宋" w:cs="Times New Roman"/>
          <w:kern w:val="2"/>
          <w:sz w:val="28"/>
          <w:szCs w:val="28"/>
        </w:rPr>
        <w:t>22</w:t>
      </w:r>
      <w:r w:rsidR="00350C0A" w:rsidRPr="008F7A2B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8438A9">
        <w:rPr>
          <w:rFonts w:ascii="仿宋" w:eastAsia="仿宋" w:hAnsi="仿宋" w:cs="Times New Roman"/>
          <w:kern w:val="2"/>
          <w:sz w:val="28"/>
          <w:szCs w:val="28"/>
        </w:rPr>
        <w:t>11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8438A9">
        <w:rPr>
          <w:rFonts w:ascii="仿宋" w:eastAsia="仿宋" w:hAnsi="仿宋" w:cs="Times New Roman"/>
          <w:kern w:val="2"/>
          <w:sz w:val="28"/>
          <w:szCs w:val="28"/>
        </w:rPr>
        <w:t>9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日起，投资者通过</w:t>
      </w:r>
      <w:r w:rsidR="008438A9">
        <w:rPr>
          <w:rFonts w:ascii="仿宋" w:eastAsia="仿宋" w:hAnsi="仿宋" w:cs="Times New Roman" w:hint="eastAsia"/>
          <w:kern w:val="2"/>
          <w:sz w:val="28"/>
          <w:szCs w:val="28"/>
        </w:rPr>
        <w:t>工商银行</w:t>
      </w:r>
      <w:r w:rsidR="0059552E">
        <w:rPr>
          <w:rFonts w:ascii="仿宋" w:eastAsia="仿宋" w:hAnsi="仿宋" w:cs="Times New Roman" w:hint="eastAsia"/>
          <w:kern w:val="2"/>
          <w:sz w:val="28"/>
          <w:szCs w:val="28"/>
        </w:rPr>
        <w:t>的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销售平台申购（含定期定额投资）本公司旗下上述基金，首次申购最低金额</w:t>
      </w:r>
      <w:r w:rsidR="00B45BF5">
        <w:rPr>
          <w:rFonts w:ascii="仿宋" w:eastAsia="仿宋" w:hAnsi="仿宋" w:cs="Times New Roman" w:hint="eastAsia"/>
          <w:kern w:val="2"/>
          <w:sz w:val="28"/>
          <w:szCs w:val="28"/>
        </w:rPr>
        <w:t>调整为1元，</w:t>
      </w:r>
      <w:r w:rsidR="0059552E" w:rsidRPr="008F7A2B">
        <w:rPr>
          <w:rFonts w:ascii="仿宋" w:eastAsia="仿宋" w:hAnsi="仿宋" w:cs="Times New Roman" w:hint="eastAsia"/>
          <w:kern w:val="2"/>
          <w:sz w:val="28"/>
          <w:szCs w:val="28"/>
        </w:rPr>
        <w:t>追加申购最低金额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调整为</w:t>
      </w:r>
      <w:r w:rsidR="00B45BF5">
        <w:rPr>
          <w:rFonts w:ascii="仿宋" w:eastAsia="仿宋" w:hAnsi="仿宋" w:cs="Times New Roman" w:hint="eastAsia"/>
          <w:kern w:val="2"/>
          <w:sz w:val="28"/>
          <w:szCs w:val="28"/>
        </w:rPr>
        <w:t>0</w:t>
      </w:r>
      <w:r w:rsidR="00B45BF5">
        <w:rPr>
          <w:rFonts w:ascii="仿宋" w:eastAsia="仿宋" w:hAnsi="仿宋" w:cs="Times New Roman"/>
          <w:kern w:val="2"/>
          <w:sz w:val="28"/>
          <w:szCs w:val="28"/>
        </w:rPr>
        <w:t>.0</w:t>
      </w:r>
      <w:r w:rsidR="00EC1174">
        <w:rPr>
          <w:rFonts w:ascii="仿宋" w:eastAsia="仿宋" w:hAnsi="仿宋" w:cs="Times New Roman"/>
          <w:kern w:val="2"/>
          <w:sz w:val="28"/>
          <w:szCs w:val="28"/>
        </w:rPr>
        <w:t>1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元</w:t>
      </w:r>
      <w:r w:rsidR="00B23CDC">
        <w:rPr>
          <w:rFonts w:ascii="仿宋" w:eastAsia="仿宋" w:hAnsi="仿宋" w:cs="Times New Roman" w:hint="eastAsia"/>
          <w:kern w:val="2"/>
          <w:sz w:val="28"/>
          <w:szCs w:val="28"/>
        </w:rPr>
        <w:t>（含</w:t>
      </w:r>
      <w:r w:rsidR="00B23CDC">
        <w:rPr>
          <w:rFonts w:ascii="仿宋" w:eastAsia="仿宋" w:hAnsi="仿宋" w:cs="Times New Roman"/>
          <w:kern w:val="2"/>
          <w:sz w:val="28"/>
          <w:szCs w:val="28"/>
        </w:rPr>
        <w:t>申购费</w:t>
      </w:r>
      <w:r w:rsidR="00B23CDC">
        <w:rPr>
          <w:rFonts w:ascii="仿宋" w:eastAsia="仿宋" w:hAnsi="仿宋" w:cs="Times New Roman" w:hint="eastAsia"/>
          <w:kern w:val="2"/>
          <w:sz w:val="28"/>
          <w:szCs w:val="28"/>
        </w:rPr>
        <w:t>）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，超过部分</w:t>
      </w:r>
      <w:r w:rsidR="006D7A45">
        <w:rPr>
          <w:rFonts w:ascii="仿宋" w:eastAsia="仿宋" w:hAnsi="仿宋" w:cs="Times New Roman" w:hint="eastAsia"/>
          <w:kern w:val="2"/>
          <w:sz w:val="28"/>
          <w:szCs w:val="28"/>
        </w:rPr>
        <w:t>交易级差调整为0</w:t>
      </w:r>
      <w:r w:rsidR="006D7A45">
        <w:rPr>
          <w:rFonts w:ascii="仿宋" w:eastAsia="仿宋" w:hAnsi="仿宋" w:cs="Times New Roman"/>
          <w:kern w:val="2"/>
          <w:sz w:val="28"/>
          <w:szCs w:val="28"/>
        </w:rPr>
        <w:t>.01元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；单笔最低转换入金额为</w:t>
      </w:r>
      <w:r w:rsidR="006D7A45">
        <w:rPr>
          <w:rFonts w:ascii="仿宋" w:eastAsia="仿宋" w:hAnsi="仿宋" w:cs="Times New Roman" w:hint="eastAsia"/>
          <w:kern w:val="2"/>
          <w:sz w:val="28"/>
          <w:szCs w:val="28"/>
        </w:rPr>
        <w:t>0</w:t>
      </w:r>
      <w:r w:rsidR="006D7A45">
        <w:rPr>
          <w:rFonts w:ascii="仿宋" w:eastAsia="仿宋" w:hAnsi="仿宋" w:cs="Times New Roman"/>
          <w:kern w:val="2"/>
          <w:sz w:val="28"/>
          <w:szCs w:val="28"/>
        </w:rPr>
        <w:t>.0</w:t>
      </w:r>
      <w:r w:rsidR="00EC1174">
        <w:rPr>
          <w:rFonts w:ascii="仿宋" w:eastAsia="仿宋" w:hAnsi="仿宋" w:cs="Times New Roman"/>
          <w:kern w:val="2"/>
          <w:sz w:val="28"/>
          <w:szCs w:val="28"/>
        </w:rPr>
        <w:t>1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元</w:t>
      </w:r>
      <w:r w:rsidR="00B23CDC">
        <w:rPr>
          <w:rFonts w:ascii="仿宋" w:eastAsia="仿宋" w:hAnsi="仿宋" w:cs="Times New Roman" w:hint="eastAsia"/>
          <w:kern w:val="2"/>
          <w:sz w:val="28"/>
          <w:szCs w:val="28"/>
        </w:rPr>
        <w:t>（含</w:t>
      </w:r>
      <w:r w:rsidR="00B23CDC">
        <w:rPr>
          <w:rFonts w:ascii="仿宋" w:eastAsia="仿宋" w:hAnsi="仿宋" w:cs="Times New Roman"/>
          <w:kern w:val="2"/>
          <w:sz w:val="28"/>
          <w:szCs w:val="28"/>
        </w:rPr>
        <w:t>申购费</w:t>
      </w:r>
      <w:r w:rsidR="00B23CDC">
        <w:rPr>
          <w:rFonts w:ascii="仿宋" w:eastAsia="仿宋" w:hAnsi="仿宋" w:cs="Times New Roman" w:hint="eastAsia"/>
          <w:kern w:val="2"/>
          <w:sz w:val="28"/>
          <w:szCs w:val="28"/>
        </w:rPr>
        <w:t>）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；单笔最低赎回、单笔最低转出份额均为</w:t>
      </w:r>
      <w:r w:rsidR="006D7A45">
        <w:rPr>
          <w:rFonts w:ascii="仿宋" w:eastAsia="仿宋" w:hAnsi="仿宋" w:cs="Times New Roman" w:hint="eastAsia"/>
          <w:kern w:val="2"/>
          <w:sz w:val="28"/>
          <w:szCs w:val="28"/>
        </w:rPr>
        <w:t>0</w:t>
      </w:r>
      <w:r w:rsidR="006D7A45">
        <w:rPr>
          <w:rFonts w:ascii="仿宋" w:eastAsia="仿宋" w:hAnsi="仿宋" w:cs="Times New Roman"/>
          <w:kern w:val="2"/>
          <w:sz w:val="28"/>
          <w:szCs w:val="28"/>
        </w:rPr>
        <w:t>.0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="006D7A45">
        <w:rPr>
          <w:rFonts w:ascii="仿宋" w:eastAsia="仿宋" w:hAnsi="仿宋" w:cs="Times New Roman" w:hint="eastAsia"/>
          <w:kern w:val="2"/>
          <w:sz w:val="28"/>
          <w:szCs w:val="28"/>
        </w:rPr>
        <w:t>元</w:t>
      </w:r>
      <w:r w:rsidR="00B23CDC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</w:p>
    <w:p w:rsidR="008F7A2B" w:rsidRDefault="008F7A2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2、</w:t>
      </w:r>
      <w:r w:rsidR="001A1C67">
        <w:rPr>
          <w:rFonts w:ascii="仿宋" w:eastAsia="仿宋" w:hAnsi="仿宋" w:cs="Times New Roman" w:hint="eastAsia"/>
          <w:kern w:val="2"/>
          <w:sz w:val="28"/>
          <w:szCs w:val="28"/>
        </w:rPr>
        <w:t>工商银行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可根据自身的相关规定，在上述限额基础上设定本公司旗下上述开放式基金的</w:t>
      </w:r>
      <w:r w:rsidR="00AE0FE7">
        <w:rPr>
          <w:rFonts w:ascii="仿宋" w:eastAsia="仿宋" w:hAnsi="仿宋" w:cs="Times New Roman" w:hint="eastAsia"/>
          <w:kern w:val="2"/>
          <w:sz w:val="28"/>
          <w:szCs w:val="28"/>
        </w:rPr>
        <w:t>首次</w:t>
      </w:r>
      <w:r w:rsidR="00331A47" w:rsidRPr="008F7A2B">
        <w:rPr>
          <w:rFonts w:ascii="仿宋" w:eastAsia="仿宋" w:hAnsi="仿宋" w:cs="Times New Roman" w:hint="eastAsia"/>
          <w:kern w:val="2"/>
          <w:sz w:val="28"/>
          <w:szCs w:val="28"/>
        </w:rPr>
        <w:t>申购</w:t>
      </w:r>
      <w:r w:rsidR="00907B06" w:rsidRPr="008F7A2B">
        <w:rPr>
          <w:rFonts w:ascii="仿宋" w:eastAsia="仿宋" w:hAnsi="仿宋" w:cs="Times New Roman" w:hint="eastAsia"/>
          <w:kern w:val="2"/>
          <w:sz w:val="28"/>
          <w:szCs w:val="28"/>
        </w:rPr>
        <w:t>（含定期定额投资）</w:t>
      </w:r>
      <w:r w:rsidR="00331A47" w:rsidRPr="008F7A2B">
        <w:rPr>
          <w:rFonts w:ascii="仿宋" w:eastAsia="仿宋" w:hAnsi="仿宋" w:cs="Times New Roman" w:hint="eastAsia"/>
          <w:kern w:val="2"/>
          <w:sz w:val="28"/>
          <w:szCs w:val="28"/>
        </w:rPr>
        <w:t>最低金额</w:t>
      </w:r>
      <w:r w:rsidR="00331A47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331A47" w:rsidRPr="008F7A2B">
        <w:rPr>
          <w:rFonts w:ascii="仿宋" w:eastAsia="仿宋" w:hAnsi="仿宋" w:cs="Times New Roman" w:hint="eastAsia"/>
          <w:kern w:val="2"/>
          <w:sz w:val="28"/>
          <w:szCs w:val="28"/>
        </w:rPr>
        <w:t>追加申购最低</w:t>
      </w:r>
      <w:r w:rsidR="00331A47">
        <w:rPr>
          <w:rFonts w:ascii="仿宋" w:eastAsia="仿宋" w:hAnsi="仿宋" w:cs="Times New Roman" w:hint="eastAsia"/>
          <w:kern w:val="2"/>
          <w:sz w:val="28"/>
          <w:szCs w:val="28"/>
        </w:rPr>
        <w:t>金额</w:t>
      </w:r>
      <w:r w:rsidR="007B678B">
        <w:rPr>
          <w:rFonts w:ascii="仿宋" w:eastAsia="仿宋" w:hAnsi="仿宋" w:cs="Times New Roman" w:hint="eastAsia"/>
          <w:kern w:val="2"/>
          <w:sz w:val="28"/>
          <w:szCs w:val="28"/>
        </w:rPr>
        <w:t>、单笔最低</w:t>
      </w:r>
      <w:r w:rsidR="007B678B">
        <w:rPr>
          <w:rFonts w:ascii="仿宋" w:eastAsia="仿宋" w:hAnsi="仿宋" w:cs="Times New Roman"/>
          <w:kern w:val="2"/>
          <w:sz w:val="28"/>
          <w:szCs w:val="28"/>
        </w:rPr>
        <w:t>转换转入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下限、单笔最低赎回、单笔最低转换转出份额限制，具体限额以</w:t>
      </w:r>
      <w:r w:rsidR="001A1C67">
        <w:rPr>
          <w:rFonts w:ascii="仿宋" w:eastAsia="仿宋" w:hAnsi="仿宋" w:cs="Times New Roman" w:hint="eastAsia"/>
          <w:kern w:val="2"/>
          <w:sz w:val="28"/>
          <w:szCs w:val="28"/>
        </w:rPr>
        <w:t>工商银行</w:t>
      </w:r>
      <w:r w:rsidR="0059552E">
        <w:rPr>
          <w:rFonts w:ascii="仿宋" w:eastAsia="仿宋" w:hAnsi="仿宋" w:cs="Times New Roman" w:hint="eastAsia"/>
          <w:kern w:val="2"/>
          <w:sz w:val="28"/>
          <w:szCs w:val="28"/>
        </w:rPr>
        <w:t>的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公告或者页面公示为准。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</w:p>
    <w:p w:rsidR="008F7A2B" w:rsidRDefault="008F7A2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3、投资者办理上述业务时，请务必遵守</w:t>
      </w:r>
      <w:r w:rsidR="009C7705">
        <w:rPr>
          <w:rFonts w:ascii="仿宋" w:eastAsia="仿宋" w:hAnsi="仿宋" w:cs="Times New Roman" w:hint="eastAsia"/>
          <w:kern w:val="2"/>
          <w:sz w:val="28"/>
          <w:szCs w:val="28"/>
        </w:rPr>
        <w:t>工商银行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 xml:space="preserve">的交易流程及相应公告或者页面公示。 </w:t>
      </w:r>
    </w:p>
    <w:p w:rsidR="00A032EB" w:rsidRPr="008F7A2B" w:rsidRDefault="00A032E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p w:rsidR="008F7A2B" w:rsidRPr="008F7A2B" w:rsidRDefault="008F7A2B" w:rsidP="00330FA6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b/>
          <w:kern w:val="2"/>
          <w:sz w:val="28"/>
          <w:szCs w:val="28"/>
        </w:rPr>
        <w:pPrChange w:id="3" w:author="ZHONGM" w:date="2022-11-08T00:00:00Z">
          <w:pPr>
            <w:pStyle w:val="a3"/>
            <w:spacing w:before="0" w:beforeAutospacing="0" w:after="0" w:afterAutospacing="0" w:line="360" w:lineRule="auto"/>
            <w:ind w:firstLineChars="200" w:firstLine="560"/>
          </w:pPr>
        </w:pPrChange>
      </w:pPr>
      <w:r w:rsidRPr="008F7A2B">
        <w:rPr>
          <w:rFonts w:ascii="仿宋" w:eastAsia="仿宋" w:hAnsi="仿宋" w:cs="Times New Roman" w:hint="eastAsia"/>
          <w:b/>
          <w:kern w:val="2"/>
          <w:sz w:val="28"/>
          <w:szCs w:val="28"/>
        </w:rPr>
        <w:t xml:space="preserve">三、投资者可通过以下途径了解或咨询相关情况 </w:t>
      </w:r>
    </w:p>
    <w:p w:rsidR="002F536C" w:rsidRDefault="008F7A2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（一）</w:t>
      </w:r>
      <w:r w:rsidR="00E740B6" w:rsidRPr="00E740B6">
        <w:rPr>
          <w:rFonts w:ascii="仿宋" w:eastAsia="仿宋" w:hAnsi="仿宋" w:cs="Times New Roman" w:hint="eastAsia"/>
          <w:kern w:val="2"/>
          <w:sz w:val="28"/>
          <w:szCs w:val="28"/>
        </w:rPr>
        <w:t>中国工商银行股份有限公司</w:t>
      </w:r>
    </w:p>
    <w:p w:rsidR="002F536C" w:rsidRDefault="002F536C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网址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：</w:t>
      </w:r>
      <w:r w:rsidR="00E740B6" w:rsidRPr="00E740B6">
        <w:rPr>
          <w:rFonts w:ascii="仿宋" w:eastAsia="仿宋" w:hAnsi="仿宋" w:cs="Times New Roman"/>
          <w:kern w:val="2"/>
          <w:sz w:val="28"/>
          <w:szCs w:val="28"/>
        </w:rPr>
        <w:t>www.icbc.com.cn</w:t>
      </w:r>
    </w:p>
    <w:p w:rsidR="008F7A2B" w:rsidRDefault="002F536C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客服电话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：</w:t>
      </w:r>
      <w:r w:rsidR="00E740B6" w:rsidRPr="00E740B6">
        <w:rPr>
          <w:rFonts w:ascii="仿宋" w:eastAsia="仿宋" w:hAnsi="仿宋" w:cs="Times New Roman"/>
          <w:kern w:val="2"/>
          <w:sz w:val="28"/>
          <w:szCs w:val="28"/>
        </w:rPr>
        <w:t>95588</w:t>
      </w:r>
    </w:p>
    <w:p w:rsidR="008F7A2B" w:rsidRPr="008F7A2B" w:rsidRDefault="008F7A2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（</w:t>
      </w:r>
      <w:r w:rsidR="00E740B6">
        <w:rPr>
          <w:rFonts w:ascii="仿宋" w:eastAsia="仿宋" w:hAnsi="仿宋" w:cs="Times New Roman" w:hint="eastAsia"/>
          <w:kern w:val="2"/>
          <w:sz w:val="28"/>
          <w:szCs w:val="28"/>
        </w:rPr>
        <w:t>二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 xml:space="preserve">）圆信永丰基金管理有限公司 </w:t>
      </w:r>
    </w:p>
    <w:p w:rsidR="008F7A2B" w:rsidRPr="008F7A2B" w:rsidRDefault="008F7A2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 xml:space="preserve">网址：www.gtsfund.com.cn </w:t>
      </w:r>
    </w:p>
    <w:p w:rsidR="008F7A2B" w:rsidRPr="008F7A2B" w:rsidRDefault="008F7A2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 xml:space="preserve">客服电话：400-607-0088 </w:t>
      </w:r>
    </w:p>
    <w:p w:rsidR="00433034" w:rsidRDefault="008F7A2B" w:rsidP="00330FA6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  <w:pPrChange w:id="4" w:author="ZHONGM" w:date="2022-11-08T00:00:00Z">
          <w:pPr>
            <w:pStyle w:val="a3"/>
            <w:spacing w:before="0" w:beforeAutospacing="0" w:after="0" w:afterAutospacing="0" w:line="360" w:lineRule="auto"/>
            <w:ind w:firstLineChars="200" w:firstLine="560"/>
          </w:pPr>
        </w:pPrChange>
      </w:pPr>
      <w:r w:rsidRPr="008F7A2B">
        <w:rPr>
          <w:rFonts w:ascii="仿宋" w:eastAsia="仿宋" w:hAnsi="仿宋" w:cs="Times New Roman" w:hint="eastAsia"/>
          <w:b/>
          <w:kern w:val="2"/>
          <w:sz w:val="28"/>
          <w:szCs w:val="28"/>
        </w:rPr>
        <w:t>风险提示：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本公司承诺以诚实信用、勤勉尽责的原则管理和运用基金资产，但不保证基金一定盈利，也不保证最低收益。敬请投资人注意投资风险。投资者投资前应认真阅读基金的基金合同、更新的招募说明书。</w:t>
      </w:r>
    </w:p>
    <w:p w:rsidR="00433034" w:rsidRPr="00433034" w:rsidRDefault="00433034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433034">
        <w:rPr>
          <w:rFonts w:ascii="仿宋" w:eastAsia="仿宋" w:hAnsi="仿宋" w:cs="Times New Roman" w:hint="eastAsia"/>
          <w:kern w:val="2"/>
          <w:sz w:val="28"/>
          <w:szCs w:val="28"/>
        </w:rPr>
        <w:t>投资者应当充分了解基金定投业务和零存整取等储蓄方式的区别。定期定额投资是引导投资者进行长期投资、平均投资成本的一</w:t>
      </w:r>
    </w:p>
    <w:p w:rsidR="008F7A2B" w:rsidRPr="008F7A2B" w:rsidRDefault="00433034">
      <w:pPr>
        <w:pStyle w:val="a3"/>
        <w:spacing w:before="0" w:beforeAutospacing="0" w:after="0" w:afterAutospacing="0" w:line="360" w:lineRule="auto"/>
        <w:rPr>
          <w:rFonts w:ascii="仿宋" w:eastAsia="仿宋" w:hAnsi="仿宋" w:cs="Times New Roman"/>
          <w:kern w:val="2"/>
          <w:sz w:val="28"/>
          <w:szCs w:val="28"/>
        </w:rPr>
      </w:pPr>
      <w:r w:rsidRPr="00433034">
        <w:rPr>
          <w:rFonts w:ascii="仿宋" w:eastAsia="仿宋" w:hAnsi="仿宋" w:cs="Times New Roman" w:hint="eastAsia"/>
          <w:kern w:val="2"/>
          <w:sz w:val="28"/>
          <w:szCs w:val="28"/>
        </w:rPr>
        <w:t>种简单易行的投资方式，但是定投业务并不能规避基金投资所固有的风险，不能保证投资者获得收益，也不是替代储蓄的等效理财方式。</w:t>
      </w:r>
      <w:r w:rsidR="008F7A2B" w:rsidRPr="008F7A2B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</w:p>
    <w:p w:rsidR="008F7A2B" w:rsidRPr="008F7A2B" w:rsidRDefault="008F7A2B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 xml:space="preserve">特此公告。 </w:t>
      </w:r>
    </w:p>
    <w:p w:rsidR="008F7A2B" w:rsidRPr="008F7A2B" w:rsidRDefault="008F7A2B" w:rsidP="00EF483C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 xml:space="preserve">圆信永丰基金管理有限公司 </w:t>
      </w:r>
    </w:p>
    <w:p w:rsidR="008F7A2B" w:rsidRPr="008F7A2B" w:rsidRDefault="00350C0A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="仿宋" w:eastAsia="仿宋" w:hAnsi="仿宋" w:cs="Times New Roman"/>
          <w:kern w:val="2"/>
          <w:sz w:val="28"/>
          <w:szCs w:val="28"/>
        </w:rPr>
      </w:pP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20</w:t>
      </w:r>
      <w:r>
        <w:rPr>
          <w:rFonts w:ascii="仿宋" w:eastAsia="仿宋" w:hAnsi="仿宋" w:cs="Times New Roman"/>
          <w:kern w:val="2"/>
          <w:sz w:val="28"/>
          <w:szCs w:val="28"/>
        </w:rPr>
        <w:t>22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D742C9">
        <w:rPr>
          <w:rFonts w:ascii="仿宋" w:eastAsia="仿宋" w:hAnsi="仿宋" w:cs="Times New Roman"/>
          <w:kern w:val="2"/>
          <w:sz w:val="28"/>
          <w:szCs w:val="28"/>
        </w:rPr>
        <w:t>11</w:t>
      </w:r>
      <w:r w:rsidRPr="008F7A2B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D742C9">
        <w:rPr>
          <w:rFonts w:ascii="仿宋" w:eastAsia="仿宋" w:hAnsi="仿宋" w:cs="Times New Roman"/>
          <w:kern w:val="2"/>
          <w:sz w:val="28"/>
          <w:szCs w:val="28"/>
        </w:rPr>
        <w:t>8</w:t>
      </w:r>
      <w:r w:rsidR="008F7A2B" w:rsidRPr="008F7A2B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</w:p>
    <w:sectPr w:rsidR="008F7A2B" w:rsidRPr="008F7A2B" w:rsidSect="006E4B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E6" w:rsidRDefault="00024FE6" w:rsidP="00F06A24">
      <w:r>
        <w:separator/>
      </w:r>
    </w:p>
  </w:endnote>
  <w:endnote w:type="continuationSeparator" w:id="0">
    <w:p w:rsidR="00024FE6" w:rsidRDefault="00024FE6" w:rsidP="00F0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172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33034" w:rsidRDefault="0043303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E4B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E4B61">
              <w:rPr>
                <w:b/>
                <w:bCs/>
                <w:sz w:val="24"/>
                <w:szCs w:val="24"/>
              </w:rPr>
              <w:fldChar w:fldCharType="separate"/>
            </w:r>
            <w:r w:rsidR="00330FA6">
              <w:rPr>
                <w:b/>
                <w:bCs/>
                <w:noProof/>
              </w:rPr>
              <w:t>1</w:t>
            </w:r>
            <w:r w:rsidR="006E4B6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E4B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E4B61">
              <w:rPr>
                <w:b/>
                <w:bCs/>
                <w:sz w:val="24"/>
                <w:szCs w:val="24"/>
              </w:rPr>
              <w:fldChar w:fldCharType="separate"/>
            </w:r>
            <w:r w:rsidR="00330FA6">
              <w:rPr>
                <w:b/>
                <w:bCs/>
                <w:noProof/>
              </w:rPr>
              <w:t>2</w:t>
            </w:r>
            <w:r w:rsidR="006E4B6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3034" w:rsidRDefault="004330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E6" w:rsidRDefault="00024FE6" w:rsidP="00F06A24">
      <w:r>
        <w:separator/>
      </w:r>
    </w:p>
  </w:footnote>
  <w:footnote w:type="continuationSeparator" w:id="0">
    <w:p w:rsidR="00024FE6" w:rsidRDefault="00024FE6" w:rsidP="00F06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9A5"/>
    <w:multiLevelType w:val="hybridMultilevel"/>
    <w:tmpl w:val="2AB00E0E"/>
    <w:lvl w:ilvl="0" w:tplc="6AEE8C8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E7D"/>
    <w:rsid w:val="00024FE6"/>
    <w:rsid w:val="00044A2E"/>
    <w:rsid w:val="00055C16"/>
    <w:rsid w:val="0006120B"/>
    <w:rsid w:val="000A059B"/>
    <w:rsid w:val="000A484F"/>
    <w:rsid w:val="000B08BE"/>
    <w:rsid w:val="000D3E7D"/>
    <w:rsid w:val="000F0638"/>
    <w:rsid w:val="000F56AB"/>
    <w:rsid w:val="0010127C"/>
    <w:rsid w:val="001224A0"/>
    <w:rsid w:val="001225AD"/>
    <w:rsid w:val="00125070"/>
    <w:rsid w:val="00146D6E"/>
    <w:rsid w:val="00171B98"/>
    <w:rsid w:val="001735EF"/>
    <w:rsid w:val="001836A3"/>
    <w:rsid w:val="00184C65"/>
    <w:rsid w:val="001A1C67"/>
    <w:rsid w:val="001C0BB7"/>
    <w:rsid w:val="001C10E0"/>
    <w:rsid w:val="001C4A1E"/>
    <w:rsid w:val="001D3FC2"/>
    <w:rsid w:val="00202DE5"/>
    <w:rsid w:val="002C1743"/>
    <w:rsid w:val="002C1A0A"/>
    <w:rsid w:val="002D1D6A"/>
    <w:rsid w:val="002E78F4"/>
    <w:rsid w:val="002F536C"/>
    <w:rsid w:val="0030097B"/>
    <w:rsid w:val="00330FA6"/>
    <w:rsid w:val="00331A47"/>
    <w:rsid w:val="003447CF"/>
    <w:rsid w:val="00350C0A"/>
    <w:rsid w:val="003768BB"/>
    <w:rsid w:val="0039696D"/>
    <w:rsid w:val="003A7887"/>
    <w:rsid w:val="00423F18"/>
    <w:rsid w:val="00433034"/>
    <w:rsid w:val="00454C59"/>
    <w:rsid w:val="00477585"/>
    <w:rsid w:val="004E5E66"/>
    <w:rsid w:val="00542D9E"/>
    <w:rsid w:val="0059552E"/>
    <w:rsid w:val="005A7A69"/>
    <w:rsid w:val="005E520F"/>
    <w:rsid w:val="005F2A16"/>
    <w:rsid w:val="00602641"/>
    <w:rsid w:val="006157D9"/>
    <w:rsid w:val="0065563A"/>
    <w:rsid w:val="006567CA"/>
    <w:rsid w:val="006806E9"/>
    <w:rsid w:val="00691404"/>
    <w:rsid w:val="00692201"/>
    <w:rsid w:val="006B4CE5"/>
    <w:rsid w:val="006D7A45"/>
    <w:rsid w:val="006E4B61"/>
    <w:rsid w:val="00726D93"/>
    <w:rsid w:val="00730F82"/>
    <w:rsid w:val="00736430"/>
    <w:rsid w:val="00761B43"/>
    <w:rsid w:val="00794CC8"/>
    <w:rsid w:val="0079759B"/>
    <w:rsid w:val="007B3114"/>
    <w:rsid w:val="007B678B"/>
    <w:rsid w:val="007D487A"/>
    <w:rsid w:val="007E5D58"/>
    <w:rsid w:val="00827634"/>
    <w:rsid w:val="008438A9"/>
    <w:rsid w:val="008518DA"/>
    <w:rsid w:val="00854DC6"/>
    <w:rsid w:val="008C116C"/>
    <w:rsid w:val="008F7A2B"/>
    <w:rsid w:val="00907B06"/>
    <w:rsid w:val="00910CA9"/>
    <w:rsid w:val="0091599C"/>
    <w:rsid w:val="00942B60"/>
    <w:rsid w:val="0099654C"/>
    <w:rsid w:val="00996906"/>
    <w:rsid w:val="009C7705"/>
    <w:rsid w:val="009D7099"/>
    <w:rsid w:val="00A032EB"/>
    <w:rsid w:val="00A07F53"/>
    <w:rsid w:val="00A10803"/>
    <w:rsid w:val="00A54008"/>
    <w:rsid w:val="00A91099"/>
    <w:rsid w:val="00A961B6"/>
    <w:rsid w:val="00AC6962"/>
    <w:rsid w:val="00AE0FE7"/>
    <w:rsid w:val="00AF55AD"/>
    <w:rsid w:val="00B23CDC"/>
    <w:rsid w:val="00B45BF5"/>
    <w:rsid w:val="00B770FE"/>
    <w:rsid w:val="00B95F86"/>
    <w:rsid w:val="00BA7B7A"/>
    <w:rsid w:val="00BE2A5A"/>
    <w:rsid w:val="00C029CC"/>
    <w:rsid w:val="00C55F51"/>
    <w:rsid w:val="00C60F7A"/>
    <w:rsid w:val="00C8333F"/>
    <w:rsid w:val="00C86E23"/>
    <w:rsid w:val="00C958E9"/>
    <w:rsid w:val="00CE29FF"/>
    <w:rsid w:val="00D13098"/>
    <w:rsid w:val="00D61508"/>
    <w:rsid w:val="00D624C2"/>
    <w:rsid w:val="00D742C9"/>
    <w:rsid w:val="00D9169B"/>
    <w:rsid w:val="00D97244"/>
    <w:rsid w:val="00D97EED"/>
    <w:rsid w:val="00DB1237"/>
    <w:rsid w:val="00DC799E"/>
    <w:rsid w:val="00DF0739"/>
    <w:rsid w:val="00E05366"/>
    <w:rsid w:val="00E43A64"/>
    <w:rsid w:val="00E71B52"/>
    <w:rsid w:val="00E740B6"/>
    <w:rsid w:val="00E76974"/>
    <w:rsid w:val="00E8400E"/>
    <w:rsid w:val="00E9599D"/>
    <w:rsid w:val="00EB3E22"/>
    <w:rsid w:val="00EC1174"/>
    <w:rsid w:val="00ED7F97"/>
    <w:rsid w:val="00EF483C"/>
    <w:rsid w:val="00F05A23"/>
    <w:rsid w:val="00F06A24"/>
    <w:rsid w:val="00F270BA"/>
    <w:rsid w:val="00F532C2"/>
    <w:rsid w:val="00F70887"/>
    <w:rsid w:val="00F75BC9"/>
    <w:rsid w:val="00FB1548"/>
    <w:rsid w:val="00FC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CA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910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06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6A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6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6A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708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0887"/>
    <w:rPr>
      <w:sz w:val="18"/>
      <w:szCs w:val="18"/>
    </w:rPr>
  </w:style>
  <w:style w:type="table" w:styleId="a7">
    <w:name w:val="Table Grid"/>
    <w:basedOn w:val="a1"/>
    <w:uiPriority w:val="39"/>
    <w:rsid w:val="0005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67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C898-A1FF-46E1-9801-E087284A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4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乔赤</dc:creator>
  <cp:keywords/>
  <dc:description/>
  <cp:lastModifiedBy>ZHONGM</cp:lastModifiedBy>
  <cp:revision>2</cp:revision>
  <dcterms:created xsi:type="dcterms:W3CDTF">2022-11-07T16:00:00Z</dcterms:created>
  <dcterms:modified xsi:type="dcterms:W3CDTF">2022-11-07T16:00:00Z</dcterms:modified>
</cp:coreProperties>
</file>