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2D0" w:rsidRDefault="003D32D0" w:rsidP="003D32D0">
      <w:pPr>
        <w:jc w:val="center"/>
        <w:rPr>
          <w:rFonts w:hAnsi="宋体"/>
          <w:b/>
          <w:sz w:val="48"/>
          <w:szCs w:val="48"/>
        </w:rPr>
      </w:pPr>
      <w:r w:rsidRPr="00652304">
        <w:rPr>
          <w:rFonts w:hAnsi="宋体"/>
          <w:b/>
          <w:sz w:val="48"/>
          <w:szCs w:val="48"/>
        </w:rPr>
        <w:t>北信瑞丰鼎丰灵活配置混合型发起式证券投资基金暂停申购(转换转入、定期定额投资)</w:t>
      </w:r>
      <w:r w:rsidR="008E5EC1">
        <w:rPr>
          <w:rFonts w:hAnsi="宋体" w:hint="eastAsia"/>
          <w:b/>
          <w:sz w:val="48"/>
          <w:szCs w:val="48"/>
        </w:rPr>
        <w:t>业务的</w:t>
      </w:r>
      <w:r w:rsidRPr="00652304">
        <w:rPr>
          <w:rFonts w:hAnsi="宋体"/>
          <w:b/>
          <w:sz w:val="48"/>
          <w:szCs w:val="48"/>
        </w:rPr>
        <w:t>公告</w:t>
      </w:r>
    </w:p>
    <w:p w:rsidR="0028618B" w:rsidRPr="00FE5DC5" w:rsidRDefault="0028618B" w:rsidP="0028618B">
      <w:pPr>
        <w:spacing w:line="720" w:lineRule="auto"/>
        <w:jc w:val="center"/>
        <w:rPr>
          <w:rFonts w:hAnsi="宋体"/>
          <w:b/>
          <w:sz w:val="28"/>
          <w:szCs w:val="28"/>
        </w:rPr>
      </w:pPr>
      <w:bookmarkStart w:id="0" w:name="m_1"/>
      <w:r w:rsidRPr="00FE5DC5">
        <w:rPr>
          <w:rFonts w:hAnsi="宋体"/>
          <w:b/>
          <w:sz w:val="28"/>
          <w:szCs w:val="28"/>
        </w:rPr>
        <w:t>公告送出日期：</w:t>
      </w:r>
      <w:r>
        <w:rPr>
          <w:rFonts w:hAnsi="宋体"/>
          <w:b/>
          <w:sz w:val="28"/>
          <w:szCs w:val="28"/>
        </w:rPr>
        <w:t>2022年11月8日</w:t>
      </w:r>
      <w:bookmarkEnd w:id="0"/>
    </w:p>
    <w:p w:rsidR="00DA2749" w:rsidRDefault="00426411" w:rsidP="00070A95">
      <w:pPr>
        <w:pStyle w:val="1"/>
        <w:spacing w:before="156" w:after="156"/>
      </w:pPr>
      <w:r>
        <w:rPr>
          <w:rFonts w:hint="eastAsia"/>
        </w:rPr>
        <w:t>公告基本信息</w:t>
      </w:r>
    </w:p>
    <w:tbl>
      <w:tblPr>
        <w:tblStyle w:val="aa"/>
        <w:tblW w:w="9072" w:type="dxa"/>
        <w:jc w:val="center"/>
        <w:tblLook w:val="04A0"/>
      </w:tblPr>
      <w:tblGrid>
        <w:gridCol w:w="1172"/>
        <w:gridCol w:w="3168"/>
        <w:gridCol w:w="4732"/>
      </w:tblGrid>
      <w:tr w:rsidR="00CA5203" w:rsidTr="00707EDC">
        <w:trPr>
          <w:jc w:val="center"/>
        </w:trPr>
        <w:tc>
          <w:tcPr>
            <w:tcW w:w="4340" w:type="dxa"/>
            <w:gridSpan w:val="2"/>
            <w:tcMar>
              <w:left w:w="85" w:type="dxa"/>
              <w:right w:w="85" w:type="dxa"/>
            </w:tcMar>
            <w:vAlign w:val="center"/>
          </w:tcPr>
          <w:p w:rsidR="00CA5203" w:rsidRPr="00DF5907" w:rsidRDefault="00CA5203" w:rsidP="00CA5203">
            <w:r w:rsidRPr="00DF5907">
              <w:rPr>
                <w:rFonts w:hint="eastAsia"/>
              </w:rPr>
              <w:t>基金名称</w:t>
            </w:r>
          </w:p>
        </w:tc>
        <w:tc>
          <w:tcPr>
            <w:tcW w:w="4732" w:type="dxa"/>
            <w:tcMar>
              <w:left w:w="85" w:type="dxa"/>
              <w:right w:w="85" w:type="dxa"/>
            </w:tcMar>
            <w:vAlign w:val="center"/>
          </w:tcPr>
          <w:p w:rsidR="00CA5203" w:rsidRPr="0080708F" w:rsidRDefault="00CA5203" w:rsidP="00CA5203">
            <w:r w:rsidRPr="0080708F">
              <w:rPr>
                <w:rFonts w:hint="eastAsia"/>
              </w:rPr>
              <w:t>北信瑞丰鼎丰灵活配置混合型发起式证券投资基金</w:t>
            </w:r>
          </w:p>
        </w:tc>
      </w:tr>
      <w:tr w:rsidR="00CA5203" w:rsidTr="00707EDC">
        <w:trPr>
          <w:jc w:val="center"/>
        </w:trPr>
        <w:tc>
          <w:tcPr>
            <w:tcW w:w="4340" w:type="dxa"/>
            <w:gridSpan w:val="2"/>
            <w:tcMar>
              <w:left w:w="85" w:type="dxa"/>
              <w:right w:w="85" w:type="dxa"/>
            </w:tcMar>
            <w:vAlign w:val="center"/>
          </w:tcPr>
          <w:p w:rsidR="00CA5203" w:rsidRPr="00DF5907" w:rsidRDefault="00CA5203" w:rsidP="00CA5203">
            <w:r w:rsidRPr="00DF5907">
              <w:rPr>
                <w:rFonts w:hint="eastAsia"/>
              </w:rPr>
              <w:t>基金简称</w:t>
            </w:r>
          </w:p>
        </w:tc>
        <w:tc>
          <w:tcPr>
            <w:tcW w:w="4732" w:type="dxa"/>
            <w:tcMar>
              <w:left w:w="85" w:type="dxa"/>
              <w:right w:w="85" w:type="dxa"/>
            </w:tcMar>
            <w:vAlign w:val="center"/>
          </w:tcPr>
          <w:p w:rsidR="00CA5203" w:rsidRPr="0080708F" w:rsidRDefault="00CA5203" w:rsidP="00CA5203">
            <w:r w:rsidRPr="0080708F">
              <w:rPr>
                <w:rFonts w:hint="eastAsia"/>
              </w:rPr>
              <w:t>北信瑞丰鼎丰</w:t>
            </w:r>
          </w:p>
        </w:tc>
      </w:tr>
      <w:tr w:rsidR="00CA5203" w:rsidTr="00707EDC">
        <w:trPr>
          <w:jc w:val="center"/>
        </w:trPr>
        <w:tc>
          <w:tcPr>
            <w:tcW w:w="4340" w:type="dxa"/>
            <w:gridSpan w:val="2"/>
            <w:tcMar>
              <w:left w:w="85" w:type="dxa"/>
              <w:right w:w="85" w:type="dxa"/>
            </w:tcMar>
            <w:vAlign w:val="center"/>
          </w:tcPr>
          <w:p w:rsidR="00CA5203" w:rsidRPr="00DF5907" w:rsidRDefault="00CA5203" w:rsidP="00CA5203">
            <w:r w:rsidRPr="00DF5907">
              <w:rPr>
                <w:rFonts w:hint="eastAsia"/>
              </w:rPr>
              <w:t>基金主代码</w:t>
            </w:r>
          </w:p>
        </w:tc>
        <w:tc>
          <w:tcPr>
            <w:tcW w:w="4732" w:type="dxa"/>
            <w:tcMar>
              <w:left w:w="85" w:type="dxa"/>
              <w:right w:w="85" w:type="dxa"/>
            </w:tcMar>
            <w:vAlign w:val="center"/>
          </w:tcPr>
          <w:p w:rsidR="00CA5203" w:rsidRPr="0080708F" w:rsidRDefault="00CA5203" w:rsidP="00CA5203">
            <w:r w:rsidRPr="0080708F">
              <w:rPr>
                <w:rFonts w:hint="eastAsia"/>
              </w:rPr>
              <w:t>004557</w:t>
            </w:r>
          </w:p>
        </w:tc>
      </w:tr>
      <w:tr w:rsidR="00CA5203" w:rsidTr="00707EDC">
        <w:trPr>
          <w:jc w:val="center"/>
        </w:trPr>
        <w:tc>
          <w:tcPr>
            <w:tcW w:w="4340" w:type="dxa"/>
            <w:gridSpan w:val="2"/>
            <w:tcMar>
              <w:left w:w="85" w:type="dxa"/>
              <w:right w:w="85" w:type="dxa"/>
            </w:tcMar>
            <w:vAlign w:val="center"/>
          </w:tcPr>
          <w:p w:rsidR="00CA5203" w:rsidRPr="00DF5907" w:rsidRDefault="00CA5203" w:rsidP="00CA5203">
            <w:r w:rsidRPr="00DF5907">
              <w:rPr>
                <w:rFonts w:hint="eastAsia"/>
              </w:rPr>
              <w:t>基金管理人名称</w:t>
            </w:r>
          </w:p>
        </w:tc>
        <w:tc>
          <w:tcPr>
            <w:tcW w:w="4732" w:type="dxa"/>
            <w:tcMar>
              <w:left w:w="85" w:type="dxa"/>
              <w:right w:w="85" w:type="dxa"/>
            </w:tcMar>
            <w:vAlign w:val="center"/>
          </w:tcPr>
          <w:p w:rsidR="00CA5203" w:rsidRPr="0080708F" w:rsidRDefault="00CA5203" w:rsidP="00CA5203">
            <w:r w:rsidRPr="0080708F">
              <w:rPr>
                <w:rFonts w:hint="eastAsia"/>
              </w:rPr>
              <w:t>北信瑞丰基金管理有限公司</w:t>
            </w:r>
          </w:p>
        </w:tc>
      </w:tr>
      <w:tr w:rsidR="00CA5203" w:rsidTr="00707EDC">
        <w:trPr>
          <w:jc w:val="center"/>
        </w:trPr>
        <w:tc>
          <w:tcPr>
            <w:tcW w:w="4340" w:type="dxa"/>
            <w:gridSpan w:val="2"/>
            <w:tcMar>
              <w:left w:w="85" w:type="dxa"/>
              <w:right w:w="85" w:type="dxa"/>
            </w:tcMar>
            <w:vAlign w:val="center"/>
          </w:tcPr>
          <w:p w:rsidR="00CA5203" w:rsidRDefault="00CA5203" w:rsidP="00CA5203">
            <w:r w:rsidRPr="00DF5907">
              <w:rPr>
                <w:rFonts w:hint="eastAsia"/>
              </w:rPr>
              <w:t>公告依据</w:t>
            </w:r>
          </w:p>
        </w:tc>
        <w:tc>
          <w:tcPr>
            <w:tcW w:w="4732" w:type="dxa"/>
            <w:tcMar>
              <w:left w:w="85" w:type="dxa"/>
              <w:right w:w="85" w:type="dxa"/>
            </w:tcMar>
            <w:vAlign w:val="center"/>
          </w:tcPr>
          <w:p w:rsidR="00CA5203" w:rsidRDefault="00CA5203" w:rsidP="00CA5203">
            <w:r w:rsidRPr="0080708F">
              <w:rPr>
                <w:rFonts w:hint="eastAsia"/>
              </w:rPr>
              <w:t>根据《中华人民共和国证券投资基金法》、《公开募集证券投资基金运作管理办法》、《公开募集证券投资基金信息披露管理办法》等法律法规以及《北信瑞丰鼎丰灵活配置混合型发起式证券投资基金基金合同》、《北信瑞丰鼎丰灵活配置混合型发起式证券投资基金招募说明书》及其更新等</w:t>
            </w:r>
          </w:p>
        </w:tc>
      </w:tr>
      <w:tr w:rsidR="00CA5203" w:rsidTr="00707EDC">
        <w:trPr>
          <w:jc w:val="center"/>
        </w:trPr>
        <w:tc>
          <w:tcPr>
            <w:tcW w:w="1172" w:type="dxa"/>
            <w:vMerge w:val="restart"/>
            <w:tcMar>
              <w:left w:w="85" w:type="dxa"/>
              <w:right w:w="85" w:type="dxa"/>
            </w:tcMar>
            <w:vAlign w:val="center"/>
          </w:tcPr>
          <w:p w:rsidR="00CA5203" w:rsidRDefault="00CA5203" w:rsidP="00CA5203">
            <w:r w:rsidRPr="00CA5203">
              <w:rPr>
                <w:rFonts w:hint="eastAsia"/>
              </w:rPr>
              <w:t>暂停相关业务的起始日、金额及原因说明</w:t>
            </w:r>
          </w:p>
        </w:tc>
        <w:tc>
          <w:tcPr>
            <w:tcW w:w="3168" w:type="dxa"/>
            <w:tcMar>
              <w:left w:w="85" w:type="dxa"/>
              <w:right w:w="85" w:type="dxa"/>
            </w:tcMar>
            <w:vAlign w:val="center"/>
          </w:tcPr>
          <w:p w:rsidR="00CA5203" w:rsidRPr="00EB764E" w:rsidRDefault="00CA5203" w:rsidP="00CA5203">
            <w:r w:rsidRPr="00EB764E">
              <w:rPr>
                <w:rFonts w:hint="eastAsia"/>
              </w:rPr>
              <w:t>暂停申购起始日</w:t>
            </w:r>
          </w:p>
        </w:tc>
        <w:tc>
          <w:tcPr>
            <w:tcW w:w="4732" w:type="dxa"/>
            <w:tcMar>
              <w:left w:w="85" w:type="dxa"/>
              <w:right w:w="85" w:type="dxa"/>
            </w:tcMar>
            <w:vAlign w:val="center"/>
          </w:tcPr>
          <w:p w:rsidR="00CA5203" w:rsidRPr="00403B4B" w:rsidRDefault="00CA5203" w:rsidP="00CA5203">
            <w:r w:rsidRPr="00403B4B">
              <w:rPr>
                <w:rFonts w:hint="eastAsia"/>
              </w:rPr>
              <w:t>2022年11月9日</w:t>
            </w:r>
          </w:p>
        </w:tc>
      </w:tr>
      <w:tr w:rsidR="00CA5203" w:rsidTr="00707EDC">
        <w:trPr>
          <w:jc w:val="center"/>
        </w:trPr>
        <w:tc>
          <w:tcPr>
            <w:tcW w:w="1172" w:type="dxa"/>
            <w:vMerge/>
            <w:tcMar>
              <w:left w:w="85" w:type="dxa"/>
              <w:right w:w="85" w:type="dxa"/>
            </w:tcMar>
            <w:vAlign w:val="center"/>
          </w:tcPr>
          <w:p w:rsidR="00CA5203" w:rsidRDefault="00CA5203" w:rsidP="00CA5203"/>
        </w:tc>
        <w:tc>
          <w:tcPr>
            <w:tcW w:w="3168" w:type="dxa"/>
            <w:tcMar>
              <w:left w:w="85" w:type="dxa"/>
              <w:right w:w="85" w:type="dxa"/>
            </w:tcMar>
            <w:vAlign w:val="center"/>
          </w:tcPr>
          <w:p w:rsidR="00CA5203" w:rsidRPr="00EB764E" w:rsidRDefault="00CA5203" w:rsidP="00CA5203">
            <w:r w:rsidRPr="00EB764E">
              <w:rPr>
                <w:rFonts w:hint="eastAsia"/>
              </w:rPr>
              <w:t>暂停转换转入起始日</w:t>
            </w:r>
          </w:p>
        </w:tc>
        <w:tc>
          <w:tcPr>
            <w:tcW w:w="4732" w:type="dxa"/>
            <w:tcMar>
              <w:left w:w="85" w:type="dxa"/>
              <w:right w:w="85" w:type="dxa"/>
            </w:tcMar>
            <w:vAlign w:val="center"/>
          </w:tcPr>
          <w:p w:rsidR="00CA5203" w:rsidRPr="00403B4B" w:rsidRDefault="00CA5203" w:rsidP="00CA5203">
            <w:r w:rsidRPr="00403B4B">
              <w:rPr>
                <w:rFonts w:hint="eastAsia"/>
              </w:rPr>
              <w:t>2022年11月9日</w:t>
            </w:r>
          </w:p>
        </w:tc>
      </w:tr>
      <w:tr w:rsidR="00CA5203" w:rsidTr="00707EDC">
        <w:trPr>
          <w:jc w:val="center"/>
        </w:trPr>
        <w:tc>
          <w:tcPr>
            <w:tcW w:w="1172" w:type="dxa"/>
            <w:vMerge/>
            <w:tcMar>
              <w:left w:w="85" w:type="dxa"/>
              <w:right w:w="85" w:type="dxa"/>
            </w:tcMar>
            <w:vAlign w:val="center"/>
          </w:tcPr>
          <w:p w:rsidR="00CA5203" w:rsidRDefault="00CA5203" w:rsidP="00CA5203"/>
        </w:tc>
        <w:tc>
          <w:tcPr>
            <w:tcW w:w="3168" w:type="dxa"/>
            <w:tcMar>
              <w:left w:w="85" w:type="dxa"/>
              <w:right w:w="85" w:type="dxa"/>
            </w:tcMar>
            <w:vAlign w:val="center"/>
          </w:tcPr>
          <w:p w:rsidR="00CA5203" w:rsidRPr="00EB764E" w:rsidRDefault="00CA5203" w:rsidP="00CA5203">
            <w:r w:rsidRPr="00EB764E">
              <w:rPr>
                <w:rFonts w:hint="eastAsia"/>
              </w:rPr>
              <w:t>暂停定期定额投资起始日</w:t>
            </w:r>
          </w:p>
        </w:tc>
        <w:tc>
          <w:tcPr>
            <w:tcW w:w="4732" w:type="dxa"/>
            <w:tcMar>
              <w:left w:w="85" w:type="dxa"/>
              <w:right w:w="85" w:type="dxa"/>
            </w:tcMar>
            <w:vAlign w:val="center"/>
          </w:tcPr>
          <w:p w:rsidR="00CA5203" w:rsidRDefault="00CA5203" w:rsidP="00CA5203">
            <w:r w:rsidRPr="00403B4B">
              <w:rPr>
                <w:rFonts w:hint="eastAsia"/>
              </w:rPr>
              <w:t>2022年11月9日</w:t>
            </w:r>
          </w:p>
        </w:tc>
      </w:tr>
      <w:tr w:rsidR="00CA5203" w:rsidTr="00707EDC">
        <w:trPr>
          <w:jc w:val="center"/>
        </w:trPr>
        <w:tc>
          <w:tcPr>
            <w:tcW w:w="1172" w:type="dxa"/>
            <w:vMerge/>
            <w:tcMar>
              <w:left w:w="85" w:type="dxa"/>
              <w:right w:w="85" w:type="dxa"/>
            </w:tcMar>
            <w:vAlign w:val="center"/>
          </w:tcPr>
          <w:p w:rsidR="00CA5203" w:rsidRDefault="00CA5203" w:rsidP="00CA5203"/>
        </w:tc>
        <w:tc>
          <w:tcPr>
            <w:tcW w:w="3168" w:type="dxa"/>
            <w:tcMar>
              <w:left w:w="85" w:type="dxa"/>
              <w:right w:w="85" w:type="dxa"/>
            </w:tcMar>
            <w:vAlign w:val="center"/>
          </w:tcPr>
          <w:p w:rsidR="00CA5203" w:rsidRDefault="00CA5203" w:rsidP="0018564B">
            <w:r w:rsidRPr="00EB764E">
              <w:rPr>
                <w:rFonts w:hint="eastAsia"/>
              </w:rPr>
              <w:t>暂停</w:t>
            </w:r>
            <w:r w:rsidR="0018564B">
              <w:rPr>
                <w:rFonts w:hint="eastAsia"/>
              </w:rPr>
              <w:t>申购（转换转入、</w:t>
            </w:r>
            <w:r w:rsidRPr="00EB764E">
              <w:rPr>
                <w:rFonts w:hint="eastAsia"/>
              </w:rPr>
              <w:t>定期定额投资）</w:t>
            </w:r>
            <w:r w:rsidR="00040B76">
              <w:rPr>
                <w:rFonts w:hint="eastAsia"/>
              </w:rPr>
              <w:t>业务</w:t>
            </w:r>
            <w:bookmarkStart w:id="1" w:name="_GoBack"/>
            <w:bookmarkEnd w:id="1"/>
            <w:r w:rsidRPr="00EB764E">
              <w:rPr>
                <w:rFonts w:hint="eastAsia"/>
              </w:rPr>
              <w:t>的原因说明</w:t>
            </w:r>
          </w:p>
        </w:tc>
        <w:tc>
          <w:tcPr>
            <w:tcW w:w="4732" w:type="dxa"/>
            <w:tcMar>
              <w:left w:w="85" w:type="dxa"/>
              <w:right w:w="85" w:type="dxa"/>
            </w:tcMar>
            <w:vAlign w:val="center"/>
          </w:tcPr>
          <w:p w:rsidR="00CA5203" w:rsidRDefault="00CA5203" w:rsidP="00CA5203">
            <w:r w:rsidRPr="000C7A08">
              <w:rPr>
                <w:rFonts w:hint="eastAsia"/>
              </w:rPr>
              <w:t>维护现有基金份额持有人利益。</w:t>
            </w:r>
          </w:p>
        </w:tc>
      </w:tr>
    </w:tbl>
    <w:p w:rsidR="00975E72" w:rsidRPr="005D2061" w:rsidRDefault="00426411" w:rsidP="005D2061">
      <w:pPr>
        <w:ind w:firstLineChars="200" w:firstLine="420"/>
        <w:rPr>
          <w:szCs w:val="22"/>
        </w:rPr>
      </w:pPr>
      <w:r w:rsidRPr="0068729B">
        <w:rPr>
          <w:szCs w:val="22"/>
        </w:rPr>
        <w:t>北信瑞丰基金管理有限公司决定自2022 年11月9 日(含2022 年11 月9 日)起暂停北信瑞丰鼎丰灵活配置混合型发起式证券投资基金(基金代码： 004557；以下简称</w:t>
      </w:r>
      <w:r w:rsidRPr="0068729B">
        <w:rPr>
          <w:szCs w:val="22"/>
        </w:rPr>
        <w:t>“</w:t>
      </w:r>
      <w:r w:rsidRPr="0068729B">
        <w:rPr>
          <w:szCs w:val="22"/>
        </w:rPr>
        <w:t>本基金</w:t>
      </w:r>
      <w:r w:rsidRPr="0068729B">
        <w:rPr>
          <w:szCs w:val="22"/>
        </w:rPr>
        <w:t>”</w:t>
      </w:r>
      <w:r w:rsidRPr="0068729B">
        <w:rPr>
          <w:szCs w:val="22"/>
        </w:rPr>
        <w:t>)的申购(含</w:t>
      </w:r>
      <w:r w:rsidR="00A16DDC" w:rsidRPr="0068729B">
        <w:rPr>
          <w:szCs w:val="22"/>
        </w:rPr>
        <w:t>转换转入</w:t>
      </w:r>
      <w:r w:rsidR="00A16DDC">
        <w:rPr>
          <w:rFonts w:hint="eastAsia"/>
          <w:szCs w:val="22"/>
        </w:rPr>
        <w:t>及</w:t>
      </w:r>
      <w:r w:rsidR="00A16DDC">
        <w:rPr>
          <w:szCs w:val="22"/>
        </w:rPr>
        <w:t>定期定额投资</w:t>
      </w:r>
      <w:r w:rsidRPr="0068729B">
        <w:rPr>
          <w:szCs w:val="22"/>
        </w:rPr>
        <w:t>)业务，在本基金暂停申购(</w:t>
      </w:r>
      <w:r w:rsidR="00A16DDC" w:rsidRPr="00A16DDC">
        <w:rPr>
          <w:rFonts w:hint="eastAsia"/>
          <w:szCs w:val="22"/>
        </w:rPr>
        <w:t>含转换转入及定期定额投资</w:t>
      </w:r>
      <w:r w:rsidRPr="0068729B">
        <w:rPr>
          <w:szCs w:val="22"/>
        </w:rPr>
        <w:t>)业务期间，本基金将正常办理本基金的赎回及转换转出业务。</w:t>
      </w:r>
    </w:p>
    <w:p w:rsidR="00426411" w:rsidRDefault="00426411" w:rsidP="00070A95">
      <w:pPr>
        <w:pStyle w:val="1"/>
        <w:spacing w:before="156" w:after="156"/>
      </w:pPr>
      <w:r w:rsidRPr="00426411">
        <w:rPr>
          <w:rFonts w:hint="eastAsia"/>
        </w:rPr>
        <w:t>其他需要提示的事项</w:t>
      </w:r>
    </w:p>
    <w:p w:rsidR="00426411" w:rsidRDefault="00426411" w:rsidP="004016B8">
      <w:pPr>
        <w:pStyle w:val="a8"/>
        <w:ind w:firstLine="420"/>
      </w:pPr>
      <w:r w:rsidRPr="0068729B">
        <w:t>投资者可通过以下途径咨询有关详情：</w:t>
      </w:r>
      <w:r w:rsidRPr="0068729B">
        <w:br/>
        <w:t xml:space="preserve">    1)本公司客户服务专线：400-061-7297；</w:t>
      </w:r>
      <w:r w:rsidRPr="0068729B">
        <w:br/>
        <w:t xml:space="preserve">    2)本公司网址：www.bxrfund.com。</w:t>
      </w:r>
      <w:r w:rsidRPr="0068729B">
        <w:br/>
        <w:t xml:space="preserve">    (3)风险提示：本公司承诺以诚实信用、勤勉尽责的原则管理和运用基金财产，但不保证基金一定盈利，也不保证最低收益。投资人应认真阅读拟投资基金的《基金合同》、更新的《招募说明书》、更新的《产品资料概要》等法律文件，了解所投资基金的风险收益特征，并根据自身情况购买与风</w:t>
      </w:r>
      <w:r w:rsidRPr="0068729B">
        <w:lastRenderedPageBreak/>
        <w:t>险承受能力相匹配的产品。</w:t>
      </w:r>
      <w:r w:rsidRPr="0068729B">
        <w:br/>
        <w:t xml:space="preserve">    特此公告。</w:t>
      </w:r>
    </w:p>
    <w:p w:rsidR="00912507" w:rsidRDefault="00912507" w:rsidP="00652304">
      <w:pPr>
        <w:pStyle w:val="a8"/>
        <w:ind w:firstLine="420"/>
      </w:pPr>
    </w:p>
    <w:p w:rsidR="00912507" w:rsidRDefault="00912507" w:rsidP="00652304">
      <w:pPr>
        <w:pStyle w:val="a8"/>
        <w:ind w:firstLine="420"/>
      </w:pPr>
    </w:p>
    <w:p w:rsidR="00912507" w:rsidRPr="009B1F6A" w:rsidRDefault="00912507" w:rsidP="009B1F6A">
      <w:pPr>
        <w:pStyle w:val="a8"/>
        <w:ind w:firstLine="560"/>
        <w:jc w:val="right"/>
        <w:rPr>
          <w:sz w:val="28"/>
          <w:szCs w:val="28"/>
        </w:rPr>
      </w:pPr>
      <w:r w:rsidRPr="009B1F6A">
        <w:rPr>
          <w:rFonts w:hint="eastAsia"/>
          <w:sz w:val="28"/>
          <w:szCs w:val="28"/>
        </w:rPr>
        <w:t>北信瑞丰基金管理有限公司</w:t>
      </w:r>
    </w:p>
    <w:p w:rsidR="00912507" w:rsidRPr="009B1F6A" w:rsidRDefault="00912507" w:rsidP="009B1F6A">
      <w:pPr>
        <w:pStyle w:val="a8"/>
        <w:ind w:firstLine="560"/>
        <w:jc w:val="right"/>
      </w:pPr>
      <w:r w:rsidRPr="009B1F6A">
        <w:rPr>
          <w:rFonts w:hint="eastAsia"/>
          <w:sz w:val="28"/>
          <w:szCs w:val="28"/>
        </w:rPr>
        <w:t>2022年11月8日</w:t>
      </w:r>
    </w:p>
    <w:sectPr w:rsidR="00912507" w:rsidRPr="009B1F6A" w:rsidSect="008C09CC">
      <w:headerReference w:type="default" r:id="rId8"/>
      <w:footerReference w:type="default" r:id="rId9"/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B9E" w:rsidRDefault="00204B9E" w:rsidP="00426411">
      <w:r>
        <w:separator/>
      </w:r>
    </w:p>
  </w:endnote>
  <w:endnote w:type="continuationSeparator" w:id="0">
    <w:p w:rsidR="00204B9E" w:rsidRDefault="00204B9E" w:rsidP="004264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507" w:rsidRDefault="00912507" w:rsidP="00912507">
    <w:pPr>
      <w:pStyle w:val="a4"/>
      <w:jc w:val="center"/>
    </w:pPr>
    <w:r w:rsidRPr="00912507">
      <w:rPr>
        <w:rFonts w:hint="eastAsia"/>
      </w:rPr>
      <w:t>第</w:t>
    </w:r>
    <w:r w:rsidR="004C3555">
      <w:fldChar w:fldCharType="begin"/>
    </w:r>
    <w:r>
      <w:instrText xml:space="preserve"> </w:instrText>
    </w:r>
    <w:r>
      <w:rPr>
        <w:rFonts w:hint="eastAsia"/>
      </w:rPr>
      <w:instrText>PAGE   \* MERGEFORMAT</w:instrText>
    </w:r>
    <w:r>
      <w:instrText xml:space="preserve"> </w:instrText>
    </w:r>
    <w:r w:rsidR="004C3555">
      <w:fldChar w:fldCharType="separate"/>
    </w:r>
    <w:r w:rsidR="00070A95">
      <w:rPr>
        <w:noProof/>
      </w:rPr>
      <w:t>1</w:t>
    </w:r>
    <w:r w:rsidR="004C3555">
      <w:fldChar w:fldCharType="end"/>
    </w:r>
    <w:r w:rsidRPr="00912507">
      <w:rPr>
        <w:rFonts w:hint="eastAsia"/>
      </w:rPr>
      <w:t>页 共</w:t>
    </w:r>
    <w:fldSimple w:instr=" NUMPAGES   \* MERGEFORMAT ">
      <w:r w:rsidR="00070A95">
        <w:rPr>
          <w:noProof/>
        </w:rPr>
        <w:t>2</w:t>
      </w:r>
    </w:fldSimple>
    <w:r w:rsidRPr="00912507">
      <w:rPr>
        <w:rFonts w:hint="eastAsia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B9E" w:rsidRDefault="00204B9E" w:rsidP="00426411">
      <w:r>
        <w:separator/>
      </w:r>
    </w:p>
  </w:footnote>
  <w:footnote w:type="continuationSeparator" w:id="0">
    <w:p w:rsidR="00204B9E" w:rsidRDefault="00204B9E" w:rsidP="004264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D98" w:rsidRDefault="00FE7BAE" w:rsidP="008E5EC1">
    <w:pPr>
      <w:pBdr>
        <w:between w:val="single" w:sz="3" w:space="0" w:color="000000"/>
      </w:pBdr>
      <w:ind w:right="720"/>
    </w:pPr>
    <w:r>
      <w:rPr>
        <w:rFonts w:hAnsi="宋体" w:hint="eastAsia"/>
        <w:bCs/>
        <w:color w:val="000000"/>
        <w:sz w:val="18"/>
        <w:szCs w:val="18"/>
      </w:rPr>
      <w:t>北信瑞丰鼎丰灵活配置混合型发起式证券投资基金暂停申购（转换转入、定期定额投资）</w:t>
    </w:r>
    <w:r w:rsidR="008E5EC1">
      <w:rPr>
        <w:rFonts w:hAnsi="宋体" w:hint="eastAsia"/>
        <w:bCs/>
        <w:color w:val="000000"/>
        <w:sz w:val="18"/>
        <w:szCs w:val="18"/>
      </w:rPr>
      <w:t>业务的</w:t>
    </w:r>
    <w:r>
      <w:rPr>
        <w:rFonts w:hAnsi="宋体" w:hint="eastAsia"/>
        <w:bCs/>
        <w:color w:val="000000"/>
        <w:sz w:val="18"/>
        <w:szCs w:val="18"/>
      </w:rPr>
      <w:t>公告</w:t>
    </w:r>
  </w:p>
  <w:p w:rsidR="00AE2D98" w:rsidRDefault="00AE2D98">
    <w:pPr>
      <w:pBdr>
        <w:between w:val="single" w:sz="3" w:space="0" w:color="000000"/>
      </w:pBdr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C29A3"/>
    <w:multiLevelType w:val="hybridMultilevel"/>
    <w:tmpl w:val="881AD150"/>
    <w:lvl w:ilvl="0" w:tplc="0409000F">
      <w:start w:val="1"/>
      <w:numFmt w:val="decimal"/>
      <w:pStyle w:val="1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7EB2AD6"/>
    <w:multiLevelType w:val="multilevel"/>
    <w:tmpl w:val="37AE69BA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7536714E"/>
    <w:multiLevelType w:val="hybridMultilevel"/>
    <w:tmpl w:val="2898C116"/>
    <w:lvl w:ilvl="0" w:tplc="9156F364">
      <w:start w:val="1"/>
      <w:numFmt w:val="decimal"/>
      <w:lvlText w:val="%1.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568A"/>
    <w:rsid w:val="00040B76"/>
    <w:rsid w:val="000465BE"/>
    <w:rsid w:val="00070A95"/>
    <w:rsid w:val="00096EE0"/>
    <w:rsid w:val="000F2376"/>
    <w:rsid w:val="000F646B"/>
    <w:rsid w:val="00104940"/>
    <w:rsid w:val="00166BB5"/>
    <w:rsid w:val="0018564B"/>
    <w:rsid w:val="001954E5"/>
    <w:rsid w:val="001B68FF"/>
    <w:rsid w:val="001D1FEC"/>
    <w:rsid w:val="00204B9E"/>
    <w:rsid w:val="00253457"/>
    <w:rsid w:val="00261960"/>
    <w:rsid w:val="002764F5"/>
    <w:rsid w:val="0028618B"/>
    <w:rsid w:val="002B0D3B"/>
    <w:rsid w:val="002B1E2C"/>
    <w:rsid w:val="002C40DA"/>
    <w:rsid w:val="003009B4"/>
    <w:rsid w:val="0031074A"/>
    <w:rsid w:val="00313E88"/>
    <w:rsid w:val="00314B2B"/>
    <w:rsid w:val="00322605"/>
    <w:rsid w:val="003271AC"/>
    <w:rsid w:val="0033746E"/>
    <w:rsid w:val="00341DD8"/>
    <w:rsid w:val="0035715B"/>
    <w:rsid w:val="00374702"/>
    <w:rsid w:val="003A4F3C"/>
    <w:rsid w:val="003D32D0"/>
    <w:rsid w:val="003E57BF"/>
    <w:rsid w:val="004016B8"/>
    <w:rsid w:val="00426411"/>
    <w:rsid w:val="00455466"/>
    <w:rsid w:val="00460244"/>
    <w:rsid w:val="004C3555"/>
    <w:rsid w:val="0054420B"/>
    <w:rsid w:val="005C6647"/>
    <w:rsid w:val="005D2061"/>
    <w:rsid w:val="006103F2"/>
    <w:rsid w:val="006206AB"/>
    <w:rsid w:val="00637698"/>
    <w:rsid w:val="00652304"/>
    <w:rsid w:val="0068568A"/>
    <w:rsid w:val="0068729B"/>
    <w:rsid w:val="006A1852"/>
    <w:rsid w:val="006F54B7"/>
    <w:rsid w:val="00707EDC"/>
    <w:rsid w:val="00731677"/>
    <w:rsid w:val="00775677"/>
    <w:rsid w:val="007D565D"/>
    <w:rsid w:val="007E74F8"/>
    <w:rsid w:val="008160FC"/>
    <w:rsid w:val="00831B52"/>
    <w:rsid w:val="00855E4C"/>
    <w:rsid w:val="00862EFB"/>
    <w:rsid w:val="008762A1"/>
    <w:rsid w:val="008839B3"/>
    <w:rsid w:val="00887C00"/>
    <w:rsid w:val="008C09CC"/>
    <w:rsid w:val="008C57FA"/>
    <w:rsid w:val="008D4E8A"/>
    <w:rsid w:val="008E5EC1"/>
    <w:rsid w:val="00912507"/>
    <w:rsid w:val="0094280C"/>
    <w:rsid w:val="00955A97"/>
    <w:rsid w:val="00974789"/>
    <w:rsid w:val="00975E72"/>
    <w:rsid w:val="00985DF3"/>
    <w:rsid w:val="00996E7E"/>
    <w:rsid w:val="009B1F6A"/>
    <w:rsid w:val="009B3F09"/>
    <w:rsid w:val="009E1D40"/>
    <w:rsid w:val="009F6D07"/>
    <w:rsid w:val="00A15FEE"/>
    <w:rsid w:val="00A16DDC"/>
    <w:rsid w:val="00A83FD6"/>
    <w:rsid w:val="00A95ECD"/>
    <w:rsid w:val="00AE2D98"/>
    <w:rsid w:val="00B01AA3"/>
    <w:rsid w:val="00B02B1A"/>
    <w:rsid w:val="00B11A3B"/>
    <w:rsid w:val="00B3567E"/>
    <w:rsid w:val="00B37589"/>
    <w:rsid w:val="00B40980"/>
    <w:rsid w:val="00B626AD"/>
    <w:rsid w:val="00BA418C"/>
    <w:rsid w:val="00BA42EC"/>
    <w:rsid w:val="00BE3CB9"/>
    <w:rsid w:val="00BF004D"/>
    <w:rsid w:val="00BF4E1D"/>
    <w:rsid w:val="00BF50CE"/>
    <w:rsid w:val="00C70D9F"/>
    <w:rsid w:val="00C72A34"/>
    <w:rsid w:val="00C77B84"/>
    <w:rsid w:val="00C9178C"/>
    <w:rsid w:val="00C93522"/>
    <w:rsid w:val="00CA5203"/>
    <w:rsid w:val="00CA7993"/>
    <w:rsid w:val="00CF3DDC"/>
    <w:rsid w:val="00D45412"/>
    <w:rsid w:val="00D651DB"/>
    <w:rsid w:val="00DA2749"/>
    <w:rsid w:val="00E01C9B"/>
    <w:rsid w:val="00E33A18"/>
    <w:rsid w:val="00E40B6D"/>
    <w:rsid w:val="00E942A7"/>
    <w:rsid w:val="00EB53C0"/>
    <w:rsid w:val="00EC222A"/>
    <w:rsid w:val="00EF3257"/>
    <w:rsid w:val="00F018F1"/>
    <w:rsid w:val="00F24A63"/>
    <w:rsid w:val="00F37F37"/>
    <w:rsid w:val="00F55506"/>
    <w:rsid w:val="00FC57AF"/>
    <w:rsid w:val="00FE7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  <w:qFormat/>
    <w:rsid w:val="00912507"/>
    <w:pPr>
      <w:widowControl w:val="0"/>
    </w:pPr>
    <w:rPr>
      <w:rFonts w:ascii="宋体" w:eastAsia="宋体"/>
    </w:rPr>
  </w:style>
  <w:style w:type="paragraph" w:styleId="1">
    <w:name w:val="heading 1"/>
    <w:next w:val="a"/>
    <w:link w:val="1Char"/>
    <w:uiPriority w:val="9"/>
    <w:qFormat/>
    <w:rsid w:val="00912507"/>
    <w:pPr>
      <w:keepNext/>
      <w:keepLines/>
      <w:numPr>
        <w:numId w:val="2"/>
      </w:numPr>
      <w:spacing w:beforeLines="50" w:afterLines="50"/>
      <w:outlineLvl w:val="0"/>
    </w:pPr>
    <w:rPr>
      <w:rFonts w:ascii="宋体" w:eastAsia="宋体" w:hAnsi="宋体" w:cs="宋体"/>
      <w:b/>
      <w:kern w:val="44"/>
      <w:sz w:val="28"/>
      <w:szCs w:val="44"/>
    </w:rPr>
  </w:style>
  <w:style w:type="paragraph" w:styleId="2">
    <w:name w:val="heading 2"/>
    <w:basedOn w:val="a"/>
    <w:next w:val="a"/>
    <w:link w:val="2Char"/>
    <w:autoRedefine/>
    <w:uiPriority w:val="9"/>
    <w:unhideWhenUsed/>
    <w:rsid w:val="007E74F8"/>
    <w:pPr>
      <w:keepNext/>
      <w:keepLines/>
      <w:numPr>
        <w:numId w:val="3"/>
      </w:numPr>
      <w:spacing w:before="260" w:after="260" w:line="416" w:lineRule="auto"/>
      <w:ind w:left="420" w:hanging="420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7E74F8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4264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Cs w:val="18"/>
    </w:rPr>
  </w:style>
  <w:style w:type="character" w:customStyle="1" w:styleId="Char">
    <w:name w:val="页眉 Char"/>
    <w:basedOn w:val="a0"/>
    <w:link w:val="a3"/>
    <w:uiPriority w:val="99"/>
    <w:rsid w:val="004264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6411"/>
    <w:pPr>
      <w:tabs>
        <w:tab w:val="center" w:pos="4153"/>
        <w:tab w:val="right" w:pos="8306"/>
      </w:tabs>
      <w:snapToGrid w:val="0"/>
    </w:pPr>
    <w:rPr>
      <w:szCs w:val="18"/>
    </w:rPr>
  </w:style>
  <w:style w:type="character" w:customStyle="1" w:styleId="Char0">
    <w:name w:val="页脚 Char"/>
    <w:basedOn w:val="a0"/>
    <w:link w:val="a4"/>
    <w:uiPriority w:val="99"/>
    <w:rsid w:val="00426411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912507"/>
    <w:rPr>
      <w:rFonts w:ascii="宋体" w:eastAsia="宋体" w:hAnsi="宋体" w:cs="宋体"/>
      <w:b/>
      <w:kern w:val="44"/>
      <w:sz w:val="28"/>
      <w:szCs w:val="44"/>
    </w:rPr>
  </w:style>
  <w:style w:type="character" w:styleId="a5">
    <w:name w:val="footnote reference"/>
    <w:rsid w:val="00426411"/>
    <w:rPr>
      <w:vertAlign w:val="superscript"/>
    </w:rPr>
  </w:style>
  <w:style w:type="paragraph" w:styleId="a6">
    <w:name w:val="footnote text"/>
    <w:basedOn w:val="a"/>
    <w:link w:val="Char1"/>
    <w:rsid w:val="00426411"/>
    <w:pPr>
      <w:snapToGrid w:val="0"/>
    </w:pPr>
  </w:style>
  <w:style w:type="character" w:customStyle="1" w:styleId="Char1">
    <w:name w:val="脚注文本 Char"/>
    <w:basedOn w:val="a0"/>
    <w:link w:val="a6"/>
    <w:rsid w:val="00426411"/>
    <w:rPr>
      <w:rFonts w:ascii="Times New Roman" w:eastAsia="宋体" w:hAnsi="Times New Roman" w:cs="Times New Roman"/>
      <w:sz w:val="18"/>
      <w:szCs w:val="20"/>
    </w:rPr>
  </w:style>
  <w:style w:type="paragraph" w:styleId="TOC">
    <w:name w:val="TOC Heading"/>
    <w:basedOn w:val="1"/>
    <w:next w:val="a"/>
    <w:uiPriority w:val="39"/>
    <w:unhideWhenUsed/>
    <w:rsid w:val="00C77B84"/>
    <w:pPr>
      <w:numPr>
        <w:numId w:val="0"/>
      </w:num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/>
      <w:color w:val="2E74B5" w:themeColor="accent1" w:themeShade="BF"/>
      <w:kern w:val="0"/>
      <w:sz w:val="32"/>
      <w:szCs w:val="32"/>
    </w:rPr>
  </w:style>
  <w:style w:type="paragraph" w:styleId="10">
    <w:name w:val="toc 1"/>
    <w:basedOn w:val="a"/>
    <w:next w:val="a"/>
    <w:autoRedefine/>
    <w:uiPriority w:val="39"/>
    <w:unhideWhenUsed/>
    <w:rsid w:val="00C77B84"/>
  </w:style>
  <w:style w:type="character" w:styleId="a7">
    <w:name w:val="Hyperlink"/>
    <w:basedOn w:val="a0"/>
    <w:uiPriority w:val="99"/>
    <w:unhideWhenUsed/>
    <w:rsid w:val="00C77B84"/>
    <w:rPr>
      <w:color w:val="0563C1" w:themeColor="hyperlink"/>
      <w:u w:val="single"/>
    </w:rPr>
  </w:style>
  <w:style w:type="paragraph" w:customStyle="1" w:styleId="11">
    <w:name w:val="主标题1"/>
    <w:basedOn w:val="a"/>
    <w:next w:val="a"/>
    <w:link w:val="1Char0"/>
    <w:rsid w:val="0068729B"/>
    <w:pPr>
      <w:adjustRightInd w:val="0"/>
      <w:snapToGrid w:val="0"/>
      <w:jc w:val="center"/>
    </w:pPr>
    <w:rPr>
      <w:rFonts w:hAnsi="宋体" w:cs="宋体"/>
      <w:bCs/>
      <w:sz w:val="44"/>
      <w:szCs w:val="24"/>
    </w:rPr>
  </w:style>
  <w:style w:type="character" w:customStyle="1" w:styleId="1Char0">
    <w:name w:val="主标题1 Char"/>
    <w:basedOn w:val="a0"/>
    <w:link w:val="11"/>
    <w:rsid w:val="0068729B"/>
    <w:rPr>
      <w:rFonts w:ascii="宋体" w:eastAsia="宋体" w:hAnsi="宋体" w:cs="宋体"/>
      <w:bCs/>
      <w:sz w:val="44"/>
      <w:szCs w:val="24"/>
    </w:rPr>
  </w:style>
  <w:style w:type="paragraph" w:customStyle="1" w:styleId="12">
    <w:name w:val="副标题1"/>
    <w:basedOn w:val="a"/>
    <w:next w:val="a"/>
    <w:link w:val="1Char1"/>
    <w:rsid w:val="0068729B"/>
    <w:pPr>
      <w:adjustRightInd w:val="0"/>
      <w:snapToGrid w:val="0"/>
      <w:spacing w:line="400" w:lineRule="exact"/>
      <w:jc w:val="center"/>
    </w:pPr>
    <w:rPr>
      <w:rFonts w:hAnsi="宋体" w:cs="宋体"/>
      <w:bCs/>
      <w:sz w:val="32"/>
      <w:szCs w:val="24"/>
    </w:rPr>
  </w:style>
  <w:style w:type="character" w:customStyle="1" w:styleId="1Char1">
    <w:name w:val="副标题1 Char"/>
    <w:basedOn w:val="a0"/>
    <w:link w:val="12"/>
    <w:rsid w:val="0068729B"/>
    <w:rPr>
      <w:rFonts w:ascii="宋体" w:eastAsia="宋体" w:hAnsi="宋体" w:cs="宋体"/>
      <w:bCs/>
      <w:sz w:val="32"/>
      <w:szCs w:val="24"/>
    </w:rPr>
  </w:style>
  <w:style w:type="paragraph" w:styleId="a8">
    <w:name w:val="Normal Indent"/>
    <w:qFormat/>
    <w:rsid w:val="00652304"/>
    <w:pPr>
      <w:spacing w:line="360" w:lineRule="auto"/>
      <w:ind w:firstLineChars="200" w:firstLine="200"/>
    </w:pPr>
    <w:rPr>
      <w:rFonts w:ascii="宋体" w:eastAsia="宋体"/>
    </w:rPr>
  </w:style>
  <w:style w:type="paragraph" w:styleId="a9">
    <w:name w:val="Balloon Text"/>
    <w:basedOn w:val="a"/>
    <w:link w:val="Char2"/>
    <w:uiPriority w:val="99"/>
    <w:semiHidden/>
    <w:unhideWhenUsed/>
    <w:rsid w:val="00261960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261960"/>
    <w:rPr>
      <w:rFonts w:ascii="宋体" w:eastAsia="宋体"/>
      <w:sz w:val="18"/>
      <w:szCs w:val="18"/>
    </w:rPr>
  </w:style>
  <w:style w:type="table" w:styleId="aa">
    <w:name w:val="Table Grid"/>
    <w:basedOn w:val="a1"/>
    <w:uiPriority w:val="39"/>
    <w:rsid w:val="00CA52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14="http://schemas.microsoft.com/office/word/2010/wordprocessingDrawing" xmlns:ns32="http://schemas.openxmlformats.org/drawingml/2006/compatibility" xmlns:ns33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5EAD50B8-D91C-4A95-9E97-538648EF6725}">
  <ds:schemaRefs>
    <ds:schemaRef ds:uri="http://schemas.openxmlformats.org/drawingml/2006/lockedCanvas"/>
    <ds:schemaRef ds:uri="http://schemas.openxmlformats.org/drawingml/2006/compatibility"/>
    <ds:schemaRef ds:uri="http://schemas.microsoft.com/office/word/2010/wordprocessingDrawing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</Words>
  <Characters>719</Characters>
  <Application>Microsoft Office Word</Application>
  <DocSecurity>4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ssa</dc:creator>
  <cp:keywords/>
  <dc:description/>
  <cp:lastModifiedBy>ZHONGM</cp:lastModifiedBy>
  <cp:revision>2</cp:revision>
  <dcterms:created xsi:type="dcterms:W3CDTF">2022-11-07T16:00:00Z</dcterms:created>
  <dcterms:modified xsi:type="dcterms:W3CDTF">2022-11-07T16:00:00Z</dcterms:modified>
</cp:coreProperties>
</file>