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98" w:rsidRDefault="00B77898"/>
    <w:p w:rsidR="00B77898" w:rsidRDefault="008E557F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博时裕达纯债债券型证券投资基金</w:t>
      </w:r>
      <w:r>
        <w:rPr>
          <w:rFonts w:ascii="宋体" w:eastAsia="宋体" w:hAnsi="宋体" w:hint="eastAsia"/>
          <w:b/>
          <w:sz w:val="30"/>
        </w:rPr>
        <w:t>调整</w:t>
      </w:r>
      <w:r>
        <w:rPr>
          <w:rFonts w:ascii="宋体" w:eastAsia="宋体" w:hAnsi="宋体" w:hint="eastAsia"/>
          <w:b/>
          <w:sz w:val="30"/>
        </w:rPr>
        <w:t>大额申购、转换转入、定期定额投资业务的公告</w:t>
      </w:r>
    </w:p>
    <w:p w:rsidR="00B77898" w:rsidRDefault="008E557F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2022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11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5</w:t>
      </w:r>
      <w:r>
        <w:rPr>
          <w:rFonts w:ascii="宋体" w:eastAsia="宋体" w:hAnsi="宋体"/>
          <w:b/>
          <w:sz w:val="24"/>
        </w:rPr>
        <w:t>日</w:t>
      </w:r>
    </w:p>
    <w:p w:rsidR="00B77898" w:rsidRDefault="00B77898">
      <w:pPr>
        <w:jc w:val="center"/>
        <w:rPr>
          <w:rFonts w:ascii="宋体" w:eastAsia="宋体" w:hAnsi="宋体"/>
          <w:b/>
          <w:sz w:val="24"/>
        </w:rPr>
      </w:pPr>
    </w:p>
    <w:p w:rsidR="00B77898" w:rsidRDefault="008E557F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1600"/>
        <w:gridCol w:w="2000"/>
        <w:gridCol w:w="4920"/>
      </w:tblGrid>
      <w:tr w:rsidR="00B77898">
        <w:tc>
          <w:tcPr>
            <w:tcW w:w="3600" w:type="dxa"/>
            <w:gridSpan w:val="2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博时裕达纯债债券型证券投资基金</w:t>
            </w:r>
          </w:p>
        </w:tc>
      </w:tr>
      <w:tr w:rsidR="00B77898">
        <w:tc>
          <w:tcPr>
            <w:tcW w:w="3600" w:type="dxa"/>
            <w:gridSpan w:val="2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博时裕达纯债债券</w:t>
            </w:r>
          </w:p>
        </w:tc>
      </w:tr>
      <w:tr w:rsidR="00B77898">
        <w:tc>
          <w:tcPr>
            <w:tcW w:w="3600" w:type="dxa"/>
            <w:gridSpan w:val="2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002198</w:t>
            </w:r>
          </w:p>
        </w:tc>
      </w:tr>
      <w:tr w:rsidR="00B77898">
        <w:tc>
          <w:tcPr>
            <w:tcW w:w="3600" w:type="dxa"/>
            <w:gridSpan w:val="2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B77898">
        <w:tc>
          <w:tcPr>
            <w:tcW w:w="3600" w:type="dxa"/>
            <w:gridSpan w:val="2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根据有关法律法规及《博时裕达纯债债券型证券投资基金基金合同》、《博时裕达纯债债券型证券投资基金招募说明书》等的规定</w:t>
            </w:r>
          </w:p>
        </w:tc>
      </w:tr>
      <w:tr w:rsidR="00B77898">
        <w:tc>
          <w:tcPr>
            <w:tcW w:w="1600" w:type="dxa"/>
            <w:vMerge w:val="restart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00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2022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7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B77898">
        <w:tc>
          <w:tcPr>
            <w:tcW w:w="1600" w:type="dxa"/>
            <w:vMerge/>
            <w:vAlign w:val="center"/>
          </w:tcPr>
          <w:p w:rsidR="00B77898" w:rsidRDefault="00B77898"/>
        </w:tc>
        <w:tc>
          <w:tcPr>
            <w:tcW w:w="200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2022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7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B77898">
        <w:tc>
          <w:tcPr>
            <w:tcW w:w="1600" w:type="dxa"/>
            <w:vMerge/>
            <w:vAlign w:val="center"/>
          </w:tcPr>
          <w:p w:rsidR="00B77898" w:rsidRDefault="00B77898"/>
        </w:tc>
        <w:tc>
          <w:tcPr>
            <w:tcW w:w="200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2022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11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7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B77898">
        <w:tc>
          <w:tcPr>
            <w:tcW w:w="1600" w:type="dxa"/>
            <w:vMerge/>
            <w:vAlign w:val="center"/>
          </w:tcPr>
          <w:p w:rsidR="00B77898" w:rsidRDefault="00B77898"/>
        </w:tc>
        <w:tc>
          <w:tcPr>
            <w:tcW w:w="200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1,000.00</w:t>
            </w:r>
          </w:p>
        </w:tc>
      </w:tr>
      <w:tr w:rsidR="00B77898">
        <w:tc>
          <w:tcPr>
            <w:tcW w:w="1600" w:type="dxa"/>
            <w:vMerge/>
            <w:vAlign w:val="center"/>
          </w:tcPr>
          <w:p w:rsidR="00B77898" w:rsidRDefault="00B77898"/>
        </w:tc>
        <w:tc>
          <w:tcPr>
            <w:tcW w:w="200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1,000.00</w:t>
            </w:r>
          </w:p>
        </w:tc>
      </w:tr>
      <w:tr w:rsidR="00B77898">
        <w:tc>
          <w:tcPr>
            <w:tcW w:w="1600" w:type="dxa"/>
            <w:vMerge/>
            <w:vAlign w:val="center"/>
          </w:tcPr>
          <w:p w:rsidR="00B77898" w:rsidRDefault="00B77898"/>
        </w:tc>
        <w:tc>
          <w:tcPr>
            <w:tcW w:w="200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1,000.00</w:t>
            </w:r>
          </w:p>
        </w:tc>
      </w:tr>
      <w:tr w:rsidR="00B77898">
        <w:tc>
          <w:tcPr>
            <w:tcW w:w="1600" w:type="dxa"/>
            <w:vMerge/>
            <w:vAlign w:val="center"/>
          </w:tcPr>
          <w:p w:rsidR="00B77898" w:rsidRDefault="00B77898"/>
        </w:tc>
        <w:tc>
          <w:tcPr>
            <w:tcW w:w="200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4920" w:type="dxa"/>
            <w:vAlign w:val="center"/>
          </w:tcPr>
          <w:p w:rsidR="00B77898" w:rsidRDefault="008E557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</w:tbl>
    <w:p w:rsidR="00B77898" w:rsidRDefault="00B77898"/>
    <w:p w:rsidR="00B77898" w:rsidRDefault="008E557F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B77898" w:rsidRDefault="008E557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日起，本基金单日每个基金账户的申购、转换转入、定期定额投资累计金额应不超过</w:t>
      </w:r>
      <w:r>
        <w:rPr>
          <w:rFonts w:hint="eastAsia"/>
        </w:rPr>
        <w:t>1000</w:t>
      </w:r>
      <w:r>
        <w:rPr>
          <w:rFonts w:hint="eastAsia"/>
        </w:rPr>
        <w:t>元。如单日每个基金账户的申购、转换转入、定期定额投资累计金额超过</w:t>
      </w:r>
      <w:bookmarkStart w:id="0" w:name="_GoBack"/>
      <w:bookmarkEnd w:id="0"/>
      <w:r>
        <w:rPr>
          <w:rFonts w:hint="eastAsia"/>
        </w:rPr>
        <w:t>1000</w:t>
      </w:r>
      <w:r>
        <w:rPr>
          <w:rFonts w:hint="eastAsia"/>
        </w:rPr>
        <w:t>元，本基金管理人有权拒绝。</w:t>
      </w:r>
      <w:r>
        <w:rPr>
          <w:rFonts w:hint="eastAsia"/>
        </w:rPr>
        <w:t xml:space="preserve"> </w:t>
      </w:r>
    </w:p>
    <w:p w:rsidR="00B77898" w:rsidRDefault="008E557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）在本基金暂停大额申购、转换转入、定期定额投资业务期间，其它业务正常办理。本基金恢复办理大额申购、转换转入、定期定额投资业务的时间将另行公告。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B77898" w:rsidRDefault="008E557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B77898" w:rsidRDefault="008E557F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B77898" w:rsidRDefault="00B77898">
      <w:pPr>
        <w:pStyle w:val="a3"/>
        <w:spacing w:before="0" w:beforeAutospacing="0" w:after="0" w:afterAutospacing="0" w:line="360" w:lineRule="auto"/>
        <w:ind w:firstLine="420"/>
      </w:pPr>
    </w:p>
    <w:p w:rsidR="00B77898" w:rsidRDefault="00B77898">
      <w:pPr>
        <w:pStyle w:val="a3"/>
        <w:spacing w:before="0" w:beforeAutospacing="0" w:after="0" w:afterAutospacing="0" w:line="360" w:lineRule="auto"/>
        <w:ind w:firstLine="420"/>
      </w:pPr>
    </w:p>
    <w:p w:rsidR="00B77898" w:rsidRDefault="00B77898">
      <w:pPr>
        <w:pStyle w:val="a3"/>
        <w:spacing w:before="0" w:beforeAutospacing="0" w:after="0" w:afterAutospacing="0" w:line="360" w:lineRule="auto"/>
        <w:ind w:firstLine="420"/>
      </w:pPr>
    </w:p>
    <w:p w:rsidR="00B77898" w:rsidRDefault="008E557F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B77898" w:rsidRDefault="008E557F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2022</w:t>
      </w:r>
      <w:r>
        <w:t>年</w:t>
      </w:r>
      <w:r>
        <w:t>11</w:t>
      </w:r>
      <w:r>
        <w:t>月</w:t>
      </w:r>
      <w:r>
        <w:t>5</w:t>
      </w:r>
      <w:r>
        <w:t>日</w:t>
      </w:r>
    </w:p>
    <w:p w:rsidR="00B77898" w:rsidRDefault="00B77898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B77898" w:rsidSect="00B77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891"/>
    <w:rsid w:val="00241185"/>
    <w:rsid w:val="008E557F"/>
    <w:rsid w:val="00B77898"/>
    <w:rsid w:val="00E01891"/>
    <w:rsid w:val="2C84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78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77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B7789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4</DocSecurity>
  <Lines>5</Lines>
  <Paragraphs>1</Paragraphs>
  <ScaleCrop>false</ScaleCrop>
  <Company>mycompany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2022-11-04T16:01:00Z</dcterms:created>
  <dcterms:modified xsi:type="dcterms:W3CDTF">2022-11-04T16:01:00Z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B81DE28B352C4F619063AC51099C1E3B</vt:lpwstr>
  </property>
</Properties>
</file>