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36" w:rsidRDefault="00173276">
      <w:pPr>
        <w:pStyle w:val="CM5"/>
        <w:spacing w:line="360" w:lineRule="auto"/>
        <w:jc w:val="center"/>
        <w:rPr>
          <w:rFonts w:asciiTheme="minorEastAsia" w:eastAsiaTheme="minorEastAsia" w:hAnsiTheme="minorEastAsia" w:cs="宋体"/>
          <w:b/>
          <w:color w:val="000000"/>
        </w:rPr>
      </w:pPr>
      <w:bookmarkStart w:id="0" w:name="_GoBack"/>
      <w:bookmarkEnd w:id="0"/>
      <w:r>
        <w:rPr>
          <w:rFonts w:asciiTheme="minorEastAsia" w:eastAsiaTheme="minorEastAsia" w:hAnsiTheme="minorEastAsia" w:cs="宋体" w:hint="eastAsia"/>
          <w:b/>
          <w:color w:val="000000"/>
        </w:rPr>
        <w:t>中银基金管理有限公司关于新增</w:t>
      </w:r>
      <w:r w:rsidR="00D928C4" w:rsidRPr="00D928C4">
        <w:rPr>
          <w:rFonts w:asciiTheme="minorEastAsia" w:eastAsiaTheme="minorEastAsia" w:hAnsiTheme="minorEastAsia" w:cs="宋体" w:hint="eastAsia"/>
          <w:b/>
          <w:color w:val="000000"/>
        </w:rPr>
        <w:t>北京创金启富基金销售有限公司</w:t>
      </w:r>
    </w:p>
    <w:p w:rsidR="00B81B36" w:rsidRDefault="00173276">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为旗下部分基金销售机构的公告</w:t>
      </w:r>
    </w:p>
    <w:p w:rsidR="00B81B36" w:rsidRDefault="00B81B36">
      <w:pPr>
        <w:pStyle w:val="CM5"/>
        <w:spacing w:line="360" w:lineRule="auto"/>
        <w:ind w:firstLineChars="200" w:firstLine="482"/>
        <w:jc w:val="center"/>
        <w:rPr>
          <w:rFonts w:asciiTheme="minorEastAsia" w:eastAsiaTheme="minorEastAsia" w:hAnsiTheme="minorEastAsia" w:cs="宋体"/>
          <w:b/>
          <w:color w:val="000000"/>
        </w:rPr>
      </w:pPr>
    </w:p>
    <w:p w:rsidR="00B81B36" w:rsidRDefault="00173276" w:rsidP="001A32E5">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为更好地为投资者提供服务，经与</w:t>
      </w:r>
      <w:r w:rsidR="009641EE" w:rsidRPr="009641EE">
        <w:rPr>
          <w:rFonts w:asciiTheme="minorEastAsia" w:eastAsiaTheme="minorEastAsia" w:hAnsiTheme="minorEastAsia" w:cs="宋体" w:hint="eastAsia"/>
          <w:sz w:val="21"/>
          <w:szCs w:val="21"/>
        </w:rPr>
        <w:t>北京创金启富基金销售有限公司</w:t>
      </w:r>
      <w:r>
        <w:rPr>
          <w:rFonts w:asciiTheme="minorEastAsia" w:eastAsiaTheme="minorEastAsia" w:hAnsiTheme="minorEastAsia" w:cs="宋体"/>
          <w:sz w:val="21"/>
          <w:szCs w:val="21"/>
        </w:rPr>
        <w:t>（以下简称</w:t>
      </w:r>
      <w:r>
        <w:rPr>
          <w:rFonts w:asciiTheme="minorEastAsia" w:eastAsiaTheme="minorEastAsia" w:hAnsiTheme="minorEastAsia" w:cs="宋体" w:hint="eastAsia"/>
          <w:sz w:val="21"/>
          <w:szCs w:val="21"/>
        </w:rPr>
        <w:t>“</w:t>
      </w:r>
      <w:r w:rsidR="009641EE" w:rsidRPr="009641EE">
        <w:rPr>
          <w:rFonts w:asciiTheme="minorEastAsia" w:eastAsiaTheme="minorEastAsia" w:hAnsiTheme="minorEastAsia" w:cs="宋体" w:hint="eastAsia"/>
          <w:sz w:val="21"/>
          <w:szCs w:val="21"/>
        </w:rPr>
        <w:t>创金启富</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）协商，中银基金管理有限公司（以下简称</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本公司</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）决定自</w:t>
      </w:r>
      <w:r w:rsidR="00DE357B">
        <w:rPr>
          <w:rFonts w:asciiTheme="minorEastAsia" w:eastAsiaTheme="minorEastAsia" w:hAnsiTheme="minorEastAsia" w:cs="宋体"/>
          <w:sz w:val="21"/>
          <w:szCs w:val="21"/>
        </w:rPr>
        <w:t>2022</w:t>
      </w:r>
      <w:r>
        <w:rPr>
          <w:rFonts w:asciiTheme="minorEastAsia" w:eastAsiaTheme="minorEastAsia" w:hAnsiTheme="minorEastAsia" w:cs="宋体"/>
          <w:sz w:val="21"/>
          <w:szCs w:val="21"/>
        </w:rPr>
        <w:t>年</w:t>
      </w:r>
      <w:r w:rsidR="009641EE">
        <w:rPr>
          <w:rFonts w:asciiTheme="minorEastAsia" w:eastAsiaTheme="minorEastAsia" w:hAnsiTheme="minorEastAsia" w:cs="宋体"/>
          <w:sz w:val="21"/>
          <w:szCs w:val="21"/>
        </w:rPr>
        <w:t>11</w:t>
      </w:r>
      <w:r w:rsidR="009641EE">
        <w:rPr>
          <w:rFonts w:asciiTheme="minorEastAsia" w:eastAsiaTheme="minorEastAsia" w:hAnsiTheme="minorEastAsia" w:cs="宋体" w:hint="eastAsia"/>
          <w:sz w:val="21"/>
          <w:szCs w:val="21"/>
        </w:rPr>
        <w:t>月</w:t>
      </w:r>
      <w:r w:rsidR="00262CBA">
        <w:rPr>
          <w:rFonts w:asciiTheme="minorEastAsia" w:eastAsiaTheme="minorEastAsia" w:hAnsiTheme="minorEastAsia" w:cs="宋体"/>
          <w:sz w:val="21"/>
          <w:szCs w:val="21"/>
        </w:rPr>
        <w:t>4</w:t>
      </w:r>
      <w:r w:rsidR="00AA6675">
        <w:rPr>
          <w:rFonts w:asciiTheme="minorEastAsia" w:eastAsiaTheme="minorEastAsia" w:hAnsiTheme="minorEastAsia" w:cs="宋体"/>
          <w:sz w:val="21"/>
          <w:szCs w:val="21"/>
        </w:rPr>
        <w:t>日</w:t>
      </w:r>
      <w:r>
        <w:rPr>
          <w:rFonts w:asciiTheme="minorEastAsia" w:eastAsiaTheme="minorEastAsia" w:hAnsiTheme="minorEastAsia" w:cs="宋体"/>
          <w:sz w:val="21"/>
          <w:szCs w:val="21"/>
        </w:rPr>
        <w:t>起正式办理本公司旗下部分基金的销售及相关业务。</w:t>
      </w:r>
      <w:r w:rsidR="00103F15" w:rsidRPr="00103F15">
        <w:rPr>
          <w:rFonts w:asciiTheme="minorEastAsia" w:eastAsiaTheme="minorEastAsia" w:hAnsiTheme="minorEastAsia" w:cs="宋体" w:hint="eastAsia"/>
          <w:sz w:val="21"/>
          <w:szCs w:val="21"/>
        </w:rPr>
        <w:t>具体业务规则、费率优惠活动内容及办理程序等相关规则以创金启富的规定为准，</w:t>
      </w:r>
      <w:r>
        <w:rPr>
          <w:rFonts w:asciiTheme="minorEastAsia" w:eastAsiaTheme="minorEastAsia" w:hAnsiTheme="minorEastAsia" w:cs="宋体"/>
          <w:sz w:val="21"/>
          <w:szCs w:val="21"/>
        </w:rPr>
        <w:t>现将具体有关事项公告如下：</w:t>
      </w:r>
    </w:p>
    <w:p w:rsidR="00B81B36" w:rsidRDefault="00173276">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Pr>
          <w:rFonts w:asciiTheme="minorEastAsia" w:eastAsiaTheme="minorEastAsia" w:hAnsiTheme="minorEastAsia" w:cs="宋体" w:hint="eastAsia"/>
          <w:b/>
          <w:color w:val="000000"/>
          <w:sz w:val="21"/>
          <w:szCs w:val="21"/>
        </w:rPr>
        <w:t>适用基金</w:t>
      </w:r>
    </w:p>
    <w:tbl>
      <w:tblPr>
        <w:tblStyle w:val="ac"/>
        <w:tblW w:w="0" w:type="auto"/>
        <w:jc w:val="center"/>
        <w:tblLook w:val="04A0"/>
      </w:tblPr>
      <w:tblGrid>
        <w:gridCol w:w="1696"/>
        <w:gridCol w:w="6237"/>
      </w:tblGrid>
      <w:tr w:rsidR="00262CBA" w:rsidRPr="00262CBA" w:rsidTr="00ED4200">
        <w:trPr>
          <w:trHeight w:val="270"/>
          <w:jc w:val="center"/>
        </w:trPr>
        <w:tc>
          <w:tcPr>
            <w:tcW w:w="1696" w:type="dxa"/>
            <w:noWrap/>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基金代码</w:t>
            </w:r>
          </w:p>
        </w:tc>
        <w:tc>
          <w:tcPr>
            <w:tcW w:w="6237" w:type="dxa"/>
            <w:noWrap/>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基金全称</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000057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中银消费主题混合型证券投资基金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000120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中银美丽中国混合型证券投资基金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000190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中银新回报灵活配置混合型证券投资基金A类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000305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中银中高等级债券型证券投资基金A类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000372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中银惠利纯债半年定期开放债券型证券投资基金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000432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中银优秀企业混合型证券投资基金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004548</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中银中高等级债券型证券投资基金C类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005852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中银稳健添利债券型发起式证券投资基金C类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007100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中银稳健添利债券型发起式证券投资基金E类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008146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中银添瑞6个月定期开放债券型证券投资基金A类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008147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中银添瑞6个月定期开放债券型证券投资基金C类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008936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中银产业债债券型证券投资基金C类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010083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中银欣享利率债债券型证券投资基金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010172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中银新回报灵活配置混合型证券投资基金C类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010871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中银信用增利债券型证券投资基金（LOF）C类</w:t>
            </w:r>
          </w:p>
        </w:tc>
      </w:tr>
      <w:tr w:rsidR="00262CBA" w:rsidRPr="00262CBA" w:rsidTr="00ED4200">
        <w:trPr>
          <w:trHeight w:val="270"/>
          <w:jc w:val="center"/>
        </w:trPr>
        <w:tc>
          <w:tcPr>
            <w:tcW w:w="1696" w:type="dxa"/>
            <w:noWrap/>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012236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中银持续增长混合型证券投资基金C类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012631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中银行业优选灵活配置混合型证券投资基金C类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014505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中银收益混合型证券投资基金C类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014537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中银中国精选混合型开放式证券投资基金（LOF）C类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015365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中银动态策略混合型证券投资基金C类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015386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中银主题策略混合型证券投资基金C类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中银中国精选混合型开放式证券投资基金（LOF）A类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中银货币市场证券投资基金A类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中银持续增长混合型证券投资基金A类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163804</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中银收益混合型证券投资基金A类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中银动态策略混合型证券投资基金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中银稳健增利债券型证券投资基金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中银行业优选灵活配置混合型证券投资基金A类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163808</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中银中证100指数增强型证券投资基金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163809</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中银蓝筹精选灵活配置混合型证券投资基金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lastRenderedPageBreak/>
              <w:t>163810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中银价值精选灵活配置混合型证券投资基金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中银稳健双利债券型证券投资基金A类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中银稳健双利债券型证券投资基金B类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中银全球策略证券投资基金（FOF）</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中银转债增强债券型证券投资基金A类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中银转债增强债券型证券投资基金B类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163818</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中银中小盘成长混合型证券投资基金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163819</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中银信用增利债券型证券投资基金（LOF）A类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中银货币市场证券投资基金B类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中银沪深300等权重指数证券投资基金（LOF）</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中银主题策略混合型证券投资基金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中银稳健策略灵活配置混合型证券投资基金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中银互利半年定期开放债券型证券投资基金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中银产业债债券型证券投资基金A类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中银纯债债券型证券投资基金A类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380006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中银纯债债券型证券投资基金C类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380009</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中银稳健添利债券型发起式证券投资基金A类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380010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中银聚享债券型证券投资基金A类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380011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中银聚享债券型证券投资基金B类</w:t>
            </w:r>
          </w:p>
        </w:tc>
      </w:tr>
    </w:tbl>
    <w:p w:rsidR="00E63BCC" w:rsidRPr="009641EE" w:rsidRDefault="00E63BCC">
      <w:pPr>
        <w:rPr>
          <w:rFonts w:asciiTheme="minorEastAsia" w:hAnsiTheme="minorEastAsia"/>
          <w:szCs w:val="21"/>
        </w:rPr>
      </w:pPr>
    </w:p>
    <w:p w:rsidR="00B81B36" w:rsidRDefault="00173276">
      <w:pPr>
        <w:pStyle w:val="a9"/>
        <w:numPr>
          <w:ilvl w:val="255"/>
          <w:numId w:val="0"/>
        </w:numPr>
        <w:tabs>
          <w:tab w:val="left" w:pos="851"/>
        </w:tabs>
        <w:spacing w:line="360" w:lineRule="auto"/>
        <w:rPr>
          <w:rFonts w:ascii="宋体" w:eastAsia="宋体" w:hAnsi="宋体"/>
          <w:color w:val="000000"/>
          <w:sz w:val="24"/>
          <w:szCs w:val="24"/>
        </w:rPr>
      </w:pPr>
      <w:r>
        <w:rPr>
          <w:rFonts w:asciiTheme="minorEastAsia" w:hAnsiTheme="minorEastAsia" w:cs="宋体" w:hint="eastAsia"/>
          <w:b/>
          <w:color w:val="000000"/>
          <w:szCs w:val="21"/>
        </w:rPr>
        <w:t xml:space="preserve">    二、投资者可以通过以下途径咨询有关详情：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1、中银基金管理有限公司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客户服务电话：400-888-5566 或 021-38834788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公司网站：www.bocim.com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sidR="009641EE" w:rsidRPr="009641EE">
        <w:rPr>
          <w:rFonts w:asciiTheme="minorEastAsia" w:eastAsiaTheme="minorEastAsia" w:hAnsiTheme="minorEastAsia" w:cs="宋体" w:hint="eastAsia"/>
          <w:sz w:val="21"/>
          <w:szCs w:val="21"/>
        </w:rPr>
        <w:t>北京创金启富基金销售有限公司</w:t>
      </w:r>
      <w:r>
        <w:rPr>
          <w:rFonts w:asciiTheme="minorEastAsia" w:eastAsiaTheme="minorEastAsia" w:hAnsiTheme="minorEastAsia" w:cs="宋体"/>
          <w:sz w:val="21"/>
          <w:szCs w:val="21"/>
        </w:rPr>
        <w:t xml:space="preserve">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客户服务电话：</w:t>
      </w:r>
      <w:r w:rsidR="009641EE" w:rsidRPr="009641EE">
        <w:rPr>
          <w:rFonts w:asciiTheme="minorEastAsia" w:eastAsiaTheme="minorEastAsia" w:hAnsiTheme="minorEastAsia" w:cs="宋体"/>
          <w:sz w:val="21"/>
          <w:szCs w:val="21"/>
        </w:rPr>
        <w:t>010-66154828</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公司网站：</w:t>
      </w:r>
      <w:r w:rsidR="009641EE" w:rsidRPr="009641EE">
        <w:rPr>
          <w:rFonts w:asciiTheme="minorEastAsia" w:eastAsiaTheme="minorEastAsia" w:hAnsiTheme="minorEastAsia" w:cs="宋体"/>
          <w:sz w:val="21"/>
          <w:szCs w:val="21"/>
        </w:rPr>
        <w:t>www.5irich.com</w:t>
      </w:r>
    </w:p>
    <w:p w:rsidR="00B81B36" w:rsidRPr="001C0C56" w:rsidRDefault="00B81B36" w:rsidP="00E63BCC">
      <w:pPr>
        <w:pStyle w:val="CM4"/>
        <w:spacing w:line="360" w:lineRule="auto"/>
        <w:ind w:right="105"/>
        <w:rPr>
          <w:rFonts w:asciiTheme="minorEastAsia" w:eastAsiaTheme="minorEastAsia" w:hAnsiTheme="minorEastAsia" w:cs="宋体"/>
          <w:sz w:val="21"/>
          <w:szCs w:val="21"/>
        </w:rPr>
      </w:pPr>
    </w:p>
    <w:p w:rsidR="00B81B36" w:rsidRDefault="00173276">
      <w:pPr>
        <w:pStyle w:val="CM1"/>
        <w:spacing w:line="360" w:lineRule="auto"/>
        <w:ind w:firstLine="42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风险提示：</w:t>
      </w:r>
    </w:p>
    <w:p w:rsidR="00B81B36" w:rsidRDefault="00173276">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买者自负</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原则，在做出投资决策后，基金运营状况与基金净值变化引致的投资风险，由投资者自行负担。</w:t>
      </w:r>
      <w:r w:rsidR="00835BBB" w:rsidRPr="00835BBB">
        <w:rPr>
          <w:rFonts w:asciiTheme="minorEastAsia" w:eastAsiaTheme="minorEastAsia" w:hAnsiTheme="minorEastAsia" w:cs="宋体" w:hint="eastAsia"/>
          <w:sz w:val="21"/>
          <w:szCs w:val="21"/>
        </w:rPr>
        <w:t>投资于货币市场基金并不等同于将资金作为存款存放在银行或存款类金融机构。</w:t>
      </w:r>
      <w:r>
        <w:rPr>
          <w:rFonts w:asciiTheme="minorEastAsia" w:eastAsiaTheme="minorEastAsia" w:hAnsiTheme="minorEastAsia" w:cs="宋体" w:hint="eastAsia"/>
          <w:sz w:val="21"/>
          <w:szCs w:val="21"/>
        </w:rPr>
        <w:t>投资者投资本基金前应认真阅读基金合同、招募说明书</w:t>
      </w:r>
      <w:r w:rsidR="00526288">
        <w:rPr>
          <w:rFonts w:asciiTheme="minorEastAsia" w:eastAsiaTheme="minorEastAsia" w:hAnsiTheme="minorEastAsia" w:cs="宋体" w:hint="eastAsia"/>
          <w:sz w:val="21"/>
          <w:szCs w:val="21"/>
        </w:rPr>
        <w:t>、</w:t>
      </w:r>
      <w:r w:rsidR="00526288">
        <w:rPr>
          <w:rFonts w:asciiTheme="minorEastAsia" w:eastAsiaTheme="minorEastAsia" w:hAnsiTheme="minorEastAsia" w:cs="宋体"/>
          <w:sz w:val="21"/>
          <w:szCs w:val="21"/>
        </w:rPr>
        <w:t>产品资料</w:t>
      </w:r>
      <w:r w:rsidR="00526288">
        <w:rPr>
          <w:rFonts w:asciiTheme="minorEastAsia" w:eastAsiaTheme="minorEastAsia" w:hAnsiTheme="minorEastAsia" w:cs="宋体" w:hint="eastAsia"/>
          <w:sz w:val="21"/>
          <w:szCs w:val="21"/>
        </w:rPr>
        <w:t>概要</w:t>
      </w:r>
      <w:r>
        <w:rPr>
          <w:rFonts w:asciiTheme="minorEastAsia" w:eastAsiaTheme="minorEastAsia" w:hAnsiTheme="minorEastAsia" w:cs="宋体" w:hint="eastAsia"/>
          <w:sz w:val="21"/>
          <w:szCs w:val="21"/>
        </w:rPr>
        <w:t>等法律文件，了解拟投资基金的风险收益特征，根据自身投资目的、投资期限、投资经验、资产状况等判</w:t>
      </w:r>
      <w:r>
        <w:rPr>
          <w:rFonts w:asciiTheme="minorEastAsia" w:eastAsiaTheme="minorEastAsia" w:hAnsiTheme="minorEastAsia" w:cs="宋体" w:hint="eastAsia"/>
          <w:sz w:val="21"/>
          <w:szCs w:val="21"/>
        </w:rPr>
        <w:lastRenderedPageBreak/>
        <w:t>断基金是否和投资者的风险承受能力相匹配，并按照销售机构的要求完成风险承受能力与产品风险之间的匹配检验。</w:t>
      </w:r>
    </w:p>
    <w:p w:rsidR="00B81B36" w:rsidRDefault="00B81B36">
      <w:pPr>
        <w:rPr>
          <w:rFonts w:asciiTheme="minorEastAsia" w:hAnsiTheme="minorEastAsia"/>
          <w:szCs w:val="21"/>
        </w:rPr>
      </w:pPr>
    </w:p>
    <w:p w:rsidR="00B81B36" w:rsidRDefault="00173276">
      <w:pPr>
        <w:ind w:firstLineChars="200" w:firstLine="420"/>
        <w:rPr>
          <w:rFonts w:asciiTheme="minorEastAsia" w:hAnsiTheme="minorEastAsia"/>
          <w:szCs w:val="21"/>
        </w:rPr>
      </w:pPr>
      <w:r>
        <w:rPr>
          <w:rFonts w:asciiTheme="minorEastAsia" w:hAnsiTheme="minorEastAsia" w:hint="eastAsia"/>
          <w:szCs w:val="21"/>
        </w:rPr>
        <w:t>特此公告。</w:t>
      </w:r>
    </w:p>
    <w:p w:rsidR="00B81B36" w:rsidRDefault="00B81B36">
      <w:pPr>
        <w:ind w:firstLineChars="200" w:firstLine="420"/>
        <w:rPr>
          <w:rFonts w:asciiTheme="minorEastAsia" w:hAnsiTheme="minorEastAsia"/>
          <w:szCs w:val="21"/>
        </w:rPr>
      </w:pPr>
    </w:p>
    <w:p w:rsidR="00B81B36" w:rsidRDefault="00173276">
      <w:pPr>
        <w:pStyle w:val="Default"/>
        <w:spacing w:line="360" w:lineRule="auto"/>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中银基金管理有限公司</w:t>
      </w:r>
    </w:p>
    <w:p w:rsidR="00B81B36" w:rsidRDefault="001C0C56">
      <w:pPr>
        <w:pStyle w:val="Default"/>
        <w:spacing w:line="360" w:lineRule="auto"/>
        <w:jc w:val="right"/>
        <w:rPr>
          <w:rFonts w:asciiTheme="minorEastAsia" w:eastAsiaTheme="minorEastAsia" w:hAnsiTheme="minorEastAsia"/>
          <w:sz w:val="21"/>
          <w:szCs w:val="21"/>
        </w:rPr>
      </w:pPr>
      <w:r>
        <w:rPr>
          <w:rFonts w:asciiTheme="minorEastAsia" w:eastAsiaTheme="minorEastAsia" w:hAnsiTheme="minorEastAsia" w:hint="eastAsia"/>
          <w:color w:val="auto"/>
          <w:sz w:val="21"/>
          <w:szCs w:val="21"/>
        </w:rPr>
        <w:t>202</w:t>
      </w:r>
      <w:r>
        <w:rPr>
          <w:rFonts w:asciiTheme="minorEastAsia" w:eastAsiaTheme="minorEastAsia" w:hAnsiTheme="minorEastAsia"/>
          <w:color w:val="auto"/>
          <w:sz w:val="21"/>
          <w:szCs w:val="21"/>
        </w:rPr>
        <w:t>2</w:t>
      </w:r>
      <w:r w:rsidR="00173276">
        <w:rPr>
          <w:rFonts w:asciiTheme="minorEastAsia" w:eastAsiaTheme="minorEastAsia" w:hAnsiTheme="minorEastAsia" w:hint="eastAsia"/>
          <w:color w:val="auto"/>
          <w:sz w:val="21"/>
          <w:szCs w:val="21"/>
        </w:rPr>
        <w:t>年</w:t>
      </w:r>
      <w:r w:rsidR="002D11B8">
        <w:rPr>
          <w:rFonts w:asciiTheme="minorEastAsia" w:eastAsiaTheme="minorEastAsia" w:hAnsiTheme="minorEastAsia"/>
          <w:color w:val="auto"/>
          <w:sz w:val="21"/>
          <w:szCs w:val="21"/>
        </w:rPr>
        <w:t>11</w:t>
      </w:r>
      <w:r w:rsidR="00AA6675">
        <w:rPr>
          <w:rFonts w:asciiTheme="minorEastAsia" w:eastAsiaTheme="minorEastAsia" w:hAnsiTheme="minorEastAsia"/>
          <w:color w:val="auto"/>
          <w:sz w:val="21"/>
          <w:szCs w:val="21"/>
        </w:rPr>
        <w:t>月</w:t>
      </w:r>
      <w:r w:rsidR="00262CBA">
        <w:rPr>
          <w:rFonts w:asciiTheme="minorEastAsia" w:eastAsiaTheme="minorEastAsia" w:hAnsiTheme="minorEastAsia"/>
          <w:color w:val="auto"/>
          <w:sz w:val="21"/>
          <w:szCs w:val="21"/>
        </w:rPr>
        <w:t>4</w:t>
      </w:r>
      <w:r w:rsidR="00AA6675">
        <w:rPr>
          <w:rFonts w:asciiTheme="minorEastAsia" w:eastAsiaTheme="minorEastAsia" w:hAnsiTheme="minorEastAsia"/>
          <w:color w:val="auto"/>
          <w:sz w:val="21"/>
          <w:szCs w:val="21"/>
        </w:rPr>
        <w:t>日</w:t>
      </w:r>
    </w:p>
    <w:p w:rsidR="00B81B36" w:rsidRDefault="00B81B36"/>
    <w:sectPr w:rsidR="00B81B36" w:rsidSect="008A57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0E" w:rsidRDefault="0018320E" w:rsidP="00DE357B">
      <w:r>
        <w:separator/>
      </w:r>
    </w:p>
  </w:endnote>
  <w:endnote w:type="continuationSeparator" w:id="0">
    <w:p w:rsidR="0018320E" w:rsidRDefault="0018320E" w:rsidP="00DE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0E" w:rsidRDefault="0018320E" w:rsidP="00DE357B">
      <w:r>
        <w:separator/>
      </w:r>
    </w:p>
  </w:footnote>
  <w:footnote w:type="continuationSeparator" w:id="0">
    <w:p w:rsidR="0018320E" w:rsidRDefault="0018320E" w:rsidP="00DE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multilevel"/>
    <w:tmpl w:val="00490D90"/>
    <w:lvl w:ilvl="0">
      <w:start w:val="1"/>
      <w:numFmt w:val="japaneseCounting"/>
      <w:lvlText w:val="%1、"/>
      <w:lvlJc w:val="left"/>
      <w:pPr>
        <w:ind w:left="840" w:hanging="420"/>
      </w:pPr>
      <w:rPr>
        <w:rFonts w:hint="default"/>
        <w:b/>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6171"/>
    <w:rsid w:val="0003234D"/>
    <w:rsid w:val="00032C09"/>
    <w:rsid w:val="00034BF2"/>
    <w:rsid w:val="00036649"/>
    <w:rsid w:val="00042DD3"/>
    <w:rsid w:val="00054263"/>
    <w:rsid w:val="00061BC0"/>
    <w:rsid w:val="00076E0F"/>
    <w:rsid w:val="00092E4C"/>
    <w:rsid w:val="000C4AB2"/>
    <w:rsid w:val="000F7B99"/>
    <w:rsid w:val="00103F15"/>
    <w:rsid w:val="00104810"/>
    <w:rsid w:val="00115ACD"/>
    <w:rsid w:val="0014129B"/>
    <w:rsid w:val="001705B2"/>
    <w:rsid w:val="00172A27"/>
    <w:rsid w:val="00173276"/>
    <w:rsid w:val="0018320E"/>
    <w:rsid w:val="001A173D"/>
    <w:rsid w:val="001A32E5"/>
    <w:rsid w:val="001B3E65"/>
    <w:rsid w:val="001B607F"/>
    <w:rsid w:val="001C0C56"/>
    <w:rsid w:val="001D422A"/>
    <w:rsid w:val="002037A8"/>
    <w:rsid w:val="0023085C"/>
    <w:rsid w:val="002350D0"/>
    <w:rsid w:val="00243C0F"/>
    <w:rsid w:val="00262CBA"/>
    <w:rsid w:val="002C169B"/>
    <w:rsid w:val="002D11B8"/>
    <w:rsid w:val="002D43F7"/>
    <w:rsid w:val="0031350B"/>
    <w:rsid w:val="00391F37"/>
    <w:rsid w:val="003E0689"/>
    <w:rsid w:val="003E6D75"/>
    <w:rsid w:val="003F6A8E"/>
    <w:rsid w:val="004715E6"/>
    <w:rsid w:val="004728C9"/>
    <w:rsid w:val="0049343A"/>
    <w:rsid w:val="004C18B9"/>
    <w:rsid w:val="004C6E47"/>
    <w:rsid w:val="004E2529"/>
    <w:rsid w:val="004E3600"/>
    <w:rsid w:val="00526288"/>
    <w:rsid w:val="005402CF"/>
    <w:rsid w:val="00540943"/>
    <w:rsid w:val="00557D18"/>
    <w:rsid w:val="00561AA1"/>
    <w:rsid w:val="005B0AAD"/>
    <w:rsid w:val="00624760"/>
    <w:rsid w:val="006268C1"/>
    <w:rsid w:val="00636B0D"/>
    <w:rsid w:val="006442F6"/>
    <w:rsid w:val="006716B2"/>
    <w:rsid w:val="006A47A6"/>
    <w:rsid w:val="006B4063"/>
    <w:rsid w:val="006B5C1A"/>
    <w:rsid w:val="006D5FB8"/>
    <w:rsid w:val="0070453A"/>
    <w:rsid w:val="00722101"/>
    <w:rsid w:val="00731E8B"/>
    <w:rsid w:val="007339D1"/>
    <w:rsid w:val="00744F06"/>
    <w:rsid w:val="007509FF"/>
    <w:rsid w:val="0075251E"/>
    <w:rsid w:val="007A0292"/>
    <w:rsid w:val="007A12CD"/>
    <w:rsid w:val="007A7AA8"/>
    <w:rsid w:val="007E4F64"/>
    <w:rsid w:val="007E74EB"/>
    <w:rsid w:val="007F550B"/>
    <w:rsid w:val="00835BBB"/>
    <w:rsid w:val="008546E9"/>
    <w:rsid w:val="00884131"/>
    <w:rsid w:val="008A35FD"/>
    <w:rsid w:val="008A5754"/>
    <w:rsid w:val="008D7D71"/>
    <w:rsid w:val="008E175B"/>
    <w:rsid w:val="0091105E"/>
    <w:rsid w:val="00914AF2"/>
    <w:rsid w:val="00950164"/>
    <w:rsid w:val="009641EE"/>
    <w:rsid w:val="00966ECC"/>
    <w:rsid w:val="009869C8"/>
    <w:rsid w:val="009D5926"/>
    <w:rsid w:val="00A0081D"/>
    <w:rsid w:val="00A22C6C"/>
    <w:rsid w:val="00A32C13"/>
    <w:rsid w:val="00A32F3B"/>
    <w:rsid w:val="00A82AD0"/>
    <w:rsid w:val="00A95CF5"/>
    <w:rsid w:val="00AA6675"/>
    <w:rsid w:val="00AF35CA"/>
    <w:rsid w:val="00B20BAD"/>
    <w:rsid w:val="00B3475E"/>
    <w:rsid w:val="00B55B77"/>
    <w:rsid w:val="00B730ED"/>
    <w:rsid w:val="00B81B36"/>
    <w:rsid w:val="00BB2CB2"/>
    <w:rsid w:val="00BC65B9"/>
    <w:rsid w:val="00BD3725"/>
    <w:rsid w:val="00BD4F7A"/>
    <w:rsid w:val="00C11BCF"/>
    <w:rsid w:val="00C60E21"/>
    <w:rsid w:val="00C65C9F"/>
    <w:rsid w:val="00C704FF"/>
    <w:rsid w:val="00C767C5"/>
    <w:rsid w:val="00CA5ED8"/>
    <w:rsid w:val="00CC1864"/>
    <w:rsid w:val="00CC35FA"/>
    <w:rsid w:val="00CD2032"/>
    <w:rsid w:val="00CF5EFD"/>
    <w:rsid w:val="00D02CC9"/>
    <w:rsid w:val="00D075DC"/>
    <w:rsid w:val="00D22F99"/>
    <w:rsid w:val="00D44E56"/>
    <w:rsid w:val="00D61851"/>
    <w:rsid w:val="00D928C4"/>
    <w:rsid w:val="00D93905"/>
    <w:rsid w:val="00DA5E82"/>
    <w:rsid w:val="00DB1DC5"/>
    <w:rsid w:val="00DB52FF"/>
    <w:rsid w:val="00DE357B"/>
    <w:rsid w:val="00DF7CD9"/>
    <w:rsid w:val="00E42C8B"/>
    <w:rsid w:val="00E448B9"/>
    <w:rsid w:val="00E46660"/>
    <w:rsid w:val="00E63BCC"/>
    <w:rsid w:val="00E65A73"/>
    <w:rsid w:val="00E93E42"/>
    <w:rsid w:val="00EC67DF"/>
    <w:rsid w:val="00ED4200"/>
    <w:rsid w:val="00ED5DE3"/>
    <w:rsid w:val="00EE3E9D"/>
    <w:rsid w:val="00EE741F"/>
    <w:rsid w:val="00EE7CFF"/>
    <w:rsid w:val="00F15DDC"/>
    <w:rsid w:val="00F613A9"/>
    <w:rsid w:val="00F96187"/>
    <w:rsid w:val="00FA4625"/>
    <w:rsid w:val="00FA55C0"/>
    <w:rsid w:val="00FA7693"/>
    <w:rsid w:val="00FC4429"/>
    <w:rsid w:val="00FC6E93"/>
    <w:rsid w:val="00FE0CA7"/>
    <w:rsid w:val="00FE2DB9"/>
    <w:rsid w:val="013135D6"/>
    <w:rsid w:val="040E63AA"/>
    <w:rsid w:val="042D6EF7"/>
    <w:rsid w:val="056A173D"/>
    <w:rsid w:val="058B2CA8"/>
    <w:rsid w:val="05C2353E"/>
    <w:rsid w:val="0B3D69DB"/>
    <w:rsid w:val="0C132F52"/>
    <w:rsid w:val="0C67239B"/>
    <w:rsid w:val="0DBA07FD"/>
    <w:rsid w:val="0F0E394A"/>
    <w:rsid w:val="0F9E0A67"/>
    <w:rsid w:val="0FDB5C7D"/>
    <w:rsid w:val="14B6272A"/>
    <w:rsid w:val="15331548"/>
    <w:rsid w:val="15F62757"/>
    <w:rsid w:val="16060C45"/>
    <w:rsid w:val="17205B62"/>
    <w:rsid w:val="18C01915"/>
    <w:rsid w:val="1A66327B"/>
    <w:rsid w:val="1BE776DA"/>
    <w:rsid w:val="1CC170E4"/>
    <w:rsid w:val="1E24731B"/>
    <w:rsid w:val="20232981"/>
    <w:rsid w:val="225D0F71"/>
    <w:rsid w:val="22E7080C"/>
    <w:rsid w:val="235177AC"/>
    <w:rsid w:val="23C8355B"/>
    <w:rsid w:val="25E66ED8"/>
    <w:rsid w:val="2647180F"/>
    <w:rsid w:val="26C36B15"/>
    <w:rsid w:val="29D01132"/>
    <w:rsid w:val="2A4F4E6C"/>
    <w:rsid w:val="2B5D4C1C"/>
    <w:rsid w:val="2BE21266"/>
    <w:rsid w:val="2CCC13C9"/>
    <w:rsid w:val="2D347BA5"/>
    <w:rsid w:val="2E4F5F5D"/>
    <w:rsid w:val="2E865632"/>
    <w:rsid w:val="323B44F0"/>
    <w:rsid w:val="32C11DA0"/>
    <w:rsid w:val="33246C9B"/>
    <w:rsid w:val="34F012F2"/>
    <w:rsid w:val="35151DED"/>
    <w:rsid w:val="36391AA0"/>
    <w:rsid w:val="36B90237"/>
    <w:rsid w:val="38487EC2"/>
    <w:rsid w:val="39335A81"/>
    <w:rsid w:val="3A671770"/>
    <w:rsid w:val="3A9751C7"/>
    <w:rsid w:val="40D61DEC"/>
    <w:rsid w:val="414B082C"/>
    <w:rsid w:val="43383909"/>
    <w:rsid w:val="447D44AE"/>
    <w:rsid w:val="45D03169"/>
    <w:rsid w:val="46A3732D"/>
    <w:rsid w:val="47FF17A3"/>
    <w:rsid w:val="48EF207A"/>
    <w:rsid w:val="490548D9"/>
    <w:rsid w:val="4A502864"/>
    <w:rsid w:val="4B6572C9"/>
    <w:rsid w:val="4C193705"/>
    <w:rsid w:val="4D021B2B"/>
    <w:rsid w:val="4E064B32"/>
    <w:rsid w:val="4E32323D"/>
    <w:rsid w:val="4F441891"/>
    <w:rsid w:val="4FDA4365"/>
    <w:rsid w:val="5102647A"/>
    <w:rsid w:val="51130300"/>
    <w:rsid w:val="52A20724"/>
    <w:rsid w:val="53745696"/>
    <w:rsid w:val="53D70DD1"/>
    <w:rsid w:val="55004605"/>
    <w:rsid w:val="56037336"/>
    <w:rsid w:val="576F0185"/>
    <w:rsid w:val="57C1130D"/>
    <w:rsid w:val="57EA4DE1"/>
    <w:rsid w:val="57F96707"/>
    <w:rsid w:val="57FA1B84"/>
    <w:rsid w:val="59202DBB"/>
    <w:rsid w:val="59DE5B00"/>
    <w:rsid w:val="5A4460D6"/>
    <w:rsid w:val="5DEC49A3"/>
    <w:rsid w:val="5FAC49A1"/>
    <w:rsid w:val="5FD36FA9"/>
    <w:rsid w:val="603605FE"/>
    <w:rsid w:val="607F64F4"/>
    <w:rsid w:val="62E03325"/>
    <w:rsid w:val="64A54BB5"/>
    <w:rsid w:val="6564451C"/>
    <w:rsid w:val="66AF7BC5"/>
    <w:rsid w:val="68E4368B"/>
    <w:rsid w:val="6A087CCA"/>
    <w:rsid w:val="6A8F1B76"/>
    <w:rsid w:val="6AF41AFC"/>
    <w:rsid w:val="6B666F42"/>
    <w:rsid w:val="6BB95909"/>
    <w:rsid w:val="6BFD4E86"/>
    <w:rsid w:val="6C476826"/>
    <w:rsid w:val="6C743433"/>
    <w:rsid w:val="6C7B1336"/>
    <w:rsid w:val="6E171C35"/>
    <w:rsid w:val="6E302C81"/>
    <w:rsid w:val="6EF83A02"/>
    <w:rsid w:val="6F747D55"/>
    <w:rsid w:val="70151ECA"/>
    <w:rsid w:val="707B35CD"/>
    <w:rsid w:val="71190571"/>
    <w:rsid w:val="717A7E97"/>
    <w:rsid w:val="719E2482"/>
    <w:rsid w:val="74090322"/>
    <w:rsid w:val="74687549"/>
    <w:rsid w:val="74896ACE"/>
    <w:rsid w:val="77720B0D"/>
    <w:rsid w:val="77DE74C5"/>
    <w:rsid w:val="79BA6622"/>
    <w:rsid w:val="7A5610FC"/>
    <w:rsid w:val="7A623640"/>
    <w:rsid w:val="7DF636B5"/>
    <w:rsid w:val="7E331D1A"/>
    <w:rsid w:val="7E354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5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A5754"/>
    <w:pPr>
      <w:jc w:val="left"/>
    </w:pPr>
  </w:style>
  <w:style w:type="paragraph" w:styleId="a4">
    <w:name w:val="Balloon Text"/>
    <w:basedOn w:val="a"/>
    <w:link w:val="Char0"/>
    <w:uiPriority w:val="99"/>
    <w:semiHidden/>
    <w:unhideWhenUsed/>
    <w:qFormat/>
    <w:rsid w:val="008A5754"/>
    <w:rPr>
      <w:sz w:val="18"/>
      <w:szCs w:val="18"/>
    </w:rPr>
  </w:style>
  <w:style w:type="paragraph" w:styleId="a5">
    <w:name w:val="footer"/>
    <w:basedOn w:val="a"/>
    <w:link w:val="Char1"/>
    <w:uiPriority w:val="99"/>
    <w:unhideWhenUsed/>
    <w:qFormat/>
    <w:rsid w:val="008A575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A575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8A5754"/>
    <w:rPr>
      <w:b/>
      <w:bCs/>
    </w:rPr>
  </w:style>
  <w:style w:type="character" w:styleId="a8">
    <w:name w:val="annotation reference"/>
    <w:basedOn w:val="a0"/>
    <w:uiPriority w:val="99"/>
    <w:semiHidden/>
    <w:unhideWhenUsed/>
    <w:qFormat/>
    <w:rsid w:val="008A5754"/>
    <w:rPr>
      <w:sz w:val="21"/>
      <w:szCs w:val="21"/>
    </w:rPr>
  </w:style>
  <w:style w:type="character" w:customStyle="1" w:styleId="Char2">
    <w:name w:val="页眉 Char"/>
    <w:basedOn w:val="a0"/>
    <w:link w:val="a6"/>
    <w:uiPriority w:val="99"/>
    <w:qFormat/>
    <w:rsid w:val="008A5754"/>
    <w:rPr>
      <w:sz w:val="18"/>
      <w:szCs w:val="18"/>
    </w:rPr>
  </w:style>
  <w:style w:type="character" w:customStyle="1" w:styleId="Char1">
    <w:name w:val="页脚 Char"/>
    <w:basedOn w:val="a0"/>
    <w:link w:val="a5"/>
    <w:uiPriority w:val="99"/>
    <w:qFormat/>
    <w:rsid w:val="008A5754"/>
    <w:rPr>
      <w:sz w:val="18"/>
      <w:szCs w:val="18"/>
    </w:rPr>
  </w:style>
  <w:style w:type="paragraph" w:customStyle="1" w:styleId="CM5">
    <w:name w:val="CM5"/>
    <w:basedOn w:val="a"/>
    <w:next w:val="a"/>
    <w:uiPriority w:val="99"/>
    <w:qFormat/>
    <w:rsid w:val="008A5754"/>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qFormat/>
    <w:rsid w:val="008A5754"/>
    <w:pPr>
      <w:autoSpaceDE w:val="0"/>
      <w:autoSpaceDN w:val="0"/>
      <w:adjustRightInd w:val="0"/>
      <w:jc w:val="left"/>
    </w:pPr>
    <w:rPr>
      <w:rFonts w:ascii="宋体" w:eastAsia="宋体"/>
      <w:kern w:val="0"/>
      <w:sz w:val="24"/>
      <w:szCs w:val="24"/>
    </w:rPr>
  </w:style>
  <w:style w:type="paragraph" w:styleId="a9">
    <w:name w:val="List Paragraph"/>
    <w:basedOn w:val="a"/>
    <w:uiPriority w:val="34"/>
    <w:qFormat/>
    <w:rsid w:val="008A5754"/>
    <w:pPr>
      <w:ind w:firstLineChars="200" w:firstLine="420"/>
    </w:pPr>
  </w:style>
  <w:style w:type="paragraph" w:customStyle="1" w:styleId="CM1">
    <w:name w:val="CM1"/>
    <w:basedOn w:val="a"/>
    <w:next w:val="a"/>
    <w:uiPriority w:val="99"/>
    <w:qFormat/>
    <w:rsid w:val="008A5754"/>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qFormat/>
    <w:rsid w:val="008A5754"/>
    <w:pPr>
      <w:widowControl w:val="0"/>
      <w:autoSpaceDE w:val="0"/>
      <w:autoSpaceDN w:val="0"/>
      <w:adjustRightInd w:val="0"/>
    </w:pPr>
    <w:rPr>
      <w:rFonts w:ascii="宋体" w:hAnsiTheme="minorHAnsi" w:cs="宋体"/>
      <w:color w:val="000000"/>
      <w:sz w:val="24"/>
      <w:szCs w:val="24"/>
    </w:rPr>
  </w:style>
  <w:style w:type="paragraph" w:customStyle="1" w:styleId="CM2">
    <w:name w:val="CM2"/>
    <w:basedOn w:val="Default"/>
    <w:next w:val="Default"/>
    <w:uiPriority w:val="99"/>
    <w:qFormat/>
    <w:rsid w:val="008A5754"/>
    <w:pPr>
      <w:spacing w:line="468" w:lineRule="atLeast"/>
    </w:pPr>
    <w:rPr>
      <w:rFonts w:cstheme="minorBidi"/>
      <w:color w:val="auto"/>
    </w:rPr>
  </w:style>
  <w:style w:type="paragraph" w:customStyle="1" w:styleId="CM3">
    <w:name w:val="CM3"/>
    <w:basedOn w:val="Default"/>
    <w:next w:val="Default"/>
    <w:uiPriority w:val="99"/>
    <w:qFormat/>
    <w:rsid w:val="008A5754"/>
    <w:rPr>
      <w:rFonts w:cstheme="minorBidi"/>
      <w:color w:val="auto"/>
    </w:rPr>
  </w:style>
  <w:style w:type="paragraph" w:customStyle="1" w:styleId="CM4">
    <w:name w:val="CM4"/>
    <w:basedOn w:val="Default"/>
    <w:next w:val="Default"/>
    <w:uiPriority w:val="99"/>
    <w:qFormat/>
    <w:rsid w:val="008A5754"/>
    <w:pPr>
      <w:spacing w:line="468" w:lineRule="atLeast"/>
    </w:pPr>
    <w:rPr>
      <w:rFonts w:cstheme="minorBidi"/>
      <w:color w:val="auto"/>
    </w:rPr>
  </w:style>
  <w:style w:type="character" w:customStyle="1" w:styleId="Char">
    <w:name w:val="批注文字 Char"/>
    <w:basedOn w:val="a0"/>
    <w:link w:val="a3"/>
    <w:uiPriority w:val="99"/>
    <w:semiHidden/>
    <w:qFormat/>
    <w:rsid w:val="008A5754"/>
  </w:style>
  <w:style w:type="character" w:customStyle="1" w:styleId="Char3">
    <w:name w:val="批注主题 Char"/>
    <w:basedOn w:val="Char"/>
    <w:link w:val="a7"/>
    <w:uiPriority w:val="99"/>
    <w:semiHidden/>
    <w:qFormat/>
    <w:rsid w:val="008A5754"/>
    <w:rPr>
      <w:b/>
      <w:bCs/>
    </w:rPr>
  </w:style>
  <w:style w:type="character" w:customStyle="1" w:styleId="Char0">
    <w:name w:val="批注框文本 Char"/>
    <w:basedOn w:val="a0"/>
    <w:link w:val="a4"/>
    <w:uiPriority w:val="99"/>
    <w:semiHidden/>
    <w:qFormat/>
    <w:rsid w:val="008A5754"/>
    <w:rPr>
      <w:sz w:val="18"/>
      <w:szCs w:val="18"/>
    </w:rPr>
  </w:style>
  <w:style w:type="character" w:customStyle="1" w:styleId="font31">
    <w:name w:val="font31"/>
    <w:basedOn w:val="a0"/>
    <w:qFormat/>
    <w:rsid w:val="008A5754"/>
    <w:rPr>
      <w:rFonts w:ascii="宋体" w:eastAsia="宋体" w:hAnsi="宋体" w:cs="宋体" w:hint="eastAsia"/>
      <w:color w:val="000000"/>
      <w:sz w:val="20"/>
      <w:szCs w:val="20"/>
      <w:u w:val="none"/>
    </w:rPr>
  </w:style>
  <w:style w:type="character" w:styleId="aa">
    <w:name w:val="Hyperlink"/>
    <w:basedOn w:val="a0"/>
    <w:uiPriority w:val="99"/>
    <w:semiHidden/>
    <w:unhideWhenUsed/>
    <w:rsid w:val="00EE3E9D"/>
    <w:rPr>
      <w:color w:val="0563C1"/>
      <w:u w:val="single"/>
    </w:rPr>
  </w:style>
  <w:style w:type="paragraph" w:styleId="ab">
    <w:name w:val="Revision"/>
    <w:hidden/>
    <w:uiPriority w:val="99"/>
    <w:semiHidden/>
    <w:rsid w:val="00D928C4"/>
    <w:rPr>
      <w:rFonts w:asciiTheme="minorHAnsi" w:eastAsiaTheme="minorEastAsia" w:hAnsiTheme="minorHAnsi" w:cstheme="minorBidi"/>
      <w:kern w:val="2"/>
      <w:sz w:val="21"/>
      <w:szCs w:val="22"/>
    </w:rPr>
  </w:style>
  <w:style w:type="table" w:styleId="ac">
    <w:name w:val="Table Grid"/>
    <w:basedOn w:val="a1"/>
    <w:uiPriority w:val="39"/>
    <w:rsid w:val="00262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779173">
      <w:bodyDiv w:val="1"/>
      <w:marLeft w:val="0"/>
      <w:marRight w:val="0"/>
      <w:marTop w:val="0"/>
      <w:marBottom w:val="0"/>
      <w:divBdr>
        <w:top w:val="none" w:sz="0" w:space="0" w:color="auto"/>
        <w:left w:val="none" w:sz="0" w:space="0" w:color="auto"/>
        <w:bottom w:val="none" w:sz="0" w:space="0" w:color="auto"/>
        <w:right w:val="none" w:sz="0" w:space="0" w:color="auto"/>
      </w:divBdr>
    </w:div>
    <w:div w:id="1018190359">
      <w:bodyDiv w:val="1"/>
      <w:marLeft w:val="0"/>
      <w:marRight w:val="0"/>
      <w:marTop w:val="0"/>
      <w:marBottom w:val="0"/>
      <w:divBdr>
        <w:top w:val="none" w:sz="0" w:space="0" w:color="auto"/>
        <w:left w:val="none" w:sz="0" w:space="0" w:color="auto"/>
        <w:bottom w:val="none" w:sz="0" w:space="0" w:color="auto"/>
        <w:right w:val="none" w:sz="0" w:space="0" w:color="auto"/>
      </w:divBdr>
    </w:div>
    <w:div w:id="1042242169">
      <w:bodyDiv w:val="1"/>
      <w:marLeft w:val="0"/>
      <w:marRight w:val="0"/>
      <w:marTop w:val="0"/>
      <w:marBottom w:val="0"/>
      <w:divBdr>
        <w:top w:val="none" w:sz="0" w:space="0" w:color="auto"/>
        <w:left w:val="none" w:sz="0" w:space="0" w:color="auto"/>
        <w:bottom w:val="none" w:sz="0" w:space="0" w:color="auto"/>
        <w:right w:val="none" w:sz="0" w:space="0" w:color="auto"/>
      </w:divBdr>
    </w:div>
    <w:div w:id="1496333924">
      <w:bodyDiv w:val="1"/>
      <w:marLeft w:val="0"/>
      <w:marRight w:val="0"/>
      <w:marTop w:val="0"/>
      <w:marBottom w:val="0"/>
      <w:divBdr>
        <w:top w:val="none" w:sz="0" w:space="0" w:color="auto"/>
        <w:left w:val="none" w:sz="0" w:space="0" w:color="auto"/>
        <w:bottom w:val="none" w:sz="0" w:space="0" w:color="auto"/>
        <w:right w:val="none" w:sz="0" w:space="0" w:color="auto"/>
      </w:divBdr>
    </w:div>
    <w:div w:id="1592813025">
      <w:bodyDiv w:val="1"/>
      <w:marLeft w:val="0"/>
      <w:marRight w:val="0"/>
      <w:marTop w:val="0"/>
      <w:marBottom w:val="0"/>
      <w:divBdr>
        <w:top w:val="none" w:sz="0" w:space="0" w:color="auto"/>
        <w:left w:val="none" w:sz="0" w:space="0" w:color="auto"/>
        <w:bottom w:val="none" w:sz="0" w:space="0" w:color="auto"/>
        <w:right w:val="none" w:sz="0" w:space="0" w:color="auto"/>
      </w:divBdr>
    </w:div>
    <w:div w:id="1594702992">
      <w:bodyDiv w:val="1"/>
      <w:marLeft w:val="0"/>
      <w:marRight w:val="0"/>
      <w:marTop w:val="0"/>
      <w:marBottom w:val="0"/>
      <w:divBdr>
        <w:top w:val="none" w:sz="0" w:space="0" w:color="auto"/>
        <w:left w:val="none" w:sz="0" w:space="0" w:color="auto"/>
        <w:bottom w:val="none" w:sz="0" w:space="0" w:color="auto"/>
        <w:right w:val="none" w:sz="0" w:space="0" w:color="auto"/>
      </w:divBdr>
    </w:div>
    <w:div w:id="1649440039">
      <w:bodyDiv w:val="1"/>
      <w:marLeft w:val="0"/>
      <w:marRight w:val="0"/>
      <w:marTop w:val="0"/>
      <w:marBottom w:val="0"/>
      <w:divBdr>
        <w:top w:val="none" w:sz="0" w:space="0" w:color="auto"/>
        <w:left w:val="none" w:sz="0" w:space="0" w:color="auto"/>
        <w:bottom w:val="none" w:sz="0" w:space="0" w:color="auto"/>
        <w:right w:val="none" w:sz="0" w:space="0" w:color="auto"/>
      </w:divBdr>
    </w:div>
    <w:div w:id="2050840972">
      <w:bodyDiv w:val="1"/>
      <w:marLeft w:val="0"/>
      <w:marRight w:val="0"/>
      <w:marTop w:val="0"/>
      <w:marBottom w:val="0"/>
      <w:divBdr>
        <w:top w:val="none" w:sz="0" w:space="0" w:color="auto"/>
        <w:left w:val="none" w:sz="0" w:space="0" w:color="auto"/>
        <w:bottom w:val="none" w:sz="0" w:space="0" w:color="auto"/>
        <w:right w:val="none" w:sz="0" w:space="0" w:color="auto"/>
      </w:divBdr>
    </w:div>
    <w:div w:id="2090534937">
      <w:bodyDiv w:val="1"/>
      <w:marLeft w:val="0"/>
      <w:marRight w:val="0"/>
      <w:marTop w:val="0"/>
      <w:marBottom w:val="0"/>
      <w:divBdr>
        <w:top w:val="none" w:sz="0" w:space="0" w:color="auto"/>
        <w:left w:val="none" w:sz="0" w:space="0" w:color="auto"/>
        <w:bottom w:val="none" w:sz="0" w:space="0" w:color="auto"/>
        <w:right w:val="none" w:sz="0" w:space="0" w:color="auto"/>
      </w:divBdr>
    </w:div>
    <w:div w:id="2133984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51A0-F6D7-4B72-8840-505E0874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1748</Characters>
  <Application>Microsoft Office Word</Application>
  <DocSecurity>4</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任禾佳</dc:creator>
  <cp:lastModifiedBy>ZHONGM</cp:lastModifiedBy>
  <cp:revision>2</cp:revision>
  <dcterms:created xsi:type="dcterms:W3CDTF">2022-11-03T16:01:00Z</dcterms:created>
  <dcterms:modified xsi:type="dcterms:W3CDTF">2022-11-03T16:01:00Z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E8A351E8D7B444B1BB3EFCCC6CB16DC8</vt:lpwstr>
  </property>
</Properties>
</file>