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3D" w:rsidRDefault="004768D1" w:rsidP="004768D1">
      <w:pPr>
        <w:spacing w:line="540" w:lineRule="exact"/>
        <w:ind w:firstLineChars="50" w:firstLine="160"/>
        <w:jc w:val="center"/>
        <w:outlineLvl w:val="0"/>
        <w:rPr>
          <w:rFonts w:ascii="仿宋" w:eastAsia="仿宋" w:hAnsi="仿宋"/>
          <w:b/>
          <w:color w:val="000000" w:themeColor="text1"/>
          <w:sz w:val="32"/>
          <w:szCs w:val="32"/>
        </w:rPr>
      </w:pPr>
      <w:r>
        <w:rPr>
          <w:rFonts w:ascii="仿宋" w:eastAsia="仿宋" w:hAnsi="仿宋" w:hint="eastAsia"/>
          <w:b/>
          <w:color w:val="000000" w:themeColor="text1"/>
          <w:sz w:val="32"/>
          <w:szCs w:val="32"/>
        </w:rPr>
        <w:t>关于</w:t>
      </w:r>
      <w:r>
        <w:rPr>
          <w:rFonts w:ascii="仿宋" w:eastAsia="仿宋" w:hAnsi="仿宋" w:hint="eastAsia"/>
          <w:b/>
          <w:color w:val="000000" w:themeColor="text1"/>
          <w:sz w:val="32"/>
          <w:szCs w:val="32"/>
        </w:rPr>
        <w:t>《</w:t>
      </w:r>
      <w:r>
        <w:rPr>
          <w:rFonts w:ascii="仿宋" w:eastAsia="仿宋" w:hAnsi="仿宋" w:hint="eastAsia"/>
          <w:b/>
          <w:color w:val="000000" w:themeColor="text1"/>
          <w:sz w:val="32"/>
          <w:szCs w:val="32"/>
        </w:rPr>
        <w:t>国寿安保创新医药股票型证券投资基金基金合同》</w:t>
      </w:r>
    </w:p>
    <w:p w:rsidR="00637B3D" w:rsidRDefault="004768D1" w:rsidP="004768D1">
      <w:pPr>
        <w:spacing w:line="540" w:lineRule="exact"/>
        <w:ind w:firstLineChars="50" w:firstLine="160"/>
        <w:jc w:val="center"/>
        <w:outlineLvl w:val="0"/>
        <w:rPr>
          <w:rFonts w:ascii="仿宋" w:eastAsia="仿宋" w:hAnsi="仿宋"/>
          <w:b/>
          <w:color w:val="000000" w:themeColor="text1"/>
          <w:sz w:val="32"/>
          <w:szCs w:val="32"/>
        </w:rPr>
      </w:pPr>
      <w:r>
        <w:rPr>
          <w:rFonts w:ascii="仿宋" w:eastAsia="仿宋" w:hAnsi="仿宋" w:hint="eastAsia"/>
          <w:b/>
          <w:color w:val="000000" w:themeColor="text1"/>
          <w:sz w:val="32"/>
          <w:szCs w:val="32"/>
        </w:rPr>
        <w:t>终止的</w:t>
      </w:r>
      <w:r>
        <w:rPr>
          <w:rFonts w:ascii="仿宋" w:eastAsia="仿宋" w:hAnsi="仿宋" w:hint="eastAsia"/>
          <w:b/>
          <w:color w:val="000000" w:themeColor="text1"/>
          <w:sz w:val="32"/>
          <w:szCs w:val="32"/>
        </w:rPr>
        <w:t>公告</w:t>
      </w:r>
    </w:p>
    <w:p w:rsidR="00637B3D" w:rsidRDefault="00637B3D">
      <w:pPr>
        <w:spacing w:line="540" w:lineRule="exact"/>
        <w:rPr>
          <w:rFonts w:ascii="仿宋" w:eastAsia="仿宋" w:hAnsi="仿宋"/>
          <w:color w:val="000000" w:themeColor="text1"/>
          <w:sz w:val="32"/>
          <w:szCs w:val="32"/>
        </w:rPr>
      </w:pP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基金合同》于</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日正式生效，</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（以下简称“本基金”）的基金管理人为</w:t>
      </w:r>
      <w:r>
        <w:rPr>
          <w:rFonts w:ascii="仿宋" w:eastAsia="仿宋" w:hAnsi="仿宋" w:hint="eastAsia"/>
          <w:color w:val="000000" w:themeColor="text1"/>
          <w:sz w:val="32"/>
          <w:szCs w:val="32"/>
        </w:rPr>
        <w:t>国寿安保基金管理有限公司</w:t>
      </w:r>
      <w:r>
        <w:rPr>
          <w:rFonts w:ascii="仿宋" w:eastAsia="仿宋" w:hAnsi="仿宋" w:hint="eastAsia"/>
          <w:color w:val="000000" w:themeColor="text1"/>
          <w:sz w:val="32"/>
          <w:szCs w:val="32"/>
        </w:rPr>
        <w:t>（以下简称“基金管理人”），基金托管人为交通银行股份有限公司（以下简称“基金托管人”）。因市场环境变化，为保护基金份额持有人的利益，根据《中华人民共和国证券投资基金法》、《公开募集证券投资基金运作管理办法》等法律法规的有关规定及《</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基金合同》（以下简称“《基金合同》”）的约定，本基金管理人于</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日起至</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日以通讯方式召开基金份额持有人大会，审议《关于终止国寿安保创新医药股票型证券投资基金基金合同有关事项的议案》。本次基金份额持有人大会于</w:t>
      </w:r>
      <w:r>
        <w:rPr>
          <w:rFonts w:ascii="华文仿宋" w:eastAsia="华文仿宋" w:hAnsi="华文仿宋" w:cs="Arial" w:hint="eastAsia"/>
          <w:sz w:val="32"/>
          <w:szCs w:val="32"/>
        </w:rPr>
        <w:t>202</w:t>
      </w:r>
      <w:r>
        <w:rPr>
          <w:rFonts w:ascii="华文仿宋" w:eastAsia="华文仿宋" w:hAnsi="华文仿宋" w:cs="Arial" w:hint="eastAsia"/>
          <w:sz w:val="32"/>
          <w:szCs w:val="32"/>
        </w:rPr>
        <w:t>2</w:t>
      </w:r>
      <w:r>
        <w:rPr>
          <w:rFonts w:ascii="华文仿宋" w:eastAsia="华文仿宋" w:hAnsi="华文仿宋" w:cs="Arial" w:hint="eastAsia"/>
          <w:sz w:val="32"/>
          <w:szCs w:val="32"/>
        </w:rPr>
        <w:t>年</w:t>
      </w:r>
      <w:r>
        <w:rPr>
          <w:rFonts w:ascii="华文仿宋" w:eastAsia="华文仿宋" w:hAnsi="华文仿宋" w:cs="Arial" w:hint="eastAsia"/>
          <w:sz w:val="32"/>
          <w:szCs w:val="32"/>
        </w:rPr>
        <w:t>10</w:t>
      </w:r>
      <w:r>
        <w:rPr>
          <w:rFonts w:ascii="华文仿宋" w:eastAsia="华文仿宋" w:hAnsi="华文仿宋" w:cs="Arial" w:hint="eastAsia"/>
          <w:sz w:val="32"/>
          <w:szCs w:val="32"/>
        </w:rPr>
        <w:t>月</w:t>
      </w:r>
      <w:r>
        <w:rPr>
          <w:rFonts w:ascii="华文仿宋" w:eastAsia="华文仿宋" w:hAnsi="华文仿宋" w:cs="Arial" w:hint="eastAsia"/>
          <w:sz w:val="32"/>
          <w:szCs w:val="32"/>
        </w:rPr>
        <w:t>17</w:t>
      </w:r>
      <w:r>
        <w:rPr>
          <w:rFonts w:ascii="华文仿宋" w:eastAsia="华文仿宋" w:hAnsi="华文仿宋" w:cs="Arial" w:hint="eastAsia"/>
          <w:sz w:val="32"/>
          <w:szCs w:val="32"/>
        </w:rPr>
        <w:t>日</w:t>
      </w:r>
      <w:r>
        <w:rPr>
          <w:rFonts w:ascii="仿宋" w:eastAsia="仿宋" w:hAnsi="仿宋" w:hint="eastAsia"/>
          <w:color w:val="000000" w:themeColor="text1"/>
          <w:sz w:val="32"/>
          <w:szCs w:val="32"/>
        </w:rPr>
        <w:t>计票表决通过了《关于终止</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基金合同有关事项的议案》，本次大会决议自该日起生效，表决结果及决议生效的公告详见</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日刊登在《上海证券报》和基金管理人网站上的《</w:t>
      </w:r>
      <w:r>
        <w:rPr>
          <w:rFonts w:ascii="仿宋" w:eastAsia="仿宋" w:hAnsi="仿宋" w:hint="eastAsia"/>
          <w:color w:val="000000" w:themeColor="text1"/>
          <w:sz w:val="32"/>
          <w:szCs w:val="32"/>
        </w:rPr>
        <w:t>国寿安保基金管理有限公司</w:t>
      </w:r>
      <w:r>
        <w:rPr>
          <w:rFonts w:ascii="仿宋" w:eastAsia="仿宋" w:hAnsi="仿宋" w:hint="eastAsia"/>
          <w:color w:val="000000" w:themeColor="text1"/>
          <w:sz w:val="32"/>
          <w:szCs w:val="32"/>
        </w:rPr>
        <w:t>关于国寿安保创新医药股票型证券投资基金基金份额持有人大会表决结果暨决议生效公告》。本基金的最后运作日为</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日，并于</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日进入清算期。</w:t>
      </w:r>
    </w:p>
    <w:p w:rsidR="00637B3D" w:rsidRDefault="00637B3D">
      <w:pPr>
        <w:spacing w:line="540" w:lineRule="exact"/>
        <w:ind w:firstLineChars="250" w:firstLine="800"/>
        <w:rPr>
          <w:rFonts w:ascii="仿宋" w:eastAsia="仿宋" w:hAnsi="仿宋"/>
          <w:color w:val="000000" w:themeColor="text1"/>
          <w:sz w:val="32"/>
          <w:szCs w:val="32"/>
        </w:rPr>
      </w:pP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本基金管理人</w:t>
      </w:r>
      <w:r>
        <w:rPr>
          <w:rFonts w:ascii="仿宋" w:eastAsia="仿宋" w:hAnsi="仿宋" w:hint="eastAsia"/>
          <w:color w:val="000000" w:themeColor="text1"/>
          <w:sz w:val="32"/>
          <w:szCs w:val="32"/>
        </w:rPr>
        <w:t>国寿安保基金管理有限公司</w:t>
      </w:r>
      <w:r>
        <w:rPr>
          <w:rFonts w:ascii="仿宋" w:eastAsia="仿宋" w:hAnsi="仿宋" w:hint="eastAsia"/>
          <w:color w:val="000000" w:themeColor="text1"/>
          <w:sz w:val="32"/>
          <w:szCs w:val="32"/>
        </w:rPr>
        <w:t>、基金托管人交通银行股份有限公司、普华永道中天会计师事务所（特殊普通合伙）和上海市通力律师事务所于</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日组成基金财产清算小组履行基金财产清算程序，并由</w:t>
      </w:r>
      <w:r>
        <w:rPr>
          <w:rFonts w:ascii="仿宋" w:eastAsia="仿宋" w:hAnsi="仿宋" w:hint="eastAsia"/>
          <w:color w:val="000000" w:themeColor="text1"/>
          <w:sz w:val="32"/>
          <w:szCs w:val="32"/>
        </w:rPr>
        <w:t>普</w:t>
      </w:r>
      <w:bookmarkStart w:id="0" w:name="_GoBack"/>
      <w:bookmarkEnd w:id="0"/>
      <w:r>
        <w:rPr>
          <w:rFonts w:ascii="仿宋" w:eastAsia="仿宋" w:hAnsi="仿宋" w:hint="eastAsia"/>
          <w:color w:val="000000" w:themeColor="text1"/>
          <w:sz w:val="32"/>
          <w:szCs w:val="32"/>
        </w:rPr>
        <w:t>华永道中天会计师事务所（特殊普通合伙）对清算报告进行审计，上海市通力律师事务所对清算报告出具法律意见。目前，本基金已依法对基金财产进行清算，</w:t>
      </w:r>
      <w:r>
        <w:rPr>
          <w:rFonts w:ascii="仿宋" w:eastAsia="仿宋" w:hAnsi="仿宋" w:hint="eastAsia"/>
          <w:color w:val="000000" w:themeColor="text1"/>
          <w:sz w:val="32"/>
          <w:szCs w:val="32"/>
        </w:rPr>
        <w:t>清算结果已经报中国证监会备案。根据《中华人民共和国证券投资基金法》、《公开募集证券投资基金运作管理办法》、《</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基金合同》的有关规定，《</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基金合同》自本公告发布之日起终止。</w:t>
      </w:r>
    </w:p>
    <w:p w:rsidR="00637B3D" w:rsidRDefault="00637B3D">
      <w:pPr>
        <w:spacing w:line="540" w:lineRule="exact"/>
        <w:ind w:firstLineChars="250" w:firstLine="800"/>
        <w:rPr>
          <w:rFonts w:ascii="仿宋" w:eastAsia="仿宋" w:hAnsi="仿宋"/>
          <w:color w:val="000000" w:themeColor="text1"/>
          <w:sz w:val="32"/>
          <w:szCs w:val="32"/>
        </w:rPr>
      </w:pP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备查文件：</w:t>
      </w:r>
    </w:p>
    <w:p w:rsidR="00637B3D" w:rsidRDefault="00637B3D">
      <w:pPr>
        <w:spacing w:line="540" w:lineRule="exact"/>
        <w:ind w:firstLineChars="250" w:firstLine="800"/>
        <w:rPr>
          <w:rFonts w:ascii="仿宋" w:eastAsia="仿宋" w:hAnsi="仿宋"/>
          <w:color w:val="000000" w:themeColor="text1"/>
          <w:sz w:val="32"/>
          <w:szCs w:val="32"/>
        </w:rPr>
      </w:pP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基金合同》</w:t>
      </w: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清算报告》</w:t>
      </w: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清算审计报告》</w:t>
      </w: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、《上海市通力律师事务所关于</w:t>
      </w:r>
      <w:r>
        <w:rPr>
          <w:rFonts w:ascii="仿宋" w:eastAsia="仿宋" w:hAnsi="仿宋" w:hint="eastAsia"/>
          <w:color w:val="000000" w:themeColor="text1"/>
          <w:sz w:val="32"/>
          <w:szCs w:val="32"/>
        </w:rPr>
        <w:t>&lt;</w:t>
      </w:r>
      <w:r>
        <w:rPr>
          <w:rFonts w:ascii="仿宋" w:eastAsia="仿宋" w:hAnsi="仿宋" w:hint="eastAsia"/>
          <w:color w:val="000000" w:themeColor="text1"/>
          <w:sz w:val="32"/>
          <w:szCs w:val="32"/>
        </w:rPr>
        <w:t>国寿安保创新医药股票型证券投资基金</w:t>
      </w:r>
      <w:r>
        <w:rPr>
          <w:rFonts w:ascii="仿宋" w:eastAsia="仿宋" w:hAnsi="仿宋" w:hint="eastAsia"/>
          <w:color w:val="000000" w:themeColor="text1"/>
          <w:sz w:val="32"/>
          <w:szCs w:val="32"/>
        </w:rPr>
        <w:t>清算报告</w:t>
      </w:r>
      <w:r>
        <w:rPr>
          <w:rFonts w:ascii="仿宋" w:eastAsia="仿宋" w:hAnsi="仿宋" w:hint="eastAsia"/>
          <w:color w:val="000000" w:themeColor="text1"/>
          <w:sz w:val="32"/>
          <w:szCs w:val="32"/>
        </w:rPr>
        <w:t>&gt;</w:t>
      </w:r>
      <w:r>
        <w:rPr>
          <w:rFonts w:ascii="仿宋" w:eastAsia="仿宋" w:hAnsi="仿宋" w:hint="eastAsia"/>
          <w:color w:val="000000" w:themeColor="text1"/>
          <w:sz w:val="32"/>
          <w:szCs w:val="32"/>
        </w:rPr>
        <w:t>的法律意见》</w:t>
      </w:r>
    </w:p>
    <w:p w:rsidR="00637B3D" w:rsidRDefault="00637B3D">
      <w:pPr>
        <w:spacing w:line="540" w:lineRule="exact"/>
        <w:ind w:firstLineChars="200" w:firstLine="640"/>
        <w:rPr>
          <w:rFonts w:ascii="仿宋" w:eastAsia="仿宋" w:hAnsi="仿宋"/>
          <w:color w:val="000000" w:themeColor="text1"/>
          <w:sz w:val="32"/>
          <w:szCs w:val="32"/>
        </w:rPr>
      </w:pP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本公告的</w:t>
      </w:r>
      <w:r>
        <w:rPr>
          <w:rFonts w:ascii="仿宋" w:eastAsia="仿宋" w:hAnsi="仿宋" w:hint="eastAsia"/>
          <w:color w:val="000000" w:themeColor="text1"/>
          <w:sz w:val="32"/>
          <w:szCs w:val="32"/>
        </w:rPr>
        <w:t>解释权归</w:t>
      </w:r>
      <w:r>
        <w:rPr>
          <w:rFonts w:ascii="仿宋" w:eastAsia="仿宋" w:hAnsi="仿宋" w:hint="eastAsia"/>
          <w:color w:val="000000" w:themeColor="text1"/>
          <w:sz w:val="32"/>
          <w:szCs w:val="32"/>
        </w:rPr>
        <w:t>国寿安保基金管理有限公司</w:t>
      </w:r>
      <w:r>
        <w:rPr>
          <w:rFonts w:ascii="仿宋" w:eastAsia="仿宋" w:hAnsi="仿宋" w:hint="eastAsia"/>
          <w:color w:val="000000" w:themeColor="text1"/>
          <w:sz w:val="32"/>
          <w:szCs w:val="32"/>
        </w:rPr>
        <w:t>所有。有疑问可拨打本公司客服电话（</w:t>
      </w:r>
      <w:r>
        <w:rPr>
          <w:rFonts w:ascii="仿宋" w:eastAsia="仿宋" w:hAnsi="仿宋" w:hint="eastAsia"/>
          <w:color w:val="000000" w:themeColor="text1"/>
          <w:sz w:val="32"/>
          <w:szCs w:val="32"/>
        </w:rPr>
        <w:t>4009-258-258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w:t>
      </w:r>
      <w:r>
        <w:rPr>
          <w:rFonts w:ascii="仿宋" w:eastAsia="仿宋" w:hAnsi="仿宋"/>
          <w:color w:val="000000" w:themeColor="text1"/>
          <w:sz w:val="32"/>
          <w:szCs w:val="32"/>
        </w:rPr>
        <w:t>用、勤勉尽责的原则管理和运</w:t>
      </w:r>
      <w:r>
        <w:rPr>
          <w:rFonts w:ascii="仿宋" w:eastAsia="仿宋" w:hAnsi="仿宋" w:hint="eastAsia"/>
          <w:color w:val="000000" w:themeColor="text1"/>
          <w:sz w:val="32"/>
          <w:szCs w:val="32"/>
        </w:rPr>
        <w:t>用</w:t>
      </w:r>
      <w:r>
        <w:rPr>
          <w:rFonts w:ascii="仿宋" w:eastAsia="仿宋" w:hAnsi="仿宋"/>
          <w:color w:val="000000" w:themeColor="text1"/>
          <w:sz w:val="32"/>
          <w:szCs w:val="32"/>
        </w:rPr>
        <w:t>基金资产，但不保证本</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一定盈利，也不保证最低收益。</w:t>
      </w:r>
      <w:r>
        <w:rPr>
          <w:rFonts w:ascii="仿宋" w:eastAsia="仿宋" w:hAnsi="仿宋" w:hint="eastAsia"/>
          <w:color w:val="000000" w:themeColor="text1"/>
          <w:sz w:val="32"/>
          <w:szCs w:val="32"/>
        </w:rPr>
        <w:t>请充分了解本基金的风险收益</w:t>
      </w:r>
      <w:r>
        <w:rPr>
          <w:rFonts w:ascii="仿宋" w:eastAsia="仿宋" w:hAnsi="仿宋"/>
          <w:color w:val="000000" w:themeColor="text1"/>
          <w:sz w:val="32"/>
          <w:szCs w:val="32"/>
        </w:rPr>
        <w:t>特征</w:t>
      </w:r>
      <w:r>
        <w:rPr>
          <w:rFonts w:ascii="仿宋" w:eastAsia="仿宋" w:hAnsi="仿宋" w:hint="eastAsia"/>
          <w:color w:val="000000" w:themeColor="text1"/>
          <w:sz w:val="32"/>
          <w:szCs w:val="32"/>
        </w:rPr>
        <w:t>，审慎做出投资决定。</w:t>
      </w: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637B3D" w:rsidRDefault="00637B3D">
      <w:pPr>
        <w:spacing w:line="540" w:lineRule="exact"/>
        <w:ind w:firstLineChars="250" w:firstLine="800"/>
        <w:rPr>
          <w:rFonts w:ascii="仿宋" w:eastAsia="仿宋" w:hAnsi="仿宋"/>
          <w:color w:val="000000" w:themeColor="text1"/>
          <w:sz w:val="32"/>
          <w:szCs w:val="32"/>
        </w:rPr>
      </w:pP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国寿安保基金</w:t>
      </w:r>
      <w:r>
        <w:rPr>
          <w:rFonts w:ascii="仿宋" w:eastAsia="仿宋" w:hAnsi="仿宋"/>
          <w:color w:val="000000" w:themeColor="text1"/>
          <w:sz w:val="32"/>
          <w:szCs w:val="32"/>
        </w:rPr>
        <w:t>管理有限公司</w:t>
      </w:r>
    </w:p>
    <w:p w:rsidR="00637B3D" w:rsidRDefault="004768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Pr>
          <w:rFonts w:ascii="仿宋" w:eastAsia="仿宋" w:hAnsi="仿宋" w:hint="eastAsia"/>
          <w:color w:val="000000" w:themeColor="text1"/>
          <w:sz w:val="32"/>
          <w:szCs w:val="32"/>
        </w:rPr>
        <w:t>2</w:t>
      </w:r>
      <w:r>
        <w:rPr>
          <w:rFonts w:ascii="仿宋" w:eastAsia="仿宋" w:hAnsi="仿宋"/>
          <w:color w:val="000000" w:themeColor="text1"/>
          <w:sz w:val="32"/>
          <w:szCs w:val="32"/>
        </w:rPr>
        <w:t>年</w:t>
      </w:r>
      <w:r>
        <w:rPr>
          <w:rFonts w:ascii="仿宋" w:eastAsia="仿宋" w:hAnsi="仿宋" w:hint="eastAsia"/>
          <w:color w:val="000000" w:themeColor="text1"/>
          <w:sz w:val="32"/>
          <w:szCs w:val="32"/>
        </w:rPr>
        <w:t>11</w:t>
      </w:r>
      <w:r>
        <w:rPr>
          <w:rFonts w:ascii="仿宋" w:eastAsia="仿宋" w:hAnsi="仿宋"/>
          <w:color w:val="000000" w:themeColor="text1"/>
          <w:sz w:val="32"/>
          <w:szCs w:val="32"/>
        </w:rPr>
        <w:t>月</w:t>
      </w:r>
      <w:r>
        <w:rPr>
          <w:rFonts w:ascii="仿宋" w:eastAsia="仿宋" w:hAnsi="仿宋" w:hint="eastAsia"/>
          <w:color w:val="000000" w:themeColor="text1"/>
          <w:sz w:val="32"/>
          <w:szCs w:val="32"/>
        </w:rPr>
        <w:t>4</w:t>
      </w:r>
      <w:r>
        <w:rPr>
          <w:rFonts w:ascii="仿宋" w:eastAsia="仿宋" w:hAnsi="仿宋"/>
          <w:color w:val="000000" w:themeColor="text1"/>
          <w:sz w:val="32"/>
          <w:szCs w:val="32"/>
        </w:rPr>
        <w:t>日</w:t>
      </w:r>
    </w:p>
    <w:p w:rsidR="00637B3D" w:rsidRDefault="00637B3D"/>
    <w:sectPr w:rsidR="00637B3D" w:rsidSect="00637B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5321163"/>
    <w:rsid w:val="004768D1"/>
    <w:rsid w:val="00637B3D"/>
    <w:rsid w:val="0B0C5BCC"/>
    <w:rsid w:val="0B34241A"/>
    <w:rsid w:val="52DE51C1"/>
    <w:rsid w:val="55321163"/>
    <w:rsid w:val="6D861DC1"/>
    <w:rsid w:val="6EA74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B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4</DocSecurity>
  <Lines>8</Lines>
  <Paragraphs>2</Paragraphs>
  <ScaleCrop>false</ScaleCrop>
  <Company>CNSTOCK</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wuxian</dc:creator>
  <cp:lastModifiedBy>ZHONGM</cp:lastModifiedBy>
  <cp:revision>2</cp:revision>
  <dcterms:created xsi:type="dcterms:W3CDTF">2022-11-03T16:01:00Z</dcterms:created>
  <dcterms:modified xsi:type="dcterms:W3CDTF">2022-11-03T16:01:00Z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