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36236D" w:rsidP="0041058D">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鹏华基金</w:t>
      </w:r>
      <w:r>
        <w:rPr>
          <w:rFonts w:ascii="仿宋" w:eastAsia="仿宋" w:hAnsi="仿宋"/>
          <w:b/>
          <w:color w:val="000000" w:themeColor="text1"/>
          <w:sz w:val="32"/>
          <w:szCs w:val="32"/>
        </w:rPr>
        <w:t>管理有限</w:t>
      </w:r>
      <w:r w:rsidR="005E088E">
        <w:rPr>
          <w:rFonts w:ascii="仿宋" w:eastAsia="仿宋" w:hAnsi="仿宋" w:hint="eastAsia"/>
          <w:b/>
          <w:color w:val="000000" w:themeColor="text1"/>
          <w:sz w:val="32"/>
          <w:szCs w:val="32"/>
        </w:rPr>
        <w:t>公司旗下</w:t>
      </w:r>
      <w:r w:rsidR="000F4301">
        <w:rPr>
          <w:rFonts w:ascii="仿宋" w:eastAsia="仿宋" w:hAnsi="仿宋"/>
          <w:b/>
          <w:color w:val="000000" w:themeColor="text1"/>
          <w:sz w:val="32"/>
          <w:szCs w:val="32"/>
        </w:rPr>
        <w:t>基金</w:t>
      </w:r>
      <w:r w:rsidR="00A12B26">
        <w:rPr>
          <w:rFonts w:ascii="仿宋" w:eastAsia="仿宋" w:hAnsi="仿宋"/>
          <w:b/>
          <w:color w:val="000000" w:themeColor="text1"/>
          <w:sz w:val="32"/>
          <w:szCs w:val="32"/>
        </w:rPr>
        <w:t>2022</w:t>
      </w:r>
      <w:r w:rsidR="000F4301">
        <w:rPr>
          <w:rFonts w:ascii="仿宋" w:eastAsia="仿宋" w:hAnsi="仿宋" w:hint="eastAsia"/>
          <w:b/>
          <w:color w:val="000000" w:themeColor="text1"/>
          <w:sz w:val="32"/>
          <w:szCs w:val="32"/>
        </w:rPr>
        <w:t>年</w:t>
      </w:r>
      <w:r w:rsidR="00D21E5E">
        <w:rPr>
          <w:rFonts w:ascii="仿宋" w:eastAsia="仿宋" w:hAnsi="仿宋" w:hint="eastAsia"/>
          <w:b/>
          <w:color w:val="000000" w:themeColor="text1"/>
          <w:sz w:val="32"/>
          <w:szCs w:val="32"/>
        </w:rPr>
        <w:t>第</w:t>
      </w:r>
      <w:r w:rsidR="00C93F14">
        <w:rPr>
          <w:rFonts w:ascii="仿宋" w:eastAsia="仿宋" w:hAnsi="仿宋"/>
          <w:b/>
          <w:color w:val="000000" w:themeColor="text1"/>
          <w:sz w:val="32"/>
          <w:szCs w:val="32"/>
        </w:rPr>
        <w:t>3</w:t>
      </w:r>
      <w:r w:rsidR="00D21E5E">
        <w:rPr>
          <w:rFonts w:ascii="仿宋" w:eastAsia="仿宋" w:hAnsi="仿宋" w:hint="eastAsia"/>
          <w:b/>
          <w:color w:val="000000" w:themeColor="text1"/>
          <w:sz w:val="32"/>
          <w:szCs w:val="32"/>
        </w:rPr>
        <w:t>季度</w:t>
      </w:r>
      <w:r w:rsidR="00EF29E3">
        <w:rPr>
          <w:rFonts w:ascii="仿宋" w:eastAsia="仿宋" w:hAnsi="仿宋" w:hint="eastAsia"/>
          <w:b/>
          <w:color w:val="000000" w:themeColor="text1"/>
          <w:sz w:val="32"/>
          <w:szCs w:val="32"/>
        </w:rPr>
        <w:t>报告</w:t>
      </w:r>
      <w:r w:rsidR="00BB3501" w:rsidRPr="00025BDA">
        <w:rPr>
          <w:rFonts w:ascii="仿宋" w:eastAsia="仿宋" w:hAnsi="仿宋" w:hint="eastAsia"/>
          <w:b/>
          <w:color w:val="000000" w:themeColor="text1"/>
          <w:sz w:val="32"/>
          <w:szCs w:val="32"/>
        </w:rPr>
        <w:t>提示性公告</w:t>
      </w:r>
    </w:p>
    <w:p w:rsidR="00B16987" w:rsidRPr="00A12B26" w:rsidRDefault="00B16987" w:rsidP="0041058D">
      <w:pPr>
        <w:spacing w:line="540" w:lineRule="exact"/>
        <w:ind w:firstLineChars="50" w:firstLine="160"/>
        <w:jc w:val="center"/>
        <w:rPr>
          <w:rFonts w:ascii="仿宋" w:eastAsia="仿宋" w:hAnsi="仿宋"/>
          <w:b/>
          <w:color w:val="000000" w:themeColor="text1"/>
          <w:sz w:val="32"/>
          <w:szCs w:val="32"/>
        </w:rPr>
      </w:pPr>
    </w:p>
    <w:p w:rsidR="002116E3" w:rsidRDefault="00B16987" w:rsidP="002116E3">
      <w:pPr>
        <w:spacing w:line="540" w:lineRule="exact"/>
        <w:ind w:firstLineChars="200" w:firstLine="64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000F4301">
        <w:rPr>
          <w:rFonts w:ascii="仿宋" w:eastAsia="仿宋" w:hAnsi="仿宋" w:hint="eastAsia"/>
          <w:color w:val="000000" w:themeColor="text1"/>
          <w:sz w:val="32"/>
          <w:szCs w:val="32"/>
        </w:rPr>
        <w:t>旗下</w:t>
      </w:r>
      <w:r w:rsidR="000F4301">
        <w:rPr>
          <w:rFonts w:ascii="仿宋" w:eastAsia="仿宋" w:hAnsi="仿宋"/>
          <w:color w:val="000000" w:themeColor="text1"/>
          <w:sz w:val="32"/>
          <w:szCs w:val="32"/>
        </w:rPr>
        <w:t>证券投资</w:t>
      </w:r>
      <w:r w:rsidRPr="00B16987">
        <w:rPr>
          <w:rFonts w:ascii="仿宋" w:eastAsia="仿宋" w:hAnsi="仿宋" w:hint="eastAsia"/>
          <w:color w:val="000000" w:themeColor="text1"/>
          <w:sz w:val="32"/>
          <w:szCs w:val="32"/>
        </w:rPr>
        <w:t>基金</w:t>
      </w:r>
      <w:r w:rsidR="00D21E5E">
        <w:rPr>
          <w:rFonts w:ascii="仿宋" w:eastAsia="仿宋" w:hAnsi="仿宋"/>
          <w:color w:val="000000" w:themeColor="text1"/>
          <w:sz w:val="32"/>
          <w:szCs w:val="32"/>
        </w:rPr>
        <w:t>202</w:t>
      </w:r>
      <w:r w:rsidR="001C7C97">
        <w:rPr>
          <w:rFonts w:ascii="仿宋" w:eastAsia="仿宋" w:hAnsi="仿宋"/>
          <w:color w:val="000000" w:themeColor="text1"/>
          <w:sz w:val="32"/>
          <w:szCs w:val="32"/>
        </w:rPr>
        <w:t>2</w:t>
      </w:r>
      <w:r w:rsidR="000F4301">
        <w:rPr>
          <w:rFonts w:ascii="仿宋" w:eastAsia="仿宋" w:hAnsi="仿宋" w:hint="eastAsia"/>
          <w:color w:val="000000" w:themeColor="text1"/>
          <w:sz w:val="32"/>
          <w:szCs w:val="32"/>
        </w:rPr>
        <w:t>年</w:t>
      </w:r>
      <w:r w:rsidR="00D21E5E">
        <w:rPr>
          <w:rFonts w:ascii="仿宋" w:eastAsia="仿宋" w:hAnsi="仿宋" w:hint="eastAsia"/>
          <w:color w:val="000000" w:themeColor="text1"/>
          <w:sz w:val="32"/>
          <w:szCs w:val="32"/>
        </w:rPr>
        <w:t>第</w:t>
      </w:r>
      <w:r w:rsidR="00C93F14">
        <w:rPr>
          <w:rFonts w:ascii="仿宋" w:eastAsia="仿宋" w:hAnsi="仿宋"/>
          <w:color w:val="000000" w:themeColor="text1"/>
          <w:sz w:val="32"/>
          <w:szCs w:val="32"/>
        </w:rPr>
        <w:t>3</w:t>
      </w:r>
      <w:r w:rsidR="00D21E5E">
        <w:rPr>
          <w:rFonts w:ascii="仿宋" w:eastAsia="仿宋" w:hAnsi="仿宋" w:hint="eastAsia"/>
          <w:color w:val="000000" w:themeColor="text1"/>
          <w:sz w:val="32"/>
          <w:szCs w:val="32"/>
        </w:rPr>
        <w:t>季度</w:t>
      </w:r>
      <w:r w:rsidRPr="00B16987">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056EE0" w:rsidRDefault="0036236D" w:rsidP="002116E3">
      <w:pPr>
        <w:spacing w:line="540" w:lineRule="exact"/>
        <w:ind w:firstLineChars="200" w:firstLine="640"/>
        <w:rPr>
          <w:rFonts w:ascii="仿宋" w:eastAsia="仿宋" w:hAnsi="仿宋"/>
          <w:color w:val="000000" w:themeColor="text1"/>
          <w:sz w:val="32"/>
          <w:szCs w:val="32"/>
        </w:rPr>
      </w:pPr>
      <w:r w:rsidRPr="0036236D">
        <w:rPr>
          <w:rFonts w:ascii="仿宋" w:eastAsia="仿宋" w:hAnsi="仿宋" w:hint="eastAsia"/>
          <w:color w:val="000000" w:themeColor="text1"/>
          <w:sz w:val="32"/>
          <w:szCs w:val="32"/>
        </w:rPr>
        <w:t>鹏华基金管理有限</w:t>
      </w:r>
      <w:r w:rsidR="00BB3501" w:rsidRPr="00B17C02">
        <w:rPr>
          <w:rFonts w:ascii="仿宋" w:eastAsia="仿宋" w:hAnsi="仿宋"/>
          <w:color w:val="000000" w:themeColor="text1"/>
          <w:sz w:val="32"/>
          <w:szCs w:val="32"/>
        </w:rPr>
        <w:t>公司</w:t>
      </w:r>
      <w:r w:rsidR="00056EE0">
        <w:rPr>
          <w:rFonts w:ascii="仿宋" w:eastAsia="仿宋" w:hAnsi="仿宋" w:hint="eastAsia"/>
          <w:color w:val="000000" w:themeColor="text1"/>
          <w:sz w:val="32"/>
          <w:szCs w:val="32"/>
        </w:rPr>
        <w:t>旗下</w:t>
      </w:r>
      <w:r w:rsidR="00264368">
        <w:rPr>
          <w:rFonts w:ascii="仿宋" w:eastAsia="仿宋" w:hAnsi="仿宋" w:hint="eastAsia"/>
          <w:color w:val="000000" w:themeColor="text1"/>
          <w:sz w:val="32"/>
          <w:szCs w:val="32"/>
        </w:rPr>
        <w:t>：</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鹏华弘泰灵活配置混合型证券投资基金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鹏华普天收益证券投资基金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鹏华普天债券证券投资基金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鹏华中国50开放式证券投资基金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鹏华货币市场证券投资基金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鹏华价值优势混合型证券投资基金（LOF）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鹏华动力增长混合型证券投资基金（LOF）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鹏华优质治理混合型证券投资基金（LOF）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鹏华丰收债券型证券投资基金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鹏华盛世创新混合型证券投资基金（LOF）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鹏华沪深300指数证券投资基金（LOF）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鹏华精选成长混合型证券投资基金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鹏华中证500指数证券投资基金（LOF）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鹏华信用增利债券型证券投资基金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鹏华全球中短债债券型证券投资基金（QDII）</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鹏华丰润债券型证券投资基金（LOF）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鹏华消费优选混合型证券投资基金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lastRenderedPageBreak/>
        <w:t>鹏华丰盛稳固收益债券型证券投资基金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鹏华新兴产业混合型证券投资基金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鹏华美国房地产证券投资基金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鹏华丰泽债券型证券投资基金（LOF）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鹏华价值精选股票型证券投资基金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鹏华宏观灵活配置混合型证券投资基金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鹏华纯债债券型证券投资基金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鹏华中证A股资源产业指数型证券投资基金（LOF）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鹏华丰和债券型证券投资基金（LOF）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鹏华产业债债券型证券投资基金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鹏华双债增利债券型证券投资基金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鹏华丰利债券型证券投资基金（LOF）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鹏华永诚一年定期开放债券型证券投资基金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鹏华双债加利债券型证券投资基金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鹏华量化先锋混合型证券投资基金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鹏华丰实定期开放债券型证券投资基金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鹏华双债保利债券型证券投资基金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鹏华丰泰定期开放债券型证券投资基金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鹏华全球高收益债债券型证券投资基金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鹏华丰融定期开放债券型证券投资基金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鹏华消费领先灵活配置混合型证券投资基金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鹏华品牌传承灵活配置混合型证券投资基金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鹏华增值宝货币市场基金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鹏华环保产业股票型证券投资基金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lastRenderedPageBreak/>
        <w:t>鹏华中证信息技术指数型证券投资基金（LOF）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鹏华中证800证券保险指数型证券投资基金（LOF）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鹏华策略优选灵活配置混合型证券投资基金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鹏华中证800地产指数型证券投资基金（LOF）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鹏华医疗保健股票型证券投资基金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鹏华先进制造股票型证券投资基金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鹏华中证国防指数型证券投资基金（LOF）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鹏华养老产业股票型证券投资基金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鹏华中证传媒指数型证券投资基金（LOF）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鹏华安盈宝货币市场基金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鹏华可转债债券型证券投资基金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鹏华弘盛灵活配置混合型证券投资基金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鹏华弘利灵活配置混合型证券投资基金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鹏华弘泽灵活配置混合型证券投资基金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鹏华弘润灵活配置混合型证券投资基金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鹏华中证银行指数型证券投资基金（LOF）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鹏华改革红利股票型证券投资基金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鹏华中证酒指数型证券投资基金（LOF）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鹏华中证全指证券公司指数型证券投资基金（LOF）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鹏华中证一带一路主题指数型证券投资基金（LOF）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鹏华外延成长灵活配置混合型证券投资基金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鹏华弘信灵活配置混合型证券投资基金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鹏华弘实灵活配置混合型证券投资基金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鹏华弘和灵活配置混合型证券投资基金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鹏华弘华灵活配置混合型证券投资基金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鹏华中证高铁产业指数型证券投资基金（LOF）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鹏华弘益灵活配置混合型证券投资基金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鹏华医药科技股票型证券投资基金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鹏华创业板指数型证券投资基金（LOF）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鹏华中证移动互联网指数型证券投资基金（LOF）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鹏华中证环保产业指数型证券投资基金（LOF）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鹏华弘鑫灵活配置混合型证券投资基金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鹏华前海万科REITs封闭式混合型发起式证券投资基金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鹏华添利宝货币市场基金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鹏华沪深300指数增强型证券投资基金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鹏华国证钢铁行业指数型证券投资基金（LOF）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鹏华中证医药卫生指数证券投资基金（LOF）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鹏华弘安灵活配置混合型证券投资基金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鹏华丰华债券型证券投资基金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鹏华健康环保灵活配置混合型证券投资基金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鹏华文化传媒娱乐股票型证券投资基金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鹏华添利交易型货币市场基金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鹏华丰尚定期开放债券型证券投资基金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鹏华金鼎灵活配置混合型证券投资基金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鹏华金城灵活配置混合型证券投资基金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鹏华丰茂债券型证券投资基金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鹏华弘达灵活配置混合型证券投资基金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鹏华弘嘉灵活配置混合型证券投资基金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鹏华丰饶定期开放债券型证券投资基金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鹏华增瑞灵活配置混合型证券投资基金（LOF）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鹏华丰恒债券型证券投资基金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鹏华弘惠灵活配置混合型证券投资基金</w:t>
      </w:r>
    </w:p>
    <w:p w:rsidR="00CA686D" w:rsidRPr="00CA686D" w:rsidRDefault="00CA686D" w:rsidP="00A12B26">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鹏华兴安定期开放灵活配置混合型证券投资基金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鹏华弘康灵活配置混合型证券投资基金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鹏华弘尚灵活配置混合型证券投资基金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鹏华丰禄债券型证券投资基金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鹏华港股通中证香港银行投资指数证券投资基金（LOF）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鹏华丰盈债券型证券投资基金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鹏华兴泰定期开放灵活配置混合型证券投资基金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鹏华沪深港新兴成长灵活配置混合型证券投资基金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鹏华丰惠债券型证券投资基金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鹏华兴悦定期开放灵活配置混合型证券投资基金</w:t>
      </w:r>
    </w:p>
    <w:p w:rsidR="00641E6E" w:rsidRDefault="00641E6E" w:rsidP="00CA686D">
      <w:pPr>
        <w:spacing w:line="540" w:lineRule="exact"/>
        <w:ind w:firstLineChars="200" w:firstLine="640"/>
        <w:rPr>
          <w:rFonts w:ascii="仿宋" w:eastAsia="仿宋" w:hAnsi="仿宋"/>
          <w:color w:val="000000" w:themeColor="text1"/>
          <w:sz w:val="32"/>
          <w:szCs w:val="32"/>
        </w:rPr>
      </w:pPr>
      <w:r w:rsidRPr="00641E6E">
        <w:rPr>
          <w:rFonts w:ascii="仿宋" w:eastAsia="仿宋" w:hAnsi="仿宋" w:hint="eastAsia"/>
          <w:color w:val="000000" w:themeColor="text1"/>
          <w:sz w:val="32"/>
          <w:szCs w:val="32"/>
        </w:rPr>
        <w:t>鹏华永盛一年定期开放债券型证券投资基金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鹏华兴惠定期开放灵活配置混合型证券投资基金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鹏华安益增强混合型证券投资基金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鹏华丰享债券型证券投资基金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鹏华丰玉债券型证券投资基金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鹏华永安18个月定期开放债券型证券投资基金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鹏华丰康债券型证券投资基金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鹏华沪深港互联网股票型证券投资基金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鹏华丰瑞债券型证券投资基金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鹏华聚财通货币市场基金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鹏华永泰18个月定期开放债券型证券投资基金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鹏华盈余宝货币市场基金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鹏华丰源债券型证券投资基金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鹏华中证空天一体军工指数证券投资基金（LOF）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鹏华金元宝货币市场基金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鹏华兴鑫宝货币市场基金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鹏华策略回报灵活配置混合型证券投资基金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鹏华研究精选灵活配置混合型证券投资基金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鹏华香港美国互联网股票型证券投资基金（LOF）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鹏华优势企业股票型证券投资基金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鹏华永泽18个月定期开放债券型证券投资基金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鹏华尊惠18个月定期开放混合型证券投资基金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鹏华尊悦3个月定期开放债券型发起式证券投资基金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鹏华产业精选灵活配置混合型证券投资基金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鹏华睿投灵活配置混合型证券投资基金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鹏华创新驱动混合型证券投资基金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鹏华尊享6个月定期开放债券型发起式证券投资基金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鹏华研究驱动混合型证券投资基金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鹏华中短债3个月定期开放债券型证券投资基金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鹏华养老目标日期2035三年持有期混合型基金中基金（FOF）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鹏华优选回报灵活配置混合型证券投资基金</w:t>
      </w:r>
    </w:p>
    <w:p w:rsid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鹏华永融一年定期开放债券型证券投资基金</w:t>
      </w:r>
    </w:p>
    <w:p w:rsidR="00C93F14" w:rsidRPr="00C93F14" w:rsidRDefault="00C93F14" w:rsidP="00CA686D">
      <w:pPr>
        <w:spacing w:line="540" w:lineRule="exact"/>
        <w:ind w:firstLineChars="200" w:firstLine="640"/>
        <w:rPr>
          <w:rFonts w:ascii="仿宋" w:eastAsia="仿宋" w:hAnsi="仿宋"/>
          <w:color w:val="000000" w:themeColor="text1"/>
          <w:sz w:val="32"/>
          <w:szCs w:val="32"/>
        </w:rPr>
      </w:pPr>
      <w:r w:rsidRPr="00C93F14">
        <w:rPr>
          <w:rFonts w:ascii="仿宋" w:eastAsia="仿宋" w:hAnsi="仿宋" w:hint="eastAsia"/>
          <w:color w:val="000000" w:themeColor="text1"/>
          <w:sz w:val="32"/>
          <w:szCs w:val="32"/>
        </w:rPr>
        <w:t>鹏华中债1-3年国开行债券指数证券投资基金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鹏华永润一年定期开放债券型证券投资基金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鹏华核心优势混合型证券投资基金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鹏华中证酒交易型开放式指数证券投资基金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鹏华养老目标日期2045三年持有期混合型发起式基金中基金（FOF）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鹏华长乐稳健养老目标一年持有期混合型发起式基金中基金（FOF）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鹏华研究智选混合型证券投资基金</w:t>
      </w:r>
    </w:p>
    <w:p w:rsid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鹏华9-10年利率债债券型发起式证券投资基金</w:t>
      </w:r>
    </w:p>
    <w:p w:rsidR="00E03D41" w:rsidRPr="00CA686D" w:rsidRDefault="00E03D41" w:rsidP="00CA686D">
      <w:pPr>
        <w:spacing w:line="540" w:lineRule="exact"/>
        <w:ind w:firstLineChars="200" w:firstLine="640"/>
        <w:rPr>
          <w:rFonts w:ascii="仿宋" w:eastAsia="仿宋" w:hAnsi="仿宋"/>
          <w:color w:val="000000" w:themeColor="text1"/>
          <w:sz w:val="32"/>
          <w:szCs w:val="32"/>
        </w:rPr>
      </w:pPr>
      <w:r w:rsidRPr="00E03D41">
        <w:rPr>
          <w:rFonts w:ascii="仿宋" w:eastAsia="仿宋" w:hAnsi="仿宋" w:hint="eastAsia"/>
          <w:color w:val="000000" w:themeColor="text1"/>
          <w:sz w:val="32"/>
          <w:szCs w:val="32"/>
        </w:rPr>
        <w:t>鹏华创新动力灵活配置混合型证券投资基金（LOF）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鹏华尊诚3个月定期开放债券型发起式证券投资基金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鹏华尊晟3个月定期开放债券型发起式证券投资基金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鹏华精选回报三年定期开放混合型证券投资基金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鹏华中证国防交易型开放式指数证券投资基金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鹏华丰登债券型证券投资基金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鹏华中证5年期地方政府债交易型开放式指数证券投资基金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鹏华浮动净值型发起式货币市场基金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鹏华尊信3个月定期开放债券型发起式证券投资基金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鹏华锦利两年定期开放债券型证券投资基金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鹏华丰鑫债券型证券投资基金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鹏华丰庆债券型证券投资基金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鹏华稳利短债债券型证券投资基金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鹏华中证500交易型开放式指数证券投资基金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鹏华金享混合型证券投资基金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鹏华价值驱动混合型证券投资基金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鹏华优选价值股票型证券投资基金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鹏华中证银行交易型开放式指数证券投资基金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鹏华0-5年利率债债券型发起式证券投资基金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鹏华尊泰一年定期开放债券型发起式证券投资基金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鹏华国证证券龙头交易型开放式指数证券投资基金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鹏华科技创新混合型证券投资基金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鹏华中证500交易型开放式指数证券投资基金联接基金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鹏华价值成长混合型证券投资基金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鹏华尊裕一年定期开放债券型发起式证券投资基金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鹏华中证800证券保险交易型开放式指数证券投资基金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鹏华优质回报两年定期开放混合型证券投资基金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鹏华中证传媒交易型开放式指数证券投资基金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鹏华丰诚债券型证券投资基金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鹏华安泽混合型证券投资基金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鹏华稳健回报混合型证券投资基金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鹏华鑫享稳健混合型证券投资基金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鹏华国证半导体芯片交易型开放式指数证券投资基金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鹏华中债3-5年国开行债券指数证券投资基金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鹏华价值共赢两年持有期混合型证券投资基金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鹏华股息精选混合型证券投资基金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鹏华成长价值混合型证券投资基金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鹏华尊达一年定期开放债券型发起式证券投资基金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鹏华优质企业混合型证券投资基金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鹏华普利债券型证券投资基金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鹏华安和混合型证券投资基金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鹏华安庆混合型证券投资基金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鹏华安惠混合型证券投资基金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鹏华匠心精选混合型证券投资基金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鹏华新兴成长混合型证券投资基金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 xml:space="preserve">鹏华聚合多资产3个月持有期混合型基金中基金（FOF） </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鹏华锦润86个月定期开放债券型证券投资基金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鹏华安睿两年持有期混合型证券投资基金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鹏华中证0-4年期地方政府债交易型开放式指数证券投资基金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鹏华招华一年持有期混合型证券投资基金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鹏华中债1-3年农发行债券指数证券投资基金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鹏华年年红一年持有期债券型证券投资基金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鹏华中债-0-3年AA+优选信用债指数证券投资基金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鹏华启航混合型证券投资基金</w:t>
      </w:r>
      <w:bookmarkStart w:id="0" w:name="_GoBack"/>
      <w:bookmarkEnd w:id="0"/>
    </w:p>
    <w:p w:rsidR="00D4428E" w:rsidRPr="00CA686D" w:rsidRDefault="00D4428E" w:rsidP="00CA686D">
      <w:pPr>
        <w:spacing w:line="540" w:lineRule="exact"/>
        <w:ind w:firstLineChars="200" w:firstLine="640"/>
        <w:rPr>
          <w:rFonts w:ascii="仿宋" w:eastAsia="仿宋" w:hAnsi="仿宋"/>
          <w:color w:val="000000" w:themeColor="text1"/>
          <w:sz w:val="32"/>
          <w:szCs w:val="32"/>
        </w:rPr>
      </w:pPr>
      <w:r w:rsidRPr="00D4428E">
        <w:rPr>
          <w:rFonts w:ascii="仿宋" w:eastAsia="仿宋" w:hAnsi="仿宋" w:hint="eastAsia"/>
          <w:color w:val="000000" w:themeColor="text1"/>
          <w:sz w:val="32"/>
          <w:szCs w:val="32"/>
        </w:rPr>
        <w:t>鹏华创新未来混合型证券投资基金（LOF）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鹏华成长智选混合型证券投资基金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鹏华丰颐债券型证券投资基金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鹏华高质量增长混合型证券投资基金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鹏华优选成长混合型证券投资基金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鹏华尊和一年定期开放债券型发起式证券投资基金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鹏华安润混合型证券投资基金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鹏华安享一年持有期混合型证券投资基金</w:t>
      </w:r>
    </w:p>
    <w:p w:rsid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鹏华汇智优选混合型证券投资基金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鹏华安裕5个月持有期混合型证券投资基金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鹏华弘裕一年持有期混合型证券投资基金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鹏华安悦一年持有期混合型证券投资基金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鹏华品质优选混合型证券投资基金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鹏华中证光伏产业交易型开放式指数证券投资基金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鹏华中证细分化工产业主题交易型开放式指数证券投资基金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鹏华中证畜牧养殖交易型开放式指数证券投资基金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鹏华国证有色金属行业交易型开放式指数证券投资基金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鹏华宁华一年持有期混合型证券投资基金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鹏华创新成长混合型证券投资基金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鹏华致远成长混合型证券投资基金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鹏华远见回报三年持有期混合型证券投资基金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鹏华民丰盈和6个月持有期混合型证券投资基金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鹏华中证内地低碳经济主题交易型开放式指数证券投资基金</w:t>
      </w:r>
    </w:p>
    <w:p w:rsid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鹏华招润一年持有期混合型证券投资基金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鹏华鑫远价值一年持有期混合型证券投资基金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鹏华远见成长混合型证券投资基金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鹏华永益3个月定期开放债券型证券投资基金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鹏华中证车联网主题交易型开放式指数证券投资基金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鹏华创新升级混合型证券投资基金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鹏华领航一年持有期混合型证券投资基金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鹏华稳泰30天滚动持有债券型证券投资基金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鹏华中证内地低碳经济主题交易型开放式指数证券投资基金联接基金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鹏华中证港股通医药卫生综合交易型开放式指数证券投资基金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鹏华新能源精选混合型证券投资基金</w:t>
      </w:r>
    </w:p>
    <w:p w:rsid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鹏华丰宁债券型证券投资基金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鹏华中证港股通消费主题交易型开放式指数证券投资基金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鹏华品质成长混合型证券投资基金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鹏华长治稳健养老目标一年持有期混合型基金中基金（FOF）</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鹏华国证半导体芯片交易型开放式指数证券投资基金联接基金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鹏华稳健鸿利一年持有期混合型证券投资基金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鹏华产业升级混合型证券投资基金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鹏华安诚混合型证券投资基金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鹏华国证ESG300交易型开放式指数证券投资基金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鹏华安荣混合型证券投资基金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鹏华精选群英一年持有期灵活配置混合型管理人中管理人（MOM）证券投资基金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鹏华品质精选混合型证券投资基金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鹏华上华一年持有期混合型证券投资基金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鹏华安源5个月持有期混合型证券投资基金</w:t>
      </w:r>
    </w:p>
    <w:p w:rsid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鹏华安康一年持有期混合型证券投资基金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鹏华稳华90天滚动持有债券型证券投资基金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鹏华安颐混合型证券投资基金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鹏华中证云计算与大数据主题交易型开放式指数证券投资基金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鹏华中证沪港深科技龙头指数证券投资基金（LOF）</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鹏华中证港股通科技交易型开放式指数证券投资基金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鹏华中证同业存单AAA指数7天持有期证券投资基金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鹏华沃鑫混合型证券投资基金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鹏华稳瑞中短债债券型证券投资基金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鹏华中证500指数增强型证券投资基金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鹏华成长领航两年持有期混合型证券投资基金</w:t>
      </w:r>
    </w:p>
    <w:p w:rsid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鹏华中证工业互联网主题交易型开放式指数证券投资基金</w:t>
      </w:r>
    </w:p>
    <w:p w:rsidR="0079574B" w:rsidRPr="0079574B" w:rsidRDefault="0079574B" w:rsidP="0079574B">
      <w:pPr>
        <w:spacing w:line="540" w:lineRule="exact"/>
        <w:ind w:firstLineChars="200" w:firstLine="640"/>
        <w:rPr>
          <w:rFonts w:ascii="仿宋" w:eastAsia="仿宋" w:hAnsi="仿宋"/>
          <w:color w:val="000000" w:themeColor="text1"/>
          <w:sz w:val="32"/>
          <w:szCs w:val="32"/>
        </w:rPr>
      </w:pPr>
      <w:r w:rsidRPr="0079574B">
        <w:rPr>
          <w:rFonts w:ascii="仿宋" w:eastAsia="仿宋" w:hAnsi="仿宋" w:hint="eastAsia"/>
          <w:color w:val="000000" w:themeColor="text1"/>
          <w:sz w:val="32"/>
          <w:szCs w:val="32"/>
        </w:rPr>
        <w:t>鹏华价值远航6个月持有期混合型证券投资基金</w:t>
      </w:r>
    </w:p>
    <w:p w:rsidR="0079574B" w:rsidRPr="0079574B" w:rsidRDefault="0079574B" w:rsidP="0079574B">
      <w:pPr>
        <w:spacing w:line="540" w:lineRule="exact"/>
        <w:ind w:firstLineChars="200" w:firstLine="640"/>
        <w:rPr>
          <w:rFonts w:ascii="仿宋" w:eastAsia="仿宋" w:hAnsi="仿宋"/>
          <w:color w:val="000000" w:themeColor="text1"/>
          <w:sz w:val="32"/>
          <w:szCs w:val="32"/>
        </w:rPr>
      </w:pPr>
      <w:r w:rsidRPr="0079574B">
        <w:rPr>
          <w:rFonts w:ascii="仿宋" w:eastAsia="仿宋" w:hAnsi="仿宋" w:hint="eastAsia"/>
          <w:color w:val="000000" w:themeColor="text1"/>
          <w:sz w:val="32"/>
          <w:szCs w:val="32"/>
        </w:rPr>
        <w:t>鹏华中证细分化工产业主题交易型开放式指数证券投资基金联接基金</w:t>
      </w:r>
    </w:p>
    <w:p w:rsidR="0079574B" w:rsidRPr="0079574B" w:rsidRDefault="0079574B" w:rsidP="0079574B">
      <w:pPr>
        <w:spacing w:line="540" w:lineRule="exact"/>
        <w:ind w:firstLineChars="200" w:firstLine="640"/>
        <w:rPr>
          <w:rFonts w:ascii="仿宋" w:eastAsia="仿宋" w:hAnsi="仿宋"/>
          <w:color w:val="000000" w:themeColor="text1"/>
          <w:sz w:val="32"/>
          <w:szCs w:val="32"/>
        </w:rPr>
      </w:pPr>
      <w:r w:rsidRPr="0079574B">
        <w:rPr>
          <w:rFonts w:ascii="仿宋" w:eastAsia="仿宋" w:hAnsi="仿宋" w:hint="eastAsia"/>
          <w:color w:val="000000" w:themeColor="text1"/>
          <w:sz w:val="32"/>
          <w:szCs w:val="32"/>
        </w:rPr>
        <w:t>鹏华双季享180天持有期债券型证券投资基金</w:t>
      </w:r>
    </w:p>
    <w:p w:rsidR="0079574B" w:rsidRPr="0079574B" w:rsidRDefault="0079574B" w:rsidP="0079574B">
      <w:pPr>
        <w:spacing w:line="540" w:lineRule="exact"/>
        <w:ind w:firstLineChars="200" w:firstLine="640"/>
        <w:rPr>
          <w:rFonts w:ascii="仿宋" w:eastAsia="仿宋" w:hAnsi="仿宋"/>
          <w:color w:val="000000" w:themeColor="text1"/>
          <w:sz w:val="32"/>
          <w:szCs w:val="32"/>
        </w:rPr>
      </w:pPr>
      <w:r w:rsidRPr="0079574B">
        <w:rPr>
          <w:rFonts w:ascii="仿宋" w:eastAsia="仿宋" w:hAnsi="仿宋" w:hint="eastAsia"/>
          <w:color w:val="000000" w:themeColor="text1"/>
          <w:sz w:val="32"/>
          <w:szCs w:val="32"/>
        </w:rPr>
        <w:t>鹏华永宁3个月定期开放债券型证券投资基金</w:t>
      </w:r>
    </w:p>
    <w:p w:rsidR="0079574B" w:rsidRDefault="0079574B" w:rsidP="0079574B">
      <w:pPr>
        <w:spacing w:line="540" w:lineRule="exact"/>
        <w:ind w:firstLineChars="200" w:firstLine="640"/>
        <w:rPr>
          <w:rFonts w:ascii="仿宋" w:eastAsia="仿宋" w:hAnsi="仿宋"/>
          <w:color w:val="000000" w:themeColor="text1"/>
          <w:sz w:val="32"/>
          <w:szCs w:val="32"/>
        </w:rPr>
      </w:pPr>
      <w:r w:rsidRPr="0079574B">
        <w:rPr>
          <w:rFonts w:ascii="仿宋" w:eastAsia="仿宋" w:hAnsi="仿宋" w:hint="eastAsia"/>
          <w:color w:val="000000" w:themeColor="text1"/>
          <w:sz w:val="32"/>
          <w:szCs w:val="32"/>
        </w:rPr>
        <w:t>鹏华浙华一年持有期混合型证券投资基金</w:t>
      </w:r>
    </w:p>
    <w:p w:rsidR="00C93F14" w:rsidRPr="00C93F14" w:rsidRDefault="00C93F14" w:rsidP="00C93F14">
      <w:pPr>
        <w:spacing w:line="540" w:lineRule="exact"/>
        <w:ind w:firstLineChars="200" w:firstLine="640"/>
        <w:rPr>
          <w:rFonts w:ascii="仿宋" w:eastAsia="仿宋" w:hAnsi="仿宋"/>
          <w:color w:val="000000" w:themeColor="text1"/>
          <w:sz w:val="32"/>
          <w:szCs w:val="32"/>
        </w:rPr>
      </w:pPr>
      <w:r w:rsidRPr="00C93F14">
        <w:rPr>
          <w:rFonts w:ascii="仿宋" w:eastAsia="仿宋" w:hAnsi="仿宋" w:hint="eastAsia"/>
          <w:color w:val="000000" w:themeColor="text1"/>
          <w:sz w:val="32"/>
          <w:szCs w:val="32"/>
        </w:rPr>
        <w:t>鹏华创新增长一年持有期混合型证券投资基金</w:t>
      </w:r>
    </w:p>
    <w:p w:rsidR="00C93F14" w:rsidRPr="00C93F14" w:rsidRDefault="00C93F14" w:rsidP="00C93F14">
      <w:pPr>
        <w:spacing w:line="540" w:lineRule="exact"/>
        <w:ind w:firstLineChars="200" w:firstLine="640"/>
        <w:rPr>
          <w:rFonts w:ascii="仿宋" w:eastAsia="仿宋" w:hAnsi="仿宋"/>
          <w:color w:val="000000" w:themeColor="text1"/>
          <w:sz w:val="32"/>
          <w:szCs w:val="32"/>
        </w:rPr>
      </w:pPr>
      <w:r w:rsidRPr="00C93F14">
        <w:rPr>
          <w:rFonts w:ascii="仿宋" w:eastAsia="仿宋" w:hAnsi="仿宋" w:hint="eastAsia"/>
          <w:color w:val="000000" w:themeColor="text1"/>
          <w:sz w:val="32"/>
          <w:szCs w:val="32"/>
        </w:rPr>
        <w:t>鹏华鑫华一年持有期混合型证券投资基金</w:t>
      </w:r>
    </w:p>
    <w:p w:rsidR="00C93F14" w:rsidRPr="00C93F14" w:rsidRDefault="00C93F14" w:rsidP="00C93F14">
      <w:pPr>
        <w:spacing w:line="540" w:lineRule="exact"/>
        <w:ind w:firstLineChars="200" w:firstLine="640"/>
        <w:rPr>
          <w:rFonts w:ascii="仿宋" w:eastAsia="仿宋" w:hAnsi="仿宋"/>
          <w:color w:val="000000" w:themeColor="text1"/>
          <w:sz w:val="32"/>
          <w:szCs w:val="32"/>
        </w:rPr>
      </w:pPr>
      <w:r w:rsidRPr="00C93F14">
        <w:rPr>
          <w:rFonts w:ascii="仿宋" w:eastAsia="仿宋" w:hAnsi="仿宋" w:hint="eastAsia"/>
          <w:color w:val="000000" w:themeColor="text1"/>
          <w:sz w:val="32"/>
          <w:szCs w:val="32"/>
        </w:rPr>
        <w:t>鹏华深圳能源清洁能源封闭式基础设施证券投资基金</w:t>
      </w:r>
    </w:p>
    <w:p w:rsidR="00C93F14" w:rsidRPr="00C93F14" w:rsidRDefault="00C93F14" w:rsidP="00C93F14">
      <w:pPr>
        <w:spacing w:line="540" w:lineRule="exact"/>
        <w:ind w:firstLineChars="200" w:firstLine="640"/>
        <w:rPr>
          <w:rFonts w:ascii="仿宋" w:eastAsia="仿宋" w:hAnsi="仿宋"/>
          <w:color w:val="000000" w:themeColor="text1"/>
          <w:sz w:val="32"/>
          <w:szCs w:val="32"/>
        </w:rPr>
      </w:pPr>
      <w:r w:rsidRPr="00C93F14">
        <w:rPr>
          <w:rFonts w:ascii="仿宋" w:eastAsia="仿宋" w:hAnsi="仿宋" w:hint="eastAsia"/>
          <w:color w:val="000000" w:themeColor="text1"/>
          <w:sz w:val="32"/>
          <w:szCs w:val="32"/>
        </w:rPr>
        <w:t>鹏华稳享一年持有期混合型证券投资基金</w:t>
      </w:r>
    </w:p>
    <w:p w:rsidR="00C93F14" w:rsidRPr="00C93F14" w:rsidRDefault="00C93F14" w:rsidP="00C93F14">
      <w:pPr>
        <w:spacing w:line="540" w:lineRule="exact"/>
        <w:ind w:firstLineChars="200" w:firstLine="640"/>
        <w:rPr>
          <w:rFonts w:ascii="仿宋" w:eastAsia="仿宋" w:hAnsi="仿宋"/>
          <w:color w:val="000000" w:themeColor="text1"/>
          <w:sz w:val="32"/>
          <w:szCs w:val="32"/>
        </w:rPr>
      </w:pPr>
      <w:r w:rsidRPr="00C93F14">
        <w:rPr>
          <w:rFonts w:ascii="仿宋" w:eastAsia="仿宋" w:hAnsi="仿宋" w:hint="eastAsia"/>
          <w:color w:val="000000" w:themeColor="text1"/>
          <w:sz w:val="32"/>
          <w:szCs w:val="32"/>
        </w:rPr>
        <w:t>鹏华中证中药交易型开放式指数证券投资基金</w:t>
      </w:r>
    </w:p>
    <w:p w:rsidR="00C93F14" w:rsidRPr="00C93F14" w:rsidRDefault="00C93F14" w:rsidP="00C93F14">
      <w:pPr>
        <w:spacing w:line="540" w:lineRule="exact"/>
        <w:ind w:firstLineChars="200" w:firstLine="640"/>
        <w:rPr>
          <w:rFonts w:ascii="仿宋" w:eastAsia="仿宋" w:hAnsi="仿宋"/>
          <w:color w:val="000000" w:themeColor="text1"/>
          <w:sz w:val="32"/>
          <w:szCs w:val="32"/>
        </w:rPr>
      </w:pPr>
      <w:r w:rsidRPr="00C93F14">
        <w:rPr>
          <w:rFonts w:ascii="仿宋" w:eastAsia="仿宋" w:hAnsi="仿宋" w:hint="eastAsia"/>
          <w:color w:val="000000" w:themeColor="text1"/>
          <w:sz w:val="32"/>
          <w:szCs w:val="32"/>
        </w:rPr>
        <w:t>鹏华新能源汽车主题混合型证券投资基金</w:t>
      </w:r>
    </w:p>
    <w:p w:rsidR="00BB3501" w:rsidRPr="005A1AF7" w:rsidRDefault="00D21E5E" w:rsidP="00AB7720">
      <w:pPr>
        <w:spacing w:line="54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202</w:t>
      </w:r>
      <w:r w:rsidR="00A12B26">
        <w:rPr>
          <w:rFonts w:ascii="仿宋" w:eastAsia="仿宋" w:hAnsi="仿宋"/>
          <w:color w:val="000000" w:themeColor="text1"/>
          <w:sz w:val="32"/>
          <w:szCs w:val="32"/>
        </w:rPr>
        <w:t>2</w:t>
      </w:r>
      <w:r w:rsidR="000F4301">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第</w:t>
      </w:r>
      <w:r w:rsidR="00C93F14">
        <w:rPr>
          <w:rFonts w:ascii="仿宋" w:eastAsia="仿宋" w:hAnsi="仿宋"/>
          <w:color w:val="000000" w:themeColor="text1"/>
          <w:sz w:val="32"/>
          <w:szCs w:val="32"/>
        </w:rPr>
        <w:t>3</w:t>
      </w:r>
      <w:r>
        <w:rPr>
          <w:rFonts w:ascii="仿宋" w:eastAsia="仿宋" w:hAnsi="仿宋" w:hint="eastAsia"/>
          <w:color w:val="000000" w:themeColor="text1"/>
          <w:sz w:val="32"/>
          <w:szCs w:val="32"/>
        </w:rPr>
        <w:t>季度</w:t>
      </w:r>
      <w:r w:rsidR="00BB3501">
        <w:rPr>
          <w:rFonts w:ascii="仿宋" w:eastAsia="仿宋" w:hAnsi="仿宋"/>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36236D">
        <w:rPr>
          <w:rFonts w:ascii="仿宋" w:eastAsia="仿宋" w:hAnsi="仿宋" w:hint="eastAsia"/>
          <w:color w:val="000000" w:themeColor="text1"/>
          <w:sz w:val="32"/>
          <w:szCs w:val="32"/>
        </w:rPr>
        <w:t>2</w:t>
      </w:r>
      <w:r w:rsidR="0036236D">
        <w:rPr>
          <w:rFonts w:ascii="仿宋" w:eastAsia="仿宋" w:hAnsi="仿宋"/>
          <w:color w:val="000000" w:themeColor="text1"/>
          <w:sz w:val="32"/>
          <w:szCs w:val="32"/>
        </w:rPr>
        <w:t>0</w:t>
      </w:r>
      <w:r w:rsidR="00BD4907">
        <w:rPr>
          <w:rFonts w:ascii="仿宋" w:eastAsia="仿宋" w:hAnsi="仿宋"/>
          <w:color w:val="000000" w:themeColor="text1"/>
          <w:sz w:val="32"/>
          <w:szCs w:val="32"/>
        </w:rPr>
        <w:t>2</w:t>
      </w:r>
      <w:r w:rsidR="00BA4805">
        <w:rPr>
          <w:rFonts w:ascii="仿宋" w:eastAsia="仿宋" w:hAnsi="仿宋"/>
          <w:color w:val="000000" w:themeColor="text1"/>
          <w:sz w:val="32"/>
          <w:szCs w:val="32"/>
        </w:rPr>
        <w:t>2</w:t>
      </w:r>
      <w:r w:rsidR="0036236D">
        <w:rPr>
          <w:rFonts w:ascii="仿宋" w:eastAsia="仿宋" w:hAnsi="仿宋" w:hint="eastAsia"/>
          <w:color w:val="000000" w:themeColor="text1"/>
          <w:sz w:val="32"/>
          <w:szCs w:val="32"/>
        </w:rPr>
        <w:t>年</w:t>
      </w:r>
      <w:r w:rsidR="00C93F14">
        <w:rPr>
          <w:rFonts w:ascii="仿宋" w:eastAsia="仿宋" w:hAnsi="仿宋"/>
          <w:color w:val="000000" w:themeColor="text1"/>
          <w:sz w:val="32"/>
          <w:szCs w:val="32"/>
        </w:rPr>
        <w:t>10</w:t>
      </w:r>
      <w:r w:rsidR="0036236D">
        <w:rPr>
          <w:rFonts w:ascii="仿宋" w:eastAsia="仿宋" w:hAnsi="仿宋" w:hint="eastAsia"/>
          <w:color w:val="000000" w:themeColor="text1"/>
          <w:sz w:val="32"/>
          <w:szCs w:val="32"/>
        </w:rPr>
        <w:t>月</w:t>
      </w:r>
      <w:r w:rsidR="00C93F14">
        <w:rPr>
          <w:rFonts w:ascii="仿宋" w:eastAsia="仿宋" w:hAnsi="仿宋"/>
          <w:color w:val="000000" w:themeColor="text1"/>
          <w:sz w:val="32"/>
          <w:szCs w:val="32"/>
        </w:rPr>
        <w:t>25</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BB3501">
        <w:rPr>
          <w:rFonts w:ascii="仿宋" w:eastAsia="仿宋" w:hAnsi="仿宋" w:hint="eastAsia"/>
          <w:color w:val="000000" w:themeColor="text1"/>
          <w:sz w:val="32"/>
          <w:szCs w:val="32"/>
        </w:rPr>
        <w:t>[</w:t>
      </w:r>
      <w:r w:rsidR="0036236D">
        <w:rPr>
          <w:rFonts w:ascii="仿宋" w:eastAsia="仿宋" w:hAnsi="仿宋"/>
          <w:color w:val="000000" w:themeColor="text1"/>
          <w:sz w:val="32"/>
          <w:szCs w:val="32"/>
        </w:rPr>
        <w:t>http://www.phfund.com.cn</w:t>
      </w:r>
      <w:r w:rsidR="00BB3501">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8" w:history="1">
        <w:r w:rsidR="000F07E6" w:rsidRPr="0083285D">
          <w:rPr>
            <w:rStyle w:val="a7"/>
            <w:rFonts w:ascii="仿宋" w:eastAsia="仿宋" w:hAnsi="仿宋" w:hint="eastAsia"/>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0F4301" w:rsidRPr="000F4301">
        <w:rPr>
          <w:rFonts w:ascii="仿宋" w:eastAsia="仿宋" w:hAnsi="仿宋"/>
          <w:color w:val="000000" w:themeColor="text1"/>
          <w:sz w:val="32"/>
          <w:szCs w:val="32"/>
        </w:rPr>
        <w:t>400-6788-999</w:t>
      </w:r>
      <w:r w:rsidR="000F4301">
        <w:rPr>
          <w:rFonts w:ascii="仿宋" w:eastAsia="仿宋" w:hAnsi="仿宋" w:hint="eastAsia"/>
          <w:color w:val="000000" w:themeColor="text1"/>
          <w:sz w:val="32"/>
          <w:szCs w:val="32"/>
        </w:rPr>
        <w:t>/</w:t>
      </w:r>
      <w:r w:rsidR="000F4301" w:rsidRPr="000F4301">
        <w:t xml:space="preserve"> </w:t>
      </w:r>
      <w:r w:rsidR="000F4301" w:rsidRPr="000F4301">
        <w:rPr>
          <w:rFonts w:ascii="仿宋" w:eastAsia="仿宋" w:hAnsi="仿宋"/>
          <w:color w:val="000000" w:themeColor="text1"/>
          <w:sz w:val="32"/>
          <w:szCs w:val="32"/>
        </w:rPr>
        <w:t>400-6788-533</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2116E3">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36236D" w:rsidRPr="005A1AF7" w:rsidRDefault="0036236D" w:rsidP="0043655D">
      <w:pPr>
        <w:spacing w:line="540" w:lineRule="exact"/>
        <w:ind w:firstLineChars="200" w:firstLine="640"/>
        <w:rPr>
          <w:rFonts w:ascii="仿宋" w:eastAsia="仿宋" w:hAnsi="仿宋"/>
          <w:color w:val="000000" w:themeColor="text1"/>
          <w:sz w:val="32"/>
          <w:szCs w:val="32"/>
        </w:rPr>
      </w:pPr>
    </w:p>
    <w:p w:rsidR="00BB3501" w:rsidRDefault="0036236D"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鹏华基金管理有限</w:t>
      </w:r>
      <w:r w:rsidR="00BB3501" w:rsidRPr="00B17C02">
        <w:rPr>
          <w:rFonts w:ascii="仿宋" w:eastAsia="仿宋" w:hAnsi="仿宋"/>
          <w:color w:val="000000" w:themeColor="text1"/>
          <w:sz w:val="32"/>
          <w:szCs w:val="32"/>
        </w:rPr>
        <w:t>公司</w:t>
      </w:r>
    </w:p>
    <w:p w:rsidR="00BB3501" w:rsidRPr="00A7247E" w:rsidRDefault="00BB3501" w:rsidP="00A7247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36236D">
        <w:rPr>
          <w:rFonts w:ascii="仿宋" w:eastAsia="仿宋" w:hAnsi="仿宋" w:hint="eastAsia"/>
          <w:color w:val="000000" w:themeColor="text1"/>
          <w:sz w:val="32"/>
          <w:szCs w:val="32"/>
        </w:rPr>
        <w:t>20</w:t>
      </w:r>
      <w:r w:rsidR="00BD4907">
        <w:rPr>
          <w:rFonts w:ascii="仿宋" w:eastAsia="仿宋" w:hAnsi="仿宋"/>
          <w:color w:val="000000" w:themeColor="text1"/>
          <w:sz w:val="32"/>
          <w:szCs w:val="32"/>
        </w:rPr>
        <w:t>2</w:t>
      </w:r>
      <w:r w:rsidR="0060143D">
        <w:rPr>
          <w:rFonts w:ascii="仿宋" w:eastAsia="仿宋" w:hAnsi="仿宋" w:hint="eastAsia"/>
          <w:color w:val="000000" w:themeColor="text1"/>
          <w:sz w:val="32"/>
          <w:szCs w:val="32"/>
        </w:rPr>
        <w:t>2</w:t>
      </w:r>
      <w:r w:rsidRPr="00B17C02">
        <w:rPr>
          <w:rFonts w:ascii="仿宋" w:eastAsia="仿宋" w:hAnsi="仿宋"/>
          <w:color w:val="000000" w:themeColor="text1"/>
          <w:sz w:val="32"/>
          <w:szCs w:val="32"/>
        </w:rPr>
        <w:t>年</w:t>
      </w:r>
      <w:r w:rsidR="00C93F14">
        <w:rPr>
          <w:rFonts w:ascii="仿宋" w:eastAsia="仿宋" w:hAnsi="仿宋"/>
          <w:color w:val="000000" w:themeColor="text1"/>
          <w:sz w:val="32"/>
          <w:szCs w:val="32"/>
        </w:rPr>
        <w:t>10</w:t>
      </w:r>
      <w:r w:rsidRPr="00B17C02">
        <w:rPr>
          <w:rFonts w:ascii="仿宋" w:eastAsia="仿宋" w:hAnsi="仿宋"/>
          <w:color w:val="000000" w:themeColor="text1"/>
          <w:sz w:val="32"/>
          <w:szCs w:val="32"/>
        </w:rPr>
        <w:t>月</w:t>
      </w:r>
      <w:r w:rsidR="00C93F14">
        <w:rPr>
          <w:rFonts w:ascii="仿宋" w:eastAsia="仿宋" w:hAnsi="仿宋"/>
          <w:color w:val="000000" w:themeColor="text1"/>
          <w:sz w:val="32"/>
          <w:szCs w:val="32"/>
        </w:rPr>
        <w:t>25</w:t>
      </w:r>
      <w:r w:rsidRPr="00B17C02">
        <w:rPr>
          <w:rFonts w:ascii="仿宋" w:eastAsia="仿宋" w:hAnsi="仿宋"/>
          <w:color w:val="000000" w:themeColor="text1"/>
          <w:sz w:val="32"/>
          <w:szCs w:val="32"/>
        </w:rPr>
        <w:t>日</w:t>
      </w:r>
    </w:p>
    <w:sectPr w:rsidR="00BB3501" w:rsidRPr="00A7247E"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76C" w:rsidRDefault="0038176C" w:rsidP="009A149B">
      <w:r>
        <w:separator/>
      </w:r>
    </w:p>
  </w:endnote>
  <w:endnote w:type="continuationSeparator" w:id="0">
    <w:p w:rsidR="0038176C" w:rsidRDefault="0038176C"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D71148">
        <w:pPr>
          <w:pStyle w:val="a4"/>
          <w:jc w:val="center"/>
        </w:pPr>
        <w:r>
          <w:fldChar w:fldCharType="begin"/>
        </w:r>
        <w:r w:rsidR="00084E7D">
          <w:instrText>PAGE   \* MERGEFORMAT</w:instrText>
        </w:r>
        <w:r>
          <w:fldChar w:fldCharType="separate"/>
        </w:r>
        <w:r w:rsidR="0041058D" w:rsidRPr="0041058D">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D71148">
        <w:pPr>
          <w:pStyle w:val="a4"/>
          <w:jc w:val="center"/>
        </w:pPr>
        <w:r>
          <w:fldChar w:fldCharType="begin"/>
        </w:r>
        <w:r w:rsidR="00084E7D">
          <w:instrText>PAGE   \* MERGEFORMAT</w:instrText>
        </w:r>
        <w:r>
          <w:fldChar w:fldCharType="separate"/>
        </w:r>
        <w:r w:rsidR="0041058D" w:rsidRPr="0041058D">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76C" w:rsidRDefault="0038176C" w:rsidP="009A149B">
      <w:r>
        <w:separator/>
      </w:r>
    </w:p>
  </w:footnote>
  <w:footnote w:type="continuationSeparator" w:id="0">
    <w:p w:rsidR="0038176C" w:rsidRDefault="0038176C"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03B2F"/>
    <w:rsid w:val="00010044"/>
    <w:rsid w:val="00022ABD"/>
    <w:rsid w:val="00025D40"/>
    <w:rsid w:val="000300E5"/>
    <w:rsid w:val="0003246C"/>
    <w:rsid w:val="00033010"/>
    <w:rsid w:val="00033204"/>
    <w:rsid w:val="000475F0"/>
    <w:rsid w:val="000539F6"/>
    <w:rsid w:val="00056EE0"/>
    <w:rsid w:val="00057323"/>
    <w:rsid w:val="00067DEB"/>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4301"/>
    <w:rsid w:val="000F6458"/>
    <w:rsid w:val="001039BC"/>
    <w:rsid w:val="001279BE"/>
    <w:rsid w:val="0013251E"/>
    <w:rsid w:val="001445A9"/>
    <w:rsid w:val="00146307"/>
    <w:rsid w:val="00146F2C"/>
    <w:rsid w:val="001533B2"/>
    <w:rsid w:val="001623CF"/>
    <w:rsid w:val="00165D5C"/>
    <w:rsid w:val="00166B15"/>
    <w:rsid w:val="00174C8C"/>
    <w:rsid w:val="0017571E"/>
    <w:rsid w:val="00175AED"/>
    <w:rsid w:val="00191702"/>
    <w:rsid w:val="00192262"/>
    <w:rsid w:val="001A593B"/>
    <w:rsid w:val="001C7C97"/>
    <w:rsid w:val="001D04AB"/>
    <w:rsid w:val="001D2521"/>
    <w:rsid w:val="001D74AE"/>
    <w:rsid w:val="001E17E9"/>
    <w:rsid w:val="001E7CAD"/>
    <w:rsid w:val="001F125D"/>
    <w:rsid w:val="001F15CB"/>
    <w:rsid w:val="001F533E"/>
    <w:rsid w:val="002116E3"/>
    <w:rsid w:val="0021172E"/>
    <w:rsid w:val="00221DE2"/>
    <w:rsid w:val="002323E6"/>
    <w:rsid w:val="00234298"/>
    <w:rsid w:val="002343BD"/>
    <w:rsid w:val="002471D4"/>
    <w:rsid w:val="00253326"/>
    <w:rsid w:val="00261CDE"/>
    <w:rsid w:val="0026276F"/>
    <w:rsid w:val="00264368"/>
    <w:rsid w:val="00276CA4"/>
    <w:rsid w:val="002823E9"/>
    <w:rsid w:val="00282A7F"/>
    <w:rsid w:val="00284E14"/>
    <w:rsid w:val="00290DEB"/>
    <w:rsid w:val="00292EFF"/>
    <w:rsid w:val="00293DE4"/>
    <w:rsid w:val="002941EC"/>
    <w:rsid w:val="00296096"/>
    <w:rsid w:val="00296303"/>
    <w:rsid w:val="002968AB"/>
    <w:rsid w:val="002970F7"/>
    <w:rsid w:val="002A1DA1"/>
    <w:rsid w:val="002A1F54"/>
    <w:rsid w:val="002A4FF0"/>
    <w:rsid w:val="002B144C"/>
    <w:rsid w:val="002B16F4"/>
    <w:rsid w:val="002B2DA0"/>
    <w:rsid w:val="002B7B4F"/>
    <w:rsid w:val="002C3EC0"/>
    <w:rsid w:val="002C5D36"/>
    <w:rsid w:val="002D2831"/>
    <w:rsid w:val="002E24D1"/>
    <w:rsid w:val="002E79D9"/>
    <w:rsid w:val="002E7B0A"/>
    <w:rsid w:val="002E7B95"/>
    <w:rsid w:val="002F2B53"/>
    <w:rsid w:val="00303860"/>
    <w:rsid w:val="00311075"/>
    <w:rsid w:val="003117E6"/>
    <w:rsid w:val="0031471A"/>
    <w:rsid w:val="00315B2A"/>
    <w:rsid w:val="003316CD"/>
    <w:rsid w:val="00332619"/>
    <w:rsid w:val="00333802"/>
    <w:rsid w:val="003467B5"/>
    <w:rsid w:val="00355B7C"/>
    <w:rsid w:val="00361065"/>
    <w:rsid w:val="0036236D"/>
    <w:rsid w:val="0036248F"/>
    <w:rsid w:val="0038176C"/>
    <w:rsid w:val="00382BCB"/>
    <w:rsid w:val="00391944"/>
    <w:rsid w:val="00393949"/>
    <w:rsid w:val="003948AF"/>
    <w:rsid w:val="00394BBC"/>
    <w:rsid w:val="003A4AC6"/>
    <w:rsid w:val="003C2820"/>
    <w:rsid w:val="003C3CB5"/>
    <w:rsid w:val="003C5A1A"/>
    <w:rsid w:val="003D0424"/>
    <w:rsid w:val="003D32D7"/>
    <w:rsid w:val="003D5AA9"/>
    <w:rsid w:val="003F07BF"/>
    <w:rsid w:val="003F26B9"/>
    <w:rsid w:val="003F4E13"/>
    <w:rsid w:val="003F6960"/>
    <w:rsid w:val="0040020D"/>
    <w:rsid w:val="00405ADB"/>
    <w:rsid w:val="0041058D"/>
    <w:rsid w:val="004254EE"/>
    <w:rsid w:val="00430D19"/>
    <w:rsid w:val="00433480"/>
    <w:rsid w:val="0043655D"/>
    <w:rsid w:val="00437D86"/>
    <w:rsid w:val="00441246"/>
    <w:rsid w:val="00441E0B"/>
    <w:rsid w:val="00452A46"/>
    <w:rsid w:val="00452DF0"/>
    <w:rsid w:val="00454581"/>
    <w:rsid w:val="00454978"/>
    <w:rsid w:val="00454994"/>
    <w:rsid w:val="00467E81"/>
    <w:rsid w:val="00471AE6"/>
    <w:rsid w:val="004744B6"/>
    <w:rsid w:val="004748B9"/>
    <w:rsid w:val="00477BA8"/>
    <w:rsid w:val="00477EB2"/>
    <w:rsid w:val="0048111A"/>
    <w:rsid w:val="00487BF1"/>
    <w:rsid w:val="00491FCB"/>
    <w:rsid w:val="00497943"/>
    <w:rsid w:val="00497A8B"/>
    <w:rsid w:val="004A0E45"/>
    <w:rsid w:val="004A54A6"/>
    <w:rsid w:val="004B005C"/>
    <w:rsid w:val="004B1105"/>
    <w:rsid w:val="004B664C"/>
    <w:rsid w:val="004C3109"/>
    <w:rsid w:val="004C44C4"/>
    <w:rsid w:val="004C625A"/>
    <w:rsid w:val="004C6355"/>
    <w:rsid w:val="004E1D5E"/>
    <w:rsid w:val="004E540A"/>
    <w:rsid w:val="004E630B"/>
    <w:rsid w:val="004F7313"/>
    <w:rsid w:val="00513357"/>
    <w:rsid w:val="005158A6"/>
    <w:rsid w:val="0052094C"/>
    <w:rsid w:val="00534A41"/>
    <w:rsid w:val="0053650E"/>
    <w:rsid w:val="00542535"/>
    <w:rsid w:val="00544E6E"/>
    <w:rsid w:val="00547910"/>
    <w:rsid w:val="00551033"/>
    <w:rsid w:val="00560AC4"/>
    <w:rsid w:val="00563FE4"/>
    <w:rsid w:val="0056745C"/>
    <w:rsid w:val="00567A02"/>
    <w:rsid w:val="005711D9"/>
    <w:rsid w:val="005751C6"/>
    <w:rsid w:val="00582D8F"/>
    <w:rsid w:val="005837B0"/>
    <w:rsid w:val="00596AC1"/>
    <w:rsid w:val="005A408B"/>
    <w:rsid w:val="005A46AE"/>
    <w:rsid w:val="005A692A"/>
    <w:rsid w:val="005A77EA"/>
    <w:rsid w:val="005B5233"/>
    <w:rsid w:val="005B5746"/>
    <w:rsid w:val="005C00AF"/>
    <w:rsid w:val="005C7C95"/>
    <w:rsid w:val="005D2463"/>
    <w:rsid w:val="005D3C24"/>
    <w:rsid w:val="005D4528"/>
    <w:rsid w:val="005E088E"/>
    <w:rsid w:val="005E0F00"/>
    <w:rsid w:val="005E41EA"/>
    <w:rsid w:val="005F4D9C"/>
    <w:rsid w:val="005F7E5C"/>
    <w:rsid w:val="0060143D"/>
    <w:rsid w:val="00604996"/>
    <w:rsid w:val="00605B67"/>
    <w:rsid w:val="006163B1"/>
    <w:rsid w:val="00616874"/>
    <w:rsid w:val="0062589F"/>
    <w:rsid w:val="00626EA8"/>
    <w:rsid w:val="00630D56"/>
    <w:rsid w:val="00641CEA"/>
    <w:rsid w:val="00641E6E"/>
    <w:rsid w:val="0065080E"/>
    <w:rsid w:val="00655229"/>
    <w:rsid w:val="00656B0C"/>
    <w:rsid w:val="0066309A"/>
    <w:rsid w:val="0066627D"/>
    <w:rsid w:val="00682C0E"/>
    <w:rsid w:val="006832A2"/>
    <w:rsid w:val="00684A20"/>
    <w:rsid w:val="00690EC4"/>
    <w:rsid w:val="006962CB"/>
    <w:rsid w:val="006A0BB0"/>
    <w:rsid w:val="006A7F42"/>
    <w:rsid w:val="006B4697"/>
    <w:rsid w:val="006B563E"/>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26D87"/>
    <w:rsid w:val="0073075C"/>
    <w:rsid w:val="007315E0"/>
    <w:rsid w:val="0074144B"/>
    <w:rsid w:val="00741A3E"/>
    <w:rsid w:val="007443C2"/>
    <w:rsid w:val="00744A9B"/>
    <w:rsid w:val="00756CAD"/>
    <w:rsid w:val="007629BB"/>
    <w:rsid w:val="00762A82"/>
    <w:rsid w:val="007703B8"/>
    <w:rsid w:val="00771227"/>
    <w:rsid w:val="00772D42"/>
    <w:rsid w:val="00775751"/>
    <w:rsid w:val="00781015"/>
    <w:rsid w:val="00785418"/>
    <w:rsid w:val="00787132"/>
    <w:rsid w:val="007900FC"/>
    <w:rsid w:val="00794869"/>
    <w:rsid w:val="0079574B"/>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0176"/>
    <w:rsid w:val="008619E1"/>
    <w:rsid w:val="00866E5A"/>
    <w:rsid w:val="008721DF"/>
    <w:rsid w:val="008738A9"/>
    <w:rsid w:val="00876EC6"/>
    <w:rsid w:val="00881C77"/>
    <w:rsid w:val="00882FB0"/>
    <w:rsid w:val="008839E0"/>
    <w:rsid w:val="008843B4"/>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26454"/>
    <w:rsid w:val="00933628"/>
    <w:rsid w:val="009465EA"/>
    <w:rsid w:val="009506DC"/>
    <w:rsid w:val="009566C4"/>
    <w:rsid w:val="00956DD9"/>
    <w:rsid w:val="009628AE"/>
    <w:rsid w:val="00967A04"/>
    <w:rsid w:val="00973509"/>
    <w:rsid w:val="00977BBE"/>
    <w:rsid w:val="00977E7B"/>
    <w:rsid w:val="00986792"/>
    <w:rsid w:val="009871EF"/>
    <w:rsid w:val="00991132"/>
    <w:rsid w:val="00991292"/>
    <w:rsid w:val="00991AEE"/>
    <w:rsid w:val="0099252E"/>
    <w:rsid w:val="00993CBF"/>
    <w:rsid w:val="00997D63"/>
    <w:rsid w:val="009A149B"/>
    <w:rsid w:val="009B1AE6"/>
    <w:rsid w:val="009B33C8"/>
    <w:rsid w:val="009B5D57"/>
    <w:rsid w:val="009C15E2"/>
    <w:rsid w:val="009C33BF"/>
    <w:rsid w:val="009C3820"/>
    <w:rsid w:val="009E35EB"/>
    <w:rsid w:val="009E64F2"/>
    <w:rsid w:val="009E6F9E"/>
    <w:rsid w:val="009E7875"/>
    <w:rsid w:val="009F25BB"/>
    <w:rsid w:val="009F72D1"/>
    <w:rsid w:val="00A12B26"/>
    <w:rsid w:val="00A144A6"/>
    <w:rsid w:val="00A20685"/>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96435"/>
    <w:rsid w:val="00AB49A1"/>
    <w:rsid w:val="00AB7720"/>
    <w:rsid w:val="00AC1161"/>
    <w:rsid w:val="00AD18DD"/>
    <w:rsid w:val="00AD562B"/>
    <w:rsid w:val="00AE3F47"/>
    <w:rsid w:val="00AE69BF"/>
    <w:rsid w:val="00AF7347"/>
    <w:rsid w:val="00B014DF"/>
    <w:rsid w:val="00B05BA4"/>
    <w:rsid w:val="00B11B77"/>
    <w:rsid w:val="00B16987"/>
    <w:rsid w:val="00B17EF5"/>
    <w:rsid w:val="00B2068A"/>
    <w:rsid w:val="00B23F95"/>
    <w:rsid w:val="00B25BAB"/>
    <w:rsid w:val="00B26285"/>
    <w:rsid w:val="00B33F4A"/>
    <w:rsid w:val="00B41297"/>
    <w:rsid w:val="00B504F2"/>
    <w:rsid w:val="00B517DE"/>
    <w:rsid w:val="00B51CE1"/>
    <w:rsid w:val="00B57344"/>
    <w:rsid w:val="00B61D0F"/>
    <w:rsid w:val="00B64EDD"/>
    <w:rsid w:val="00B65E43"/>
    <w:rsid w:val="00B725A0"/>
    <w:rsid w:val="00B7491E"/>
    <w:rsid w:val="00B763C4"/>
    <w:rsid w:val="00B91560"/>
    <w:rsid w:val="00B9364B"/>
    <w:rsid w:val="00B95F9A"/>
    <w:rsid w:val="00B97A62"/>
    <w:rsid w:val="00BA0E21"/>
    <w:rsid w:val="00BA1434"/>
    <w:rsid w:val="00BA3915"/>
    <w:rsid w:val="00BA3AE4"/>
    <w:rsid w:val="00BA4805"/>
    <w:rsid w:val="00BB3501"/>
    <w:rsid w:val="00BB3A06"/>
    <w:rsid w:val="00BB7A7F"/>
    <w:rsid w:val="00BC3F72"/>
    <w:rsid w:val="00BC64B2"/>
    <w:rsid w:val="00BC662F"/>
    <w:rsid w:val="00BC6FFD"/>
    <w:rsid w:val="00BC778B"/>
    <w:rsid w:val="00BC7AFE"/>
    <w:rsid w:val="00BD1958"/>
    <w:rsid w:val="00BD3CFA"/>
    <w:rsid w:val="00BD4907"/>
    <w:rsid w:val="00BD7C42"/>
    <w:rsid w:val="00BE2CDD"/>
    <w:rsid w:val="00BE6EA1"/>
    <w:rsid w:val="00BF22CF"/>
    <w:rsid w:val="00BF234E"/>
    <w:rsid w:val="00BF2747"/>
    <w:rsid w:val="00BF2E3E"/>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3FC1"/>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3F14"/>
    <w:rsid w:val="00C972C4"/>
    <w:rsid w:val="00CA1FEF"/>
    <w:rsid w:val="00CA25FC"/>
    <w:rsid w:val="00CA686D"/>
    <w:rsid w:val="00CA6A56"/>
    <w:rsid w:val="00CB2CEE"/>
    <w:rsid w:val="00CB4DE3"/>
    <w:rsid w:val="00CC2F35"/>
    <w:rsid w:val="00CC40C3"/>
    <w:rsid w:val="00CC526A"/>
    <w:rsid w:val="00CD42C4"/>
    <w:rsid w:val="00CE43F8"/>
    <w:rsid w:val="00CE7C8B"/>
    <w:rsid w:val="00CF01CC"/>
    <w:rsid w:val="00CF2595"/>
    <w:rsid w:val="00CF6D5C"/>
    <w:rsid w:val="00D10B1F"/>
    <w:rsid w:val="00D11E1F"/>
    <w:rsid w:val="00D20C81"/>
    <w:rsid w:val="00D21E5E"/>
    <w:rsid w:val="00D220F0"/>
    <w:rsid w:val="00D3262F"/>
    <w:rsid w:val="00D361FE"/>
    <w:rsid w:val="00D36E74"/>
    <w:rsid w:val="00D42F13"/>
    <w:rsid w:val="00D43B3D"/>
    <w:rsid w:val="00D4428E"/>
    <w:rsid w:val="00D5035D"/>
    <w:rsid w:val="00D5213E"/>
    <w:rsid w:val="00D52A3F"/>
    <w:rsid w:val="00D535B2"/>
    <w:rsid w:val="00D56E0D"/>
    <w:rsid w:val="00D62A71"/>
    <w:rsid w:val="00D70A3B"/>
    <w:rsid w:val="00D71148"/>
    <w:rsid w:val="00D72110"/>
    <w:rsid w:val="00D8051D"/>
    <w:rsid w:val="00D864D4"/>
    <w:rsid w:val="00D919AF"/>
    <w:rsid w:val="00D937BD"/>
    <w:rsid w:val="00DA2D7C"/>
    <w:rsid w:val="00DA7C0E"/>
    <w:rsid w:val="00DB6F0A"/>
    <w:rsid w:val="00DC28C4"/>
    <w:rsid w:val="00DD7BAA"/>
    <w:rsid w:val="00DE0FFA"/>
    <w:rsid w:val="00DE4122"/>
    <w:rsid w:val="00DE6A70"/>
    <w:rsid w:val="00DF3DF3"/>
    <w:rsid w:val="00DF5AA8"/>
    <w:rsid w:val="00E03D41"/>
    <w:rsid w:val="00E11D7D"/>
    <w:rsid w:val="00E1254C"/>
    <w:rsid w:val="00E16895"/>
    <w:rsid w:val="00E32601"/>
    <w:rsid w:val="00E32614"/>
    <w:rsid w:val="00E33250"/>
    <w:rsid w:val="00E3526B"/>
    <w:rsid w:val="00E41FBE"/>
    <w:rsid w:val="00E5059C"/>
    <w:rsid w:val="00E54C06"/>
    <w:rsid w:val="00E5664A"/>
    <w:rsid w:val="00E7265E"/>
    <w:rsid w:val="00E7407A"/>
    <w:rsid w:val="00E81A0A"/>
    <w:rsid w:val="00E84558"/>
    <w:rsid w:val="00E964F7"/>
    <w:rsid w:val="00EA6F84"/>
    <w:rsid w:val="00EB7931"/>
    <w:rsid w:val="00ED3A15"/>
    <w:rsid w:val="00ED548C"/>
    <w:rsid w:val="00ED7E8B"/>
    <w:rsid w:val="00ED7F3F"/>
    <w:rsid w:val="00EF043C"/>
    <w:rsid w:val="00EF29E3"/>
    <w:rsid w:val="00EF49B3"/>
    <w:rsid w:val="00EF56E1"/>
    <w:rsid w:val="00EF73FD"/>
    <w:rsid w:val="00F00561"/>
    <w:rsid w:val="00F01150"/>
    <w:rsid w:val="00F01E3D"/>
    <w:rsid w:val="00F04DC2"/>
    <w:rsid w:val="00F066D9"/>
    <w:rsid w:val="00F25F52"/>
    <w:rsid w:val="00F469D5"/>
    <w:rsid w:val="00F47FEE"/>
    <w:rsid w:val="00F50D09"/>
    <w:rsid w:val="00F5233B"/>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 w:val="00FE6D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39592980">
      <w:bodyDiv w:val="1"/>
      <w:marLeft w:val="0"/>
      <w:marRight w:val="0"/>
      <w:marTop w:val="0"/>
      <w:marBottom w:val="0"/>
      <w:divBdr>
        <w:top w:val="none" w:sz="0" w:space="0" w:color="auto"/>
        <w:left w:val="none" w:sz="0" w:space="0" w:color="auto"/>
        <w:bottom w:val="none" w:sz="0" w:space="0" w:color="auto"/>
        <w:right w:val="none" w:sz="0" w:space="0" w:color="auto"/>
      </w:divBdr>
    </w:div>
    <w:div w:id="1152523706">
      <w:bodyDiv w:val="1"/>
      <w:marLeft w:val="0"/>
      <w:marRight w:val="0"/>
      <w:marTop w:val="0"/>
      <w:marBottom w:val="0"/>
      <w:divBdr>
        <w:top w:val="none" w:sz="0" w:space="0" w:color="auto"/>
        <w:left w:val="none" w:sz="0" w:space="0" w:color="auto"/>
        <w:bottom w:val="none" w:sz="0" w:space="0" w:color="auto"/>
        <w:right w:val="none" w:sz="0" w:space="0" w:color="auto"/>
      </w:divBdr>
    </w:div>
    <w:div w:id="1350910973">
      <w:bodyDiv w:val="1"/>
      <w:marLeft w:val="0"/>
      <w:marRight w:val="0"/>
      <w:marTop w:val="0"/>
      <w:marBottom w:val="0"/>
      <w:divBdr>
        <w:top w:val="none" w:sz="0" w:space="0" w:color="auto"/>
        <w:left w:val="none" w:sz="0" w:space="0" w:color="auto"/>
        <w:bottom w:val="none" w:sz="0" w:space="0" w:color="auto"/>
        <w:right w:val="none" w:sz="0" w:space="0" w:color="auto"/>
      </w:divBdr>
    </w:div>
    <w:div w:id="1374690829">
      <w:bodyDiv w:val="1"/>
      <w:marLeft w:val="0"/>
      <w:marRight w:val="0"/>
      <w:marTop w:val="0"/>
      <w:marBottom w:val="0"/>
      <w:divBdr>
        <w:top w:val="none" w:sz="0" w:space="0" w:color="auto"/>
        <w:left w:val="none" w:sz="0" w:space="0" w:color="auto"/>
        <w:bottom w:val="none" w:sz="0" w:space="0" w:color="auto"/>
        <w:right w:val="none" w:sz="0" w:space="0" w:color="auto"/>
      </w:divBdr>
    </w:div>
    <w:div w:id="1480683606">
      <w:bodyDiv w:val="1"/>
      <w:marLeft w:val="0"/>
      <w:marRight w:val="0"/>
      <w:marTop w:val="0"/>
      <w:marBottom w:val="0"/>
      <w:divBdr>
        <w:top w:val="none" w:sz="0" w:space="0" w:color="auto"/>
        <w:left w:val="none" w:sz="0" w:space="0" w:color="auto"/>
        <w:bottom w:val="none" w:sz="0" w:space="0" w:color="auto"/>
        <w:right w:val="none" w:sz="0" w:space="0" w:color="auto"/>
      </w:divBdr>
    </w:div>
    <w:div w:id="180631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C92FE-81A7-40D9-BA16-E30D79916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4875</Characters>
  <Application>Microsoft Office Word</Application>
  <DocSecurity>4</DocSecurity>
  <Lines>40</Lines>
  <Paragraphs>11</Paragraphs>
  <ScaleCrop>false</ScaleCrop>
  <Company/>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2022-10-24T16:02:00Z</dcterms:created>
  <dcterms:modified xsi:type="dcterms:W3CDTF">2022-10-24T16:02:00Z</dcterms:modified>
</cp:coreProperties>
</file>