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5F" w:rsidRPr="0009135F" w:rsidRDefault="0009135F" w:rsidP="0009135F">
      <w:pPr>
        <w:widowControl/>
        <w:spacing w:before="100" w:beforeAutospacing="1" w:after="100" w:afterAutospacing="1" w:line="360" w:lineRule="auto"/>
        <w:jc w:val="center"/>
        <w:outlineLvl w:val="2"/>
        <w:rPr>
          <w:rFonts w:ascii="宋体" w:eastAsia="宋体" w:hAnsi="宋体" w:cs="Arial" w:hint="eastAsia"/>
          <w:bCs/>
          <w:color w:val="000000"/>
          <w:kern w:val="0"/>
          <w:sz w:val="24"/>
          <w:szCs w:val="24"/>
        </w:rPr>
      </w:pPr>
      <w:r w:rsidRPr="0009135F">
        <w:rPr>
          <w:rFonts w:ascii="宋体" w:eastAsia="宋体" w:hAnsi="宋体" w:cs="Arial" w:hint="eastAsia"/>
          <w:bCs/>
          <w:color w:val="000000"/>
          <w:kern w:val="0"/>
          <w:sz w:val="24"/>
          <w:szCs w:val="24"/>
        </w:rPr>
        <w:t>关于旗下货币市场基金快速赎回业务在直销渠道新增垫资主体的公告</w:t>
      </w:r>
    </w:p>
    <w:p w:rsidR="0009135F" w:rsidRPr="0009135F" w:rsidRDefault="0009135F" w:rsidP="0009135F">
      <w:pPr>
        <w:widowControl/>
        <w:spacing w:before="100" w:beforeAutospacing="1" w:after="100" w:afterAutospacing="1" w:line="360" w:lineRule="auto"/>
        <w:ind w:firstLineChars="200" w:firstLine="480"/>
        <w:jc w:val="left"/>
        <w:outlineLvl w:val="2"/>
        <w:rPr>
          <w:rFonts w:ascii="宋体" w:eastAsia="宋体" w:hAnsi="宋体" w:cs="Arial"/>
          <w:bCs/>
          <w:color w:val="000000"/>
          <w:kern w:val="0"/>
          <w:sz w:val="24"/>
          <w:szCs w:val="24"/>
        </w:rPr>
      </w:pPr>
      <w:r w:rsidRPr="0009135F">
        <w:rPr>
          <w:rFonts w:ascii="宋体" w:eastAsia="宋体" w:hAnsi="宋体" w:cs="Arial" w:hint="eastAsia"/>
          <w:bCs/>
          <w:color w:val="000000"/>
          <w:kern w:val="0"/>
          <w:sz w:val="24"/>
          <w:szCs w:val="24"/>
        </w:rPr>
        <w:t>根据中国证券监督管理委员会与中国人民银行联合发布的《关于进一步规范货币市场基金互联网销售、赎回相关服务的指导意见》，国投瑞银基金管理有限公司（以下简称“本公司”）对旗下货币市场基金在直销渠道的T+0赎回业务公告如下：</w:t>
      </w:r>
    </w:p>
    <w:p w:rsidR="00ED7F9C" w:rsidRDefault="0009135F" w:rsidP="00ED7F9C">
      <w:pPr>
        <w:widowControl/>
        <w:spacing w:before="100" w:beforeAutospacing="1" w:after="100" w:afterAutospacing="1" w:line="360" w:lineRule="auto"/>
        <w:ind w:firstLineChars="200" w:firstLine="480"/>
        <w:jc w:val="left"/>
        <w:outlineLvl w:val="2"/>
        <w:rPr>
          <w:rFonts w:ascii="宋体" w:eastAsia="宋体" w:hAnsi="宋体" w:cs="Arial"/>
          <w:bCs/>
          <w:color w:val="000000"/>
          <w:kern w:val="0"/>
          <w:sz w:val="24"/>
          <w:szCs w:val="24"/>
        </w:rPr>
      </w:pPr>
      <w:r w:rsidRPr="0009135F">
        <w:rPr>
          <w:rFonts w:ascii="宋体" w:eastAsia="宋体" w:hAnsi="宋体" w:cs="Arial" w:hint="eastAsia"/>
          <w:bCs/>
          <w:color w:val="000000"/>
          <w:kern w:val="0"/>
          <w:sz w:val="24"/>
          <w:szCs w:val="24"/>
        </w:rPr>
        <w:t>国投瑞银钱多宝货币市场基金A类份额、国投瑞银增利宝货币市场基金A类份额、国投瑞银添利宝货币市场基金A类份额、国投瑞银货币市场基金A类份额及B类份额于直销渠道的垫资主体在原来平安银行股份有限公司的基础上新增上海银行股份有限公司。</w:t>
      </w:r>
    </w:p>
    <w:p w:rsidR="00ED7F9C" w:rsidRDefault="0009135F" w:rsidP="00ED7F9C">
      <w:pPr>
        <w:widowControl/>
        <w:spacing w:before="100" w:beforeAutospacing="1" w:after="100" w:afterAutospacing="1" w:line="360" w:lineRule="auto"/>
        <w:ind w:firstLineChars="200" w:firstLine="480"/>
        <w:jc w:val="left"/>
        <w:outlineLvl w:val="2"/>
        <w:rPr>
          <w:rFonts w:ascii="宋体" w:eastAsia="宋体" w:hAnsi="宋体" w:cs="Arial"/>
          <w:bCs/>
          <w:color w:val="000000"/>
          <w:kern w:val="0"/>
          <w:sz w:val="24"/>
          <w:szCs w:val="24"/>
        </w:rPr>
      </w:pPr>
      <w:r w:rsidRPr="0009135F">
        <w:rPr>
          <w:rFonts w:ascii="宋体" w:eastAsia="宋体" w:hAnsi="宋体" w:cs="Arial" w:hint="eastAsia"/>
          <w:bCs/>
          <w:color w:val="000000"/>
          <w:kern w:val="0"/>
          <w:sz w:val="24"/>
          <w:szCs w:val="24"/>
        </w:rPr>
        <w:t>风险提示：</w:t>
      </w:r>
    </w:p>
    <w:p w:rsidR="00ED7F9C" w:rsidRDefault="0009135F" w:rsidP="00ED7F9C">
      <w:pPr>
        <w:widowControl/>
        <w:spacing w:before="100" w:beforeAutospacing="1" w:after="100" w:afterAutospacing="1" w:line="360" w:lineRule="auto"/>
        <w:ind w:firstLineChars="200" w:firstLine="480"/>
        <w:jc w:val="left"/>
        <w:outlineLvl w:val="2"/>
        <w:rPr>
          <w:rFonts w:ascii="宋体" w:eastAsia="宋体" w:hAnsi="宋体" w:cs="Arial"/>
          <w:bCs/>
          <w:color w:val="000000"/>
          <w:kern w:val="0"/>
          <w:sz w:val="24"/>
          <w:szCs w:val="24"/>
        </w:rPr>
      </w:pPr>
      <w:r w:rsidRPr="0009135F">
        <w:rPr>
          <w:rFonts w:ascii="宋体" w:eastAsia="宋体" w:hAnsi="宋体" w:cs="Arial" w:hint="eastAsia"/>
          <w:bCs/>
          <w:color w:val="000000"/>
          <w:kern w:val="0"/>
          <w:sz w:val="24"/>
          <w:szCs w:val="24"/>
        </w:rPr>
        <w:t>1、货币市场基金“T+0赎回提现业务”非本公司须履行的法定义务，开展货币市场基金“T+0赎回提现业务”须满足一定的条件，且在某些情形下本公司可暂停或终止该服务或对该服务设置一定的限制性条件；投资者申请使用货币市场基金“T+0赎回提现业务”前，应认真阅读货币市场基金“T+0赎回提现业务”的相关服务协议或业务规则。敬请投资者做好资金安排。</w:t>
      </w:r>
    </w:p>
    <w:p w:rsidR="00ED7F9C" w:rsidRDefault="0009135F" w:rsidP="00ED7F9C">
      <w:pPr>
        <w:widowControl/>
        <w:spacing w:before="100" w:beforeAutospacing="1" w:after="100" w:afterAutospacing="1" w:line="360" w:lineRule="auto"/>
        <w:ind w:firstLineChars="200" w:firstLine="480"/>
        <w:jc w:val="left"/>
        <w:outlineLvl w:val="2"/>
        <w:rPr>
          <w:rFonts w:ascii="宋体" w:eastAsia="宋体" w:hAnsi="宋体" w:cs="Arial"/>
          <w:bCs/>
          <w:color w:val="000000"/>
          <w:kern w:val="0"/>
          <w:sz w:val="24"/>
          <w:szCs w:val="24"/>
        </w:rPr>
      </w:pPr>
      <w:r w:rsidRPr="0009135F">
        <w:rPr>
          <w:rFonts w:ascii="宋体" w:eastAsia="宋体" w:hAnsi="宋体" w:cs="Arial" w:hint="eastAsia"/>
          <w:bCs/>
          <w:color w:val="000000"/>
          <w:kern w:val="0"/>
          <w:sz w:val="24"/>
          <w:szCs w:val="24"/>
        </w:rPr>
        <w:t>2、本公司承诺以诚实信用、勤勉尽责的原则管理和运用基金财产，购买货币市场基金并不等于将资金作为存款存放在银行或者存款类金融机构，不保证基金一定盈利，也不保证最低收益。基金的过往业绩并不代表其将来表现。投资有风险，敬请投资者认真阅读基金的相关法律文件，并选择适合自身风险承受能力的投资品种进行投资。</w:t>
      </w:r>
    </w:p>
    <w:p w:rsidR="0009135F" w:rsidRPr="0009135F" w:rsidRDefault="0009135F" w:rsidP="00ED7F9C">
      <w:pPr>
        <w:widowControl/>
        <w:spacing w:before="100" w:beforeAutospacing="1" w:after="100" w:afterAutospacing="1" w:line="360" w:lineRule="auto"/>
        <w:ind w:firstLineChars="200" w:firstLine="480"/>
        <w:jc w:val="left"/>
        <w:outlineLvl w:val="2"/>
        <w:rPr>
          <w:rFonts w:ascii="宋体" w:eastAsia="宋体" w:hAnsi="宋体" w:cs="Arial"/>
          <w:bCs/>
          <w:color w:val="000000"/>
          <w:kern w:val="0"/>
          <w:sz w:val="24"/>
          <w:szCs w:val="24"/>
        </w:rPr>
      </w:pPr>
      <w:r w:rsidRPr="0009135F">
        <w:rPr>
          <w:rFonts w:ascii="宋体" w:eastAsia="宋体" w:hAnsi="宋体" w:cs="Arial" w:hint="eastAsia"/>
          <w:bCs/>
          <w:color w:val="000000"/>
          <w:kern w:val="0"/>
          <w:sz w:val="24"/>
          <w:szCs w:val="24"/>
        </w:rPr>
        <w:t>投资者可以通过以下途径了解或咨询详情：国投瑞银基金管理有限公司网址：</w:t>
      </w:r>
      <w:hyperlink r:id="rId4" w:history="1">
        <w:r w:rsidRPr="0009135F">
          <w:rPr>
            <w:rFonts w:ascii="宋体" w:eastAsia="宋体" w:hAnsi="宋体" w:cs="Arial" w:hint="eastAsia"/>
            <w:bCs/>
            <w:color w:val="000000"/>
            <w:kern w:val="0"/>
            <w:sz w:val="24"/>
            <w:szCs w:val="24"/>
          </w:rPr>
          <w:t>www.ubssdic.com</w:t>
        </w:r>
      </w:hyperlink>
      <w:r w:rsidRPr="0009135F">
        <w:rPr>
          <w:rFonts w:ascii="宋体" w:eastAsia="宋体" w:hAnsi="宋体" w:cs="Arial" w:hint="eastAsia"/>
          <w:bCs/>
          <w:color w:val="000000"/>
          <w:kern w:val="0"/>
          <w:sz w:val="24"/>
          <w:szCs w:val="24"/>
        </w:rPr>
        <w:t>，客户服务电话：400-880-6868（免长途话费）。</w:t>
      </w:r>
    </w:p>
    <w:p w:rsidR="0009135F" w:rsidRPr="0009135F" w:rsidRDefault="0009135F" w:rsidP="0009135F">
      <w:pPr>
        <w:widowControl/>
        <w:spacing w:before="100" w:beforeAutospacing="1" w:after="100" w:afterAutospacing="1" w:line="360" w:lineRule="auto"/>
        <w:jc w:val="right"/>
        <w:outlineLvl w:val="2"/>
        <w:rPr>
          <w:rFonts w:ascii="宋体" w:eastAsia="宋体" w:hAnsi="宋体" w:cs="Arial" w:hint="eastAsia"/>
          <w:bCs/>
          <w:color w:val="000000"/>
          <w:kern w:val="0"/>
          <w:sz w:val="24"/>
          <w:szCs w:val="24"/>
        </w:rPr>
      </w:pPr>
      <w:r w:rsidRPr="0009135F">
        <w:rPr>
          <w:rFonts w:ascii="宋体" w:eastAsia="宋体" w:hAnsi="宋体" w:cs="Arial" w:hint="eastAsia"/>
          <w:bCs/>
          <w:color w:val="000000"/>
          <w:kern w:val="0"/>
          <w:sz w:val="24"/>
          <w:szCs w:val="24"/>
        </w:rPr>
        <w:t>国投瑞银基金管理有限公司</w:t>
      </w:r>
      <w:r w:rsidRPr="0009135F">
        <w:rPr>
          <w:rFonts w:ascii="宋体" w:eastAsia="宋体" w:hAnsi="宋体" w:cs="Arial" w:hint="eastAsia"/>
          <w:bCs/>
          <w:color w:val="000000"/>
          <w:kern w:val="0"/>
          <w:sz w:val="24"/>
          <w:szCs w:val="24"/>
        </w:rPr>
        <w:br/>
        <w:t>20</w:t>
      </w:r>
      <w:r w:rsidRPr="0009135F">
        <w:rPr>
          <w:rFonts w:ascii="宋体" w:eastAsia="宋体" w:hAnsi="宋体" w:cs="Arial"/>
          <w:bCs/>
          <w:color w:val="000000"/>
          <w:kern w:val="0"/>
          <w:sz w:val="24"/>
          <w:szCs w:val="24"/>
        </w:rPr>
        <w:t>22</w:t>
      </w:r>
      <w:r w:rsidRPr="0009135F">
        <w:rPr>
          <w:rFonts w:ascii="宋体" w:eastAsia="宋体" w:hAnsi="宋体" w:cs="Arial" w:hint="eastAsia"/>
          <w:bCs/>
          <w:color w:val="000000"/>
          <w:kern w:val="0"/>
          <w:sz w:val="24"/>
          <w:szCs w:val="24"/>
        </w:rPr>
        <w:t>年</w:t>
      </w:r>
      <w:r w:rsidRPr="0009135F">
        <w:rPr>
          <w:rFonts w:ascii="宋体" w:eastAsia="宋体" w:hAnsi="宋体" w:cs="Arial"/>
          <w:bCs/>
          <w:color w:val="000000"/>
          <w:kern w:val="0"/>
          <w:sz w:val="24"/>
          <w:szCs w:val="24"/>
        </w:rPr>
        <w:t>10</w:t>
      </w:r>
      <w:r w:rsidRPr="0009135F">
        <w:rPr>
          <w:rFonts w:ascii="宋体" w:eastAsia="宋体" w:hAnsi="宋体" w:cs="Arial" w:hint="eastAsia"/>
          <w:bCs/>
          <w:color w:val="000000"/>
          <w:kern w:val="0"/>
          <w:sz w:val="24"/>
          <w:szCs w:val="24"/>
        </w:rPr>
        <w:t>月</w:t>
      </w:r>
      <w:r w:rsidRPr="0009135F">
        <w:rPr>
          <w:rFonts w:ascii="宋体" w:eastAsia="宋体" w:hAnsi="宋体" w:cs="Arial"/>
          <w:bCs/>
          <w:color w:val="000000"/>
          <w:kern w:val="0"/>
          <w:sz w:val="24"/>
          <w:szCs w:val="24"/>
        </w:rPr>
        <w:t>2</w:t>
      </w:r>
      <w:r w:rsidR="0071780D">
        <w:rPr>
          <w:rFonts w:ascii="宋体" w:eastAsia="宋体" w:hAnsi="宋体" w:cs="Arial"/>
          <w:bCs/>
          <w:color w:val="000000"/>
          <w:kern w:val="0"/>
          <w:sz w:val="24"/>
          <w:szCs w:val="24"/>
        </w:rPr>
        <w:t>2</w:t>
      </w:r>
      <w:r w:rsidRPr="0009135F">
        <w:rPr>
          <w:rFonts w:ascii="宋体" w:eastAsia="宋体" w:hAnsi="宋体" w:cs="Arial" w:hint="eastAsia"/>
          <w:bCs/>
          <w:color w:val="000000"/>
          <w:kern w:val="0"/>
          <w:sz w:val="24"/>
          <w:szCs w:val="24"/>
        </w:rPr>
        <w:t>日</w:t>
      </w:r>
    </w:p>
    <w:p w:rsidR="00951252" w:rsidRPr="0009135F" w:rsidRDefault="00951252"/>
    <w:sectPr w:rsidR="00951252" w:rsidRPr="000913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2881"/>
    <w:rsid w:val="00026E84"/>
    <w:rsid w:val="00082E15"/>
    <w:rsid w:val="0009135F"/>
    <w:rsid w:val="000B358C"/>
    <w:rsid w:val="000D4B7C"/>
    <w:rsid w:val="00215204"/>
    <w:rsid w:val="00294B84"/>
    <w:rsid w:val="00354790"/>
    <w:rsid w:val="00412881"/>
    <w:rsid w:val="004449A3"/>
    <w:rsid w:val="005177A9"/>
    <w:rsid w:val="0056052E"/>
    <w:rsid w:val="0071780D"/>
    <w:rsid w:val="00722C2F"/>
    <w:rsid w:val="0085166B"/>
    <w:rsid w:val="0086336D"/>
    <w:rsid w:val="00951252"/>
    <w:rsid w:val="009D1483"/>
    <w:rsid w:val="00AD7F66"/>
    <w:rsid w:val="00B6687D"/>
    <w:rsid w:val="00B71D92"/>
    <w:rsid w:val="00CB2B91"/>
    <w:rsid w:val="00CE6C95"/>
    <w:rsid w:val="00E20102"/>
    <w:rsid w:val="00ED43EF"/>
    <w:rsid w:val="00ED7F9C"/>
    <w:rsid w:val="00FD00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7A9"/>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321273802">
      <w:bodyDiv w:val="1"/>
      <w:marLeft w:val="0"/>
      <w:marRight w:val="0"/>
      <w:marTop w:val="0"/>
      <w:marBottom w:val="0"/>
      <w:divBdr>
        <w:top w:val="none" w:sz="0" w:space="0" w:color="auto"/>
        <w:left w:val="none" w:sz="0" w:space="0" w:color="auto"/>
        <w:bottom w:val="none" w:sz="0" w:space="0" w:color="auto"/>
        <w:right w:val="none" w:sz="0" w:space="0" w:color="auto"/>
      </w:divBdr>
      <w:divsChild>
        <w:div w:id="1003313150">
          <w:marLeft w:val="0"/>
          <w:marRight w:val="0"/>
          <w:marTop w:val="0"/>
          <w:marBottom w:val="0"/>
          <w:divBdr>
            <w:top w:val="none" w:sz="0" w:space="0" w:color="auto"/>
            <w:left w:val="none" w:sz="0" w:space="0" w:color="auto"/>
            <w:bottom w:val="none" w:sz="0" w:space="0" w:color="auto"/>
            <w:right w:val="none" w:sz="0" w:space="0" w:color="auto"/>
          </w:divBdr>
          <w:divsChild>
            <w:div w:id="808790567">
              <w:marLeft w:val="0"/>
              <w:marRight w:val="0"/>
              <w:marTop w:val="0"/>
              <w:marBottom w:val="0"/>
              <w:divBdr>
                <w:top w:val="single" w:sz="6" w:space="0" w:color="CFCFCF"/>
                <w:left w:val="single" w:sz="6" w:space="0" w:color="CFCFCF"/>
                <w:bottom w:val="single" w:sz="6" w:space="0" w:color="CFCFCF"/>
                <w:right w:val="single" w:sz="6" w:space="0" w:color="CFCFCF"/>
              </w:divBdr>
              <w:divsChild>
                <w:div w:id="6165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bssdi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615</Characters>
  <Application>Microsoft Office Word</Application>
  <DocSecurity>4</DocSecurity>
  <Lines>5</Lines>
  <Paragraphs>1</Paragraphs>
  <ScaleCrop>false</ScaleCrop>
  <Company/>
  <LinksUpToDate>false</LinksUpToDate>
  <CharactersWithSpaces>721</CharactersWithSpaces>
  <SharedDoc>false</SharedDoc>
  <HLinks>
    <vt:vector size="6" baseType="variant">
      <vt:variant>
        <vt:i4>2359401</vt:i4>
      </vt:variant>
      <vt:variant>
        <vt:i4>0</vt:i4>
      </vt:variant>
      <vt:variant>
        <vt:i4>0</vt:i4>
      </vt:variant>
      <vt:variant>
        <vt:i4>5</vt:i4>
      </vt:variant>
      <vt:variant>
        <vt:lpwstr>http://www.ubssdic.com/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王英</dc:creator>
  <cp:keywords/>
  <dc:description/>
  <cp:lastModifiedBy>ZHONGM</cp:lastModifiedBy>
  <cp:revision>2</cp:revision>
  <dcterms:created xsi:type="dcterms:W3CDTF">2022-10-21T16:00:00Z</dcterms:created>
  <dcterms:modified xsi:type="dcterms:W3CDTF">2022-10-21T16:00:00Z</dcterms:modified>
</cp:coreProperties>
</file>