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9" w:rsidRPr="000B31AA" w:rsidRDefault="000E3F8C" w:rsidP="00286A91">
      <w:pPr>
        <w:widowControl/>
        <w:shd w:val="clear" w:color="auto" w:fill="FFFFFF"/>
        <w:adjustRightInd w:val="0"/>
        <w:snapToGrid w:val="0"/>
        <w:spacing w:line="360" w:lineRule="auto"/>
        <w:jc w:val="center"/>
        <w:rPr>
          <w:rFonts w:ascii="黑体" w:eastAsia="黑体" w:hAnsi="黑体" w:cs="Arial"/>
          <w:b/>
          <w:color w:val="000000"/>
          <w:kern w:val="0"/>
          <w:sz w:val="28"/>
          <w:szCs w:val="30"/>
        </w:rPr>
      </w:pPr>
      <w:r w:rsidRPr="000B31AA">
        <w:rPr>
          <w:rFonts w:ascii="黑体" w:eastAsia="黑体" w:hAnsi="黑体" w:cs="Arial" w:hint="eastAsia"/>
          <w:b/>
          <w:color w:val="000000"/>
          <w:kern w:val="0"/>
          <w:sz w:val="28"/>
          <w:szCs w:val="30"/>
        </w:rPr>
        <w:t>前海开源</w:t>
      </w:r>
      <w:r w:rsidR="009E44B5" w:rsidRPr="000B31AA">
        <w:rPr>
          <w:rFonts w:ascii="黑体" w:eastAsia="黑体" w:hAnsi="黑体" w:cs="Arial" w:hint="eastAsia"/>
          <w:b/>
          <w:color w:val="000000"/>
          <w:kern w:val="0"/>
          <w:sz w:val="28"/>
          <w:szCs w:val="30"/>
        </w:rPr>
        <w:t>基金管理有限公司关于调整</w:t>
      </w:r>
      <w:r w:rsidR="00C564D5" w:rsidRPr="00C564D5">
        <w:rPr>
          <w:rFonts w:ascii="黑体" w:eastAsia="黑体" w:hAnsi="黑体" w:cs="Arial" w:hint="eastAsia"/>
          <w:b/>
          <w:color w:val="000000"/>
          <w:kern w:val="0"/>
          <w:sz w:val="28"/>
          <w:szCs w:val="30"/>
        </w:rPr>
        <w:t>旗下部分证券投资基金</w:t>
      </w:r>
      <w:r w:rsidR="009F1179" w:rsidRPr="000B31AA">
        <w:rPr>
          <w:rFonts w:ascii="黑体" w:eastAsia="黑体" w:hAnsi="黑体" w:cs="Arial" w:hint="eastAsia"/>
          <w:b/>
          <w:color w:val="000000"/>
          <w:kern w:val="0"/>
          <w:sz w:val="28"/>
          <w:szCs w:val="30"/>
        </w:rPr>
        <w:t>通过</w:t>
      </w:r>
      <w:r w:rsidR="00257F12" w:rsidRPr="000B31AA">
        <w:rPr>
          <w:rFonts w:ascii="黑体" w:eastAsia="黑体" w:hAnsi="黑体" w:cs="Arial" w:hint="eastAsia"/>
          <w:b/>
          <w:color w:val="000000"/>
          <w:kern w:val="0"/>
          <w:sz w:val="28"/>
          <w:szCs w:val="30"/>
        </w:rPr>
        <w:t>招商银行股份有限公司</w:t>
      </w:r>
      <w:r w:rsidR="00777E77" w:rsidRPr="000B31AA">
        <w:rPr>
          <w:rFonts w:ascii="黑体" w:eastAsia="黑体" w:hAnsi="黑体" w:cs="Arial" w:hint="eastAsia"/>
          <w:b/>
          <w:color w:val="000000"/>
          <w:kern w:val="0"/>
          <w:sz w:val="28"/>
          <w:szCs w:val="30"/>
        </w:rPr>
        <w:t>办理业务最低限额</w:t>
      </w:r>
      <w:r w:rsidR="009F1179" w:rsidRPr="000B31AA">
        <w:rPr>
          <w:rFonts w:ascii="黑体" w:eastAsia="黑体" w:hAnsi="黑体" w:cs="Arial" w:hint="eastAsia"/>
          <w:b/>
          <w:color w:val="000000"/>
          <w:kern w:val="0"/>
          <w:sz w:val="28"/>
          <w:szCs w:val="30"/>
        </w:rPr>
        <w:t>的公告</w:t>
      </w:r>
    </w:p>
    <w:p w:rsidR="00756E61" w:rsidRDefault="00C64ADF" w:rsidP="00850543">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sidRPr="00C64ADF">
        <w:rPr>
          <w:rFonts w:ascii="宋体" w:hAnsi="宋体" w:cs="Arial" w:hint="eastAsia"/>
          <w:color w:val="000000"/>
          <w:kern w:val="0"/>
          <w:sz w:val="24"/>
          <w:szCs w:val="24"/>
        </w:rPr>
        <w:t>为答谢广大客户长期以来给予的信任与支持，前海开源基金管理有限公司（以下简称“本公司”）经与招商银行股份有限公司（以下简称“招商银行”）协商一致，自202</w:t>
      </w:r>
      <w:r w:rsidR="00757CA6">
        <w:rPr>
          <w:rFonts w:ascii="宋体" w:hAnsi="宋体" w:cs="Arial" w:hint="eastAsia"/>
          <w:color w:val="000000"/>
          <w:kern w:val="0"/>
          <w:sz w:val="24"/>
          <w:szCs w:val="24"/>
        </w:rPr>
        <w:t>2</w:t>
      </w:r>
      <w:r w:rsidRPr="00C64ADF">
        <w:rPr>
          <w:rFonts w:ascii="宋体" w:hAnsi="宋体" w:cs="Arial" w:hint="eastAsia"/>
          <w:color w:val="000000"/>
          <w:kern w:val="0"/>
          <w:sz w:val="24"/>
          <w:szCs w:val="24"/>
        </w:rPr>
        <w:t>年</w:t>
      </w:r>
      <w:r w:rsidR="008104D8">
        <w:rPr>
          <w:rFonts w:ascii="宋体" w:hAnsi="宋体" w:cs="Arial"/>
          <w:color w:val="000000"/>
          <w:kern w:val="0"/>
          <w:sz w:val="24"/>
          <w:szCs w:val="24"/>
        </w:rPr>
        <w:t>10</w:t>
      </w:r>
      <w:r w:rsidRPr="00C64ADF">
        <w:rPr>
          <w:rFonts w:ascii="宋体" w:hAnsi="宋体" w:cs="Arial" w:hint="eastAsia"/>
          <w:color w:val="000000"/>
          <w:kern w:val="0"/>
          <w:sz w:val="24"/>
          <w:szCs w:val="24"/>
        </w:rPr>
        <w:t>月</w:t>
      </w:r>
      <w:r w:rsidR="008104D8">
        <w:rPr>
          <w:rFonts w:ascii="宋体" w:hAnsi="宋体" w:cs="Arial"/>
          <w:color w:val="000000"/>
          <w:kern w:val="0"/>
          <w:sz w:val="24"/>
          <w:szCs w:val="24"/>
        </w:rPr>
        <w:t>20</w:t>
      </w:r>
      <w:r w:rsidRPr="00C64ADF">
        <w:rPr>
          <w:rFonts w:ascii="宋体" w:hAnsi="宋体" w:cs="Arial" w:hint="eastAsia"/>
          <w:color w:val="000000"/>
          <w:kern w:val="0"/>
          <w:sz w:val="24"/>
          <w:szCs w:val="24"/>
        </w:rPr>
        <w:t>日起，调整</w:t>
      </w:r>
      <w:r w:rsidR="00FE6490" w:rsidRPr="00FE6490">
        <w:rPr>
          <w:rFonts w:ascii="宋体" w:hAnsi="宋体" w:cs="Adobe 仿宋 Std R" w:hint="eastAsia"/>
          <w:sz w:val="24"/>
          <w:szCs w:val="24"/>
        </w:rPr>
        <w:t>旗下部分开放式证券投资基金</w:t>
      </w:r>
      <w:r w:rsidRPr="00C64ADF">
        <w:rPr>
          <w:rFonts w:ascii="宋体" w:hAnsi="宋体" w:cs="Arial" w:hint="eastAsia"/>
          <w:color w:val="000000"/>
          <w:kern w:val="0"/>
          <w:sz w:val="24"/>
          <w:szCs w:val="24"/>
        </w:rPr>
        <w:t>通过招商银行办理</w:t>
      </w:r>
      <w:r w:rsidR="002600C6">
        <w:rPr>
          <w:rFonts w:ascii="宋体" w:hAnsi="宋体" w:cs="Arial" w:hint="eastAsia"/>
          <w:color w:val="000000"/>
          <w:kern w:val="0"/>
          <w:sz w:val="24"/>
          <w:szCs w:val="24"/>
        </w:rPr>
        <w:t>业务</w:t>
      </w:r>
      <w:r w:rsidR="002D10BE">
        <w:rPr>
          <w:rFonts w:ascii="宋体" w:hAnsi="宋体" w:cs="Arial" w:hint="eastAsia"/>
          <w:color w:val="000000"/>
          <w:kern w:val="0"/>
          <w:sz w:val="24"/>
          <w:szCs w:val="24"/>
        </w:rPr>
        <w:t>的</w:t>
      </w:r>
      <w:r w:rsidRPr="00C64ADF">
        <w:rPr>
          <w:rFonts w:ascii="宋体" w:hAnsi="宋体" w:cs="Arial" w:hint="eastAsia"/>
          <w:color w:val="000000"/>
          <w:kern w:val="0"/>
          <w:sz w:val="24"/>
          <w:szCs w:val="24"/>
        </w:rPr>
        <w:t>单笔最低交易</w:t>
      </w:r>
      <w:r>
        <w:rPr>
          <w:rFonts w:ascii="宋体" w:hAnsi="宋体" w:cs="Arial" w:hint="eastAsia"/>
          <w:color w:val="000000"/>
          <w:kern w:val="0"/>
          <w:sz w:val="24"/>
          <w:szCs w:val="24"/>
        </w:rPr>
        <w:t>限额</w:t>
      </w:r>
      <w:r w:rsidR="00757CA6" w:rsidRPr="003D5518">
        <w:rPr>
          <w:rFonts w:ascii="宋体" w:hAnsi="宋体" w:cs="Arial" w:hint="eastAsia"/>
          <w:color w:val="000000"/>
          <w:kern w:val="0"/>
          <w:sz w:val="24"/>
          <w:szCs w:val="24"/>
        </w:rPr>
        <w:t>及单账户最低保有份额</w:t>
      </w:r>
      <w:r>
        <w:rPr>
          <w:rFonts w:ascii="宋体" w:hAnsi="宋体" w:cs="Arial" w:hint="eastAsia"/>
          <w:color w:val="000000"/>
          <w:kern w:val="0"/>
          <w:sz w:val="24"/>
          <w:szCs w:val="24"/>
        </w:rPr>
        <w:t>。具体内容如下</w:t>
      </w:r>
      <w:r w:rsidR="009F1179" w:rsidRPr="00286A91">
        <w:rPr>
          <w:rFonts w:ascii="宋体" w:hAnsi="宋体" w:cs="Arial" w:hint="eastAsia"/>
          <w:color w:val="000000"/>
          <w:kern w:val="0"/>
          <w:sz w:val="24"/>
          <w:szCs w:val="24"/>
        </w:rPr>
        <w:t>：</w:t>
      </w:r>
    </w:p>
    <w:p w:rsidR="00176BDA" w:rsidRDefault="00756E61" w:rsidP="00C564D5">
      <w:pPr>
        <w:widowControl/>
        <w:numPr>
          <w:ilvl w:val="0"/>
          <w:numId w:val="2"/>
        </w:numPr>
        <w:shd w:val="clear" w:color="auto" w:fill="FFFFFF"/>
        <w:adjustRightInd w:val="0"/>
        <w:snapToGrid w:val="0"/>
        <w:spacing w:beforeLines="100" w:line="360" w:lineRule="auto"/>
        <w:rPr>
          <w:rFonts w:ascii="宋体" w:hAnsi="宋体" w:cs="Arial"/>
          <w:b/>
          <w:color w:val="000000"/>
          <w:kern w:val="0"/>
          <w:sz w:val="24"/>
          <w:szCs w:val="24"/>
        </w:rPr>
      </w:pPr>
      <w:r w:rsidRPr="00176BDA">
        <w:rPr>
          <w:rFonts w:ascii="宋体" w:hAnsi="宋体" w:cs="Arial"/>
          <w:b/>
          <w:color w:val="000000"/>
          <w:kern w:val="0"/>
          <w:sz w:val="24"/>
          <w:szCs w:val="24"/>
        </w:rPr>
        <w:t>适用基金</w:t>
      </w:r>
    </w:p>
    <w:p w:rsidR="00C564D5" w:rsidRPr="00C564D5" w:rsidRDefault="00C564D5" w:rsidP="00C564D5">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C564D5">
        <w:rPr>
          <w:rFonts w:ascii="宋体" w:hAnsi="宋体" w:cs="Arial" w:hint="eastAsia"/>
          <w:color w:val="000000"/>
          <w:kern w:val="0"/>
          <w:sz w:val="24"/>
          <w:szCs w:val="24"/>
        </w:rPr>
        <w:t>本公司旗下在</w:t>
      </w:r>
      <w:r w:rsidR="00321C5B">
        <w:rPr>
          <w:rFonts w:ascii="宋体" w:hAnsi="宋体" w:cs="Arial" w:hint="eastAsia"/>
          <w:color w:val="000000"/>
          <w:kern w:val="0"/>
          <w:sz w:val="24"/>
          <w:szCs w:val="24"/>
        </w:rPr>
        <w:t>招商银行销售的开放式证券投资基金及本公司未来新增通过招商</w:t>
      </w:r>
      <w:r w:rsidRPr="00C564D5">
        <w:rPr>
          <w:rFonts w:ascii="宋体" w:hAnsi="宋体" w:cs="Arial" w:hint="eastAsia"/>
          <w:color w:val="000000"/>
          <w:kern w:val="0"/>
          <w:sz w:val="24"/>
          <w:szCs w:val="24"/>
        </w:rPr>
        <w:t>银行销售的开放式证券投资基金。</w:t>
      </w:r>
    </w:p>
    <w:p w:rsidR="00756E61" w:rsidRPr="00424718" w:rsidRDefault="00756E61" w:rsidP="002600C6">
      <w:pPr>
        <w:widowControl/>
        <w:shd w:val="clear" w:color="auto" w:fill="FFFFFF"/>
        <w:adjustRightInd w:val="0"/>
        <w:snapToGrid w:val="0"/>
        <w:spacing w:beforeLines="100" w:line="360" w:lineRule="auto"/>
        <w:ind w:firstLine="420"/>
        <w:rPr>
          <w:rFonts w:ascii="宋体" w:hAnsi="宋体" w:cs="Arial" w:hint="eastAsia"/>
          <w:b/>
          <w:color w:val="000000"/>
          <w:kern w:val="0"/>
          <w:sz w:val="24"/>
          <w:szCs w:val="24"/>
        </w:rPr>
      </w:pPr>
      <w:r w:rsidRPr="00424718">
        <w:rPr>
          <w:rFonts w:ascii="宋体" w:hAnsi="宋体" w:cs="Arial" w:hint="eastAsia"/>
          <w:b/>
          <w:color w:val="000000"/>
          <w:kern w:val="0"/>
          <w:sz w:val="24"/>
          <w:szCs w:val="24"/>
        </w:rPr>
        <w:t>二、</w:t>
      </w:r>
      <w:r w:rsidR="00757CA6">
        <w:rPr>
          <w:rFonts w:ascii="宋体" w:hAnsi="宋体" w:cs="Arial" w:hint="eastAsia"/>
          <w:b/>
          <w:color w:val="000000"/>
          <w:kern w:val="0"/>
          <w:sz w:val="24"/>
          <w:szCs w:val="24"/>
        </w:rPr>
        <w:t>业务</w:t>
      </w:r>
      <w:r w:rsidR="001D5329">
        <w:rPr>
          <w:rFonts w:ascii="宋体" w:hAnsi="宋体" w:cs="Arial" w:hint="eastAsia"/>
          <w:b/>
          <w:color w:val="000000"/>
          <w:kern w:val="0"/>
          <w:sz w:val="24"/>
          <w:szCs w:val="24"/>
        </w:rPr>
        <w:t>内容</w:t>
      </w:r>
    </w:p>
    <w:p w:rsidR="004A77B5" w:rsidRDefault="00757CA6" w:rsidP="004A77B5">
      <w:pPr>
        <w:widowControl/>
        <w:shd w:val="clear" w:color="auto" w:fill="FFFFFF"/>
        <w:adjustRightInd w:val="0"/>
        <w:snapToGrid w:val="0"/>
        <w:spacing w:line="360" w:lineRule="auto"/>
        <w:ind w:firstLine="420"/>
        <w:rPr>
          <w:rFonts w:ascii="宋体" w:hAnsi="宋体" w:cs="Arial"/>
          <w:color w:val="000000"/>
          <w:kern w:val="0"/>
          <w:sz w:val="24"/>
          <w:szCs w:val="24"/>
        </w:rPr>
      </w:pPr>
      <w:r w:rsidRPr="00757CA6">
        <w:rPr>
          <w:rFonts w:ascii="宋体" w:hAnsi="宋体" w:cs="Arial" w:hint="eastAsia"/>
          <w:color w:val="000000"/>
          <w:kern w:val="0"/>
          <w:sz w:val="24"/>
          <w:szCs w:val="24"/>
        </w:rPr>
        <w:t>1、自2022年</w:t>
      </w:r>
      <w:r w:rsidR="008104D8">
        <w:rPr>
          <w:rFonts w:ascii="宋体" w:hAnsi="宋体" w:cs="Arial"/>
          <w:color w:val="000000"/>
          <w:kern w:val="0"/>
          <w:sz w:val="24"/>
          <w:szCs w:val="24"/>
        </w:rPr>
        <w:t>10</w:t>
      </w:r>
      <w:r w:rsidRPr="00757CA6">
        <w:rPr>
          <w:rFonts w:ascii="宋体" w:hAnsi="宋体" w:cs="Arial" w:hint="eastAsia"/>
          <w:color w:val="000000"/>
          <w:kern w:val="0"/>
          <w:sz w:val="24"/>
          <w:szCs w:val="24"/>
        </w:rPr>
        <w:t>月</w:t>
      </w:r>
      <w:r w:rsidR="008104D8">
        <w:rPr>
          <w:rFonts w:ascii="宋体" w:hAnsi="宋体" w:cs="Arial"/>
          <w:color w:val="000000"/>
          <w:kern w:val="0"/>
          <w:sz w:val="24"/>
          <w:szCs w:val="24"/>
        </w:rPr>
        <w:t>20</w:t>
      </w:r>
      <w:r w:rsidRPr="00757CA6">
        <w:rPr>
          <w:rFonts w:ascii="宋体" w:hAnsi="宋体" w:cs="Arial" w:hint="eastAsia"/>
          <w:color w:val="000000"/>
          <w:kern w:val="0"/>
          <w:sz w:val="24"/>
          <w:szCs w:val="24"/>
        </w:rPr>
        <w:t>日起，投资者在</w:t>
      </w:r>
      <w:r>
        <w:rPr>
          <w:rFonts w:ascii="宋体" w:hAnsi="宋体" w:cs="Arial" w:hint="eastAsia"/>
          <w:color w:val="000000"/>
          <w:kern w:val="0"/>
          <w:sz w:val="24"/>
          <w:szCs w:val="24"/>
        </w:rPr>
        <w:t>招商</w:t>
      </w:r>
      <w:r w:rsidRPr="00757CA6">
        <w:rPr>
          <w:rFonts w:ascii="宋体" w:hAnsi="宋体" w:cs="Arial" w:hint="eastAsia"/>
          <w:color w:val="000000"/>
          <w:kern w:val="0"/>
          <w:sz w:val="24"/>
          <w:szCs w:val="24"/>
        </w:rPr>
        <w:t>银行办理本公司上述适用基金的申购</w:t>
      </w:r>
      <w:r w:rsidR="00FF2194">
        <w:rPr>
          <w:rFonts w:ascii="宋体" w:hAnsi="宋体" w:cs="Arial" w:hint="eastAsia"/>
          <w:color w:val="000000"/>
          <w:kern w:val="0"/>
          <w:sz w:val="24"/>
          <w:szCs w:val="24"/>
        </w:rPr>
        <w:t>业务</w:t>
      </w:r>
      <w:r w:rsidRPr="00757CA6">
        <w:rPr>
          <w:rFonts w:ascii="宋体" w:hAnsi="宋体" w:cs="Arial" w:hint="eastAsia"/>
          <w:color w:val="000000"/>
          <w:kern w:val="0"/>
          <w:sz w:val="24"/>
          <w:szCs w:val="24"/>
        </w:rPr>
        <w:t>，</w:t>
      </w:r>
      <w:r w:rsidR="00A2730F">
        <w:rPr>
          <w:rFonts w:ascii="宋体" w:hAnsi="宋体" w:cs="Arial" w:hint="eastAsia"/>
          <w:color w:val="000000"/>
          <w:kern w:val="0"/>
          <w:sz w:val="24"/>
          <w:szCs w:val="24"/>
        </w:rPr>
        <w:t>首次申购</w:t>
      </w:r>
      <w:r w:rsidRPr="00757CA6">
        <w:rPr>
          <w:rFonts w:ascii="宋体" w:hAnsi="宋体" w:cs="Arial" w:hint="eastAsia"/>
          <w:color w:val="000000"/>
          <w:kern w:val="0"/>
          <w:sz w:val="24"/>
          <w:szCs w:val="24"/>
        </w:rPr>
        <w:t>最低</w:t>
      </w:r>
      <w:r w:rsidR="003F3087">
        <w:rPr>
          <w:rFonts w:ascii="宋体" w:hAnsi="宋体" w:cs="Arial" w:hint="eastAsia"/>
          <w:color w:val="000000"/>
          <w:kern w:val="0"/>
          <w:sz w:val="24"/>
          <w:szCs w:val="24"/>
        </w:rPr>
        <w:t>金额</w:t>
      </w:r>
      <w:r w:rsidRPr="00757CA6">
        <w:rPr>
          <w:rFonts w:ascii="宋体" w:hAnsi="宋体" w:cs="Arial" w:hint="eastAsia"/>
          <w:color w:val="000000"/>
          <w:kern w:val="0"/>
          <w:sz w:val="24"/>
          <w:szCs w:val="24"/>
        </w:rPr>
        <w:t>、追加申购</w:t>
      </w:r>
      <w:r w:rsidR="00A2730F">
        <w:rPr>
          <w:rFonts w:ascii="宋体" w:hAnsi="宋体" w:cs="Arial" w:hint="eastAsia"/>
          <w:color w:val="000000"/>
          <w:kern w:val="0"/>
          <w:sz w:val="24"/>
          <w:szCs w:val="24"/>
        </w:rPr>
        <w:t>最低</w:t>
      </w:r>
      <w:r w:rsidRPr="00757CA6">
        <w:rPr>
          <w:rFonts w:ascii="宋体" w:hAnsi="宋体" w:cs="Arial" w:hint="eastAsia"/>
          <w:color w:val="000000"/>
          <w:kern w:val="0"/>
          <w:sz w:val="24"/>
          <w:szCs w:val="24"/>
        </w:rPr>
        <w:t>金额调整为1元(含)。</w:t>
      </w:r>
      <w:r w:rsidR="00321C5B" w:rsidRPr="00321C5B">
        <w:rPr>
          <w:rFonts w:ascii="宋体" w:hAnsi="宋体" w:cs="Arial" w:hint="eastAsia"/>
          <w:color w:val="000000"/>
          <w:kern w:val="0"/>
          <w:sz w:val="24"/>
          <w:szCs w:val="24"/>
        </w:rPr>
        <w:t>LOF基金的申购业务最低限额以中国证券登记结算有限责任公司的具体业务规定为准。</w:t>
      </w:r>
    </w:p>
    <w:p w:rsidR="00992597" w:rsidRDefault="00992597" w:rsidP="004A77B5">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w:t>
      </w:r>
      <w:r w:rsidRPr="00992597">
        <w:rPr>
          <w:rFonts w:ascii="宋体" w:hAnsi="宋体" w:cs="Arial" w:hint="eastAsia"/>
          <w:color w:val="000000"/>
          <w:kern w:val="0"/>
          <w:sz w:val="24"/>
          <w:szCs w:val="24"/>
        </w:rPr>
        <w:t>自2022年</w:t>
      </w:r>
      <w:r w:rsidR="008104D8">
        <w:rPr>
          <w:rFonts w:ascii="宋体" w:hAnsi="宋体" w:cs="Arial"/>
          <w:color w:val="000000"/>
          <w:kern w:val="0"/>
          <w:sz w:val="24"/>
          <w:szCs w:val="24"/>
        </w:rPr>
        <w:t>10</w:t>
      </w:r>
      <w:r w:rsidRPr="00992597">
        <w:rPr>
          <w:rFonts w:ascii="宋体" w:hAnsi="宋体" w:cs="Arial" w:hint="eastAsia"/>
          <w:color w:val="000000"/>
          <w:kern w:val="0"/>
          <w:sz w:val="24"/>
          <w:szCs w:val="24"/>
        </w:rPr>
        <w:t>月</w:t>
      </w:r>
      <w:r w:rsidR="008104D8">
        <w:rPr>
          <w:rFonts w:ascii="宋体" w:hAnsi="宋体" w:cs="Arial"/>
          <w:color w:val="000000"/>
          <w:kern w:val="0"/>
          <w:sz w:val="24"/>
          <w:szCs w:val="24"/>
        </w:rPr>
        <w:t>20</w:t>
      </w:r>
      <w:r w:rsidRPr="00992597">
        <w:rPr>
          <w:rFonts w:ascii="宋体" w:hAnsi="宋体" w:cs="Arial" w:hint="eastAsia"/>
          <w:color w:val="000000"/>
          <w:kern w:val="0"/>
          <w:sz w:val="24"/>
          <w:szCs w:val="24"/>
        </w:rPr>
        <w:t>日起，投资者在</w:t>
      </w:r>
      <w:r>
        <w:rPr>
          <w:rFonts w:ascii="宋体" w:hAnsi="宋体" w:cs="Arial" w:hint="eastAsia"/>
          <w:color w:val="000000"/>
          <w:kern w:val="0"/>
          <w:sz w:val="24"/>
          <w:szCs w:val="24"/>
        </w:rPr>
        <w:t>招商银行</w:t>
      </w:r>
      <w:r w:rsidRPr="00992597">
        <w:rPr>
          <w:rFonts w:ascii="宋体" w:hAnsi="宋体" w:cs="Arial" w:hint="eastAsia"/>
          <w:color w:val="000000"/>
          <w:kern w:val="0"/>
          <w:sz w:val="24"/>
          <w:szCs w:val="24"/>
        </w:rPr>
        <w:t>办理本公司上述适用基金的</w:t>
      </w:r>
      <w:r>
        <w:rPr>
          <w:rFonts w:ascii="宋体" w:hAnsi="宋体" w:cs="Arial" w:hint="eastAsia"/>
          <w:color w:val="000000"/>
          <w:kern w:val="0"/>
          <w:sz w:val="24"/>
          <w:szCs w:val="24"/>
        </w:rPr>
        <w:t>定期定额投资（</w:t>
      </w:r>
      <w:r w:rsidRPr="00C64ADF">
        <w:rPr>
          <w:rFonts w:ascii="宋体" w:hAnsi="宋体" w:cs="Arial" w:hint="eastAsia"/>
          <w:color w:val="000000"/>
          <w:kern w:val="0"/>
          <w:sz w:val="24"/>
          <w:szCs w:val="24"/>
        </w:rPr>
        <w:t>以下简称“</w:t>
      </w:r>
      <w:r>
        <w:rPr>
          <w:rFonts w:ascii="宋体" w:hAnsi="宋体" w:cs="Arial" w:hint="eastAsia"/>
          <w:color w:val="000000"/>
          <w:kern w:val="0"/>
          <w:sz w:val="24"/>
          <w:szCs w:val="24"/>
        </w:rPr>
        <w:t>定投</w:t>
      </w:r>
      <w:r w:rsidRPr="00C64ADF">
        <w:rPr>
          <w:rFonts w:ascii="宋体" w:hAnsi="宋体" w:cs="Arial" w:hint="eastAsia"/>
          <w:color w:val="000000"/>
          <w:kern w:val="0"/>
          <w:sz w:val="24"/>
          <w:szCs w:val="24"/>
        </w:rPr>
        <w:t>”）</w:t>
      </w:r>
      <w:r>
        <w:rPr>
          <w:rFonts w:ascii="宋体" w:hAnsi="宋体" w:cs="Arial" w:hint="eastAsia"/>
          <w:color w:val="000000"/>
          <w:kern w:val="0"/>
          <w:sz w:val="24"/>
          <w:szCs w:val="24"/>
        </w:rPr>
        <w:t>业务</w:t>
      </w:r>
      <w:r w:rsidRPr="00992597">
        <w:rPr>
          <w:rFonts w:ascii="宋体" w:hAnsi="宋体" w:cs="Arial" w:hint="eastAsia"/>
          <w:color w:val="000000"/>
          <w:kern w:val="0"/>
          <w:sz w:val="24"/>
          <w:szCs w:val="24"/>
        </w:rPr>
        <w:t>，单笔最低定投金额调整为1元(含)。后续本公司新增通过</w:t>
      </w:r>
      <w:r>
        <w:rPr>
          <w:rFonts w:ascii="宋体" w:hAnsi="宋体" w:cs="Arial" w:hint="eastAsia"/>
          <w:color w:val="000000"/>
          <w:kern w:val="0"/>
          <w:sz w:val="24"/>
          <w:szCs w:val="24"/>
        </w:rPr>
        <w:t>招商银行</w:t>
      </w:r>
      <w:r w:rsidRPr="00992597">
        <w:rPr>
          <w:rFonts w:ascii="宋体" w:hAnsi="宋体" w:cs="Arial" w:hint="eastAsia"/>
          <w:color w:val="000000"/>
          <w:kern w:val="0"/>
          <w:sz w:val="24"/>
          <w:szCs w:val="24"/>
        </w:rPr>
        <w:t>销售的基金产品，如该产品开通定投业务的，适用上述单笔最低定投金额，本公司不再另行公告。</w:t>
      </w:r>
    </w:p>
    <w:p w:rsidR="00757CA6" w:rsidRPr="00757CA6" w:rsidRDefault="00992597" w:rsidP="00757CA6">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Pr>
          <w:rFonts w:ascii="宋体" w:hAnsi="宋体" w:cs="Arial" w:hint="eastAsia"/>
          <w:color w:val="000000"/>
          <w:kern w:val="0"/>
          <w:sz w:val="24"/>
          <w:szCs w:val="24"/>
        </w:rPr>
        <w:t>3</w:t>
      </w:r>
      <w:r w:rsidR="00757CA6">
        <w:rPr>
          <w:rFonts w:ascii="宋体" w:hAnsi="宋体" w:cs="Arial" w:hint="eastAsia"/>
          <w:color w:val="000000"/>
          <w:kern w:val="0"/>
          <w:sz w:val="24"/>
          <w:szCs w:val="24"/>
        </w:rPr>
        <w:t>、</w:t>
      </w:r>
      <w:r w:rsidR="00321C5B" w:rsidRPr="00757CA6">
        <w:rPr>
          <w:rFonts w:ascii="宋体" w:hAnsi="宋体" w:cs="Arial" w:hint="eastAsia"/>
          <w:color w:val="000000"/>
          <w:kern w:val="0"/>
          <w:sz w:val="24"/>
          <w:szCs w:val="24"/>
        </w:rPr>
        <w:t>自2022年</w:t>
      </w:r>
      <w:r w:rsidR="008104D8">
        <w:rPr>
          <w:rFonts w:ascii="宋体" w:hAnsi="宋体" w:cs="Arial"/>
          <w:color w:val="000000"/>
          <w:kern w:val="0"/>
          <w:sz w:val="24"/>
          <w:szCs w:val="24"/>
        </w:rPr>
        <w:t>10</w:t>
      </w:r>
      <w:r w:rsidR="00321C5B" w:rsidRPr="00757CA6">
        <w:rPr>
          <w:rFonts w:ascii="宋体" w:hAnsi="宋体" w:cs="Arial" w:hint="eastAsia"/>
          <w:color w:val="000000"/>
          <w:kern w:val="0"/>
          <w:sz w:val="24"/>
          <w:szCs w:val="24"/>
        </w:rPr>
        <w:t>月</w:t>
      </w:r>
      <w:r w:rsidR="008104D8">
        <w:rPr>
          <w:rFonts w:ascii="宋体" w:hAnsi="宋体" w:cs="Arial"/>
          <w:color w:val="000000"/>
          <w:kern w:val="0"/>
          <w:sz w:val="24"/>
          <w:szCs w:val="24"/>
        </w:rPr>
        <w:t>20</w:t>
      </w:r>
      <w:r w:rsidR="00321C5B">
        <w:rPr>
          <w:rFonts w:ascii="宋体" w:hAnsi="宋体" w:cs="Arial" w:hint="eastAsia"/>
          <w:color w:val="000000"/>
          <w:kern w:val="0"/>
          <w:sz w:val="24"/>
          <w:szCs w:val="24"/>
        </w:rPr>
        <w:t>日起</w:t>
      </w:r>
      <w:r w:rsidR="00757CA6" w:rsidRPr="00757CA6">
        <w:rPr>
          <w:rFonts w:ascii="宋体" w:hAnsi="宋体" w:cs="Arial" w:hint="eastAsia"/>
          <w:color w:val="000000"/>
          <w:kern w:val="0"/>
          <w:sz w:val="24"/>
          <w:szCs w:val="24"/>
        </w:rPr>
        <w:t>，投资者在</w:t>
      </w:r>
      <w:r w:rsidR="00757CA6">
        <w:rPr>
          <w:rFonts w:ascii="宋体" w:hAnsi="宋体" w:cs="Arial" w:hint="eastAsia"/>
          <w:color w:val="000000"/>
          <w:kern w:val="0"/>
          <w:sz w:val="24"/>
          <w:szCs w:val="24"/>
        </w:rPr>
        <w:t>招商</w:t>
      </w:r>
      <w:r w:rsidR="00757CA6" w:rsidRPr="00757CA6">
        <w:rPr>
          <w:rFonts w:ascii="宋体" w:hAnsi="宋体" w:cs="Arial" w:hint="eastAsia"/>
          <w:color w:val="000000"/>
          <w:kern w:val="0"/>
          <w:sz w:val="24"/>
          <w:szCs w:val="24"/>
        </w:rPr>
        <w:t>银行办理本公司上述适用基金的赎回</w:t>
      </w:r>
      <w:r w:rsidR="004A77B5">
        <w:rPr>
          <w:rFonts w:ascii="宋体" w:hAnsi="宋体" w:cs="Arial" w:hint="eastAsia"/>
          <w:color w:val="000000"/>
          <w:kern w:val="0"/>
          <w:sz w:val="24"/>
          <w:szCs w:val="24"/>
        </w:rPr>
        <w:t>及转换</w:t>
      </w:r>
      <w:r w:rsidR="00757CA6" w:rsidRPr="00757CA6">
        <w:rPr>
          <w:rFonts w:ascii="宋体" w:hAnsi="宋体" w:cs="Arial" w:hint="eastAsia"/>
          <w:color w:val="000000"/>
          <w:kern w:val="0"/>
          <w:sz w:val="24"/>
          <w:szCs w:val="24"/>
        </w:rPr>
        <w:t>业务，单笔最低赎回份额</w:t>
      </w:r>
      <w:r w:rsidR="00757CA6">
        <w:rPr>
          <w:rFonts w:ascii="宋体" w:hAnsi="宋体" w:cs="Arial" w:hint="eastAsia"/>
          <w:color w:val="000000"/>
          <w:kern w:val="0"/>
          <w:sz w:val="24"/>
          <w:szCs w:val="24"/>
        </w:rPr>
        <w:t>、</w:t>
      </w:r>
      <w:r w:rsidR="00757CA6" w:rsidRPr="00757CA6">
        <w:rPr>
          <w:rFonts w:ascii="宋体" w:hAnsi="宋体" w:cs="Arial" w:hint="eastAsia"/>
          <w:color w:val="000000"/>
          <w:kern w:val="0"/>
          <w:sz w:val="24"/>
          <w:szCs w:val="24"/>
        </w:rPr>
        <w:t>单笔最低转换转出份额调整为0.01份（含）。</w:t>
      </w:r>
    </w:p>
    <w:p w:rsidR="009941C1" w:rsidRDefault="00992597" w:rsidP="00757CA6">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4</w:t>
      </w:r>
      <w:r w:rsidR="00757CA6" w:rsidRPr="00757CA6">
        <w:rPr>
          <w:rFonts w:ascii="宋体" w:hAnsi="宋体" w:cs="Arial" w:hint="eastAsia"/>
          <w:color w:val="000000"/>
          <w:kern w:val="0"/>
          <w:sz w:val="24"/>
          <w:szCs w:val="24"/>
        </w:rPr>
        <w:t>、</w:t>
      </w:r>
      <w:r w:rsidR="00321C5B" w:rsidRPr="00757CA6">
        <w:rPr>
          <w:rFonts w:ascii="宋体" w:hAnsi="宋体" w:cs="Arial" w:hint="eastAsia"/>
          <w:color w:val="000000"/>
          <w:kern w:val="0"/>
          <w:sz w:val="24"/>
          <w:szCs w:val="24"/>
        </w:rPr>
        <w:t>自2022年</w:t>
      </w:r>
      <w:r w:rsidR="008104D8">
        <w:rPr>
          <w:rFonts w:ascii="宋体" w:hAnsi="宋体" w:cs="Arial"/>
          <w:color w:val="000000"/>
          <w:kern w:val="0"/>
          <w:sz w:val="24"/>
          <w:szCs w:val="24"/>
        </w:rPr>
        <w:t>10</w:t>
      </w:r>
      <w:r w:rsidR="00321C5B" w:rsidRPr="00757CA6">
        <w:rPr>
          <w:rFonts w:ascii="宋体" w:hAnsi="宋体" w:cs="Arial" w:hint="eastAsia"/>
          <w:color w:val="000000"/>
          <w:kern w:val="0"/>
          <w:sz w:val="24"/>
          <w:szCs w:val="24"/>
        </w:rPr>
        <w:t>月</w:t>
      </w:r>
      <w:r w:rsidR="008104D8">
        <w:rPr>
          <w:rFonts w:ascii="宋体" w:hAnsi="宋体" w:cs="Arial" w:hint="eastAsia"/>
          <w:color w:val="000000"/>
          <w:kern w:val="0"/>
          <w:sz w:val="24"/>
          <w:szCs w:val="24"/>
        </w:rPr>
        <w:t>20</w:t>
      </w:r>
      <w:r w:rsidR="00321C5B">
        <w:rPr>
          <w:rFonts w:ascii="宋体" w:hAnsi="宋体" w:cs="Arial" w:hint="eastAsia"/>
          <w:color w:val="000000"/>
          <w:kern w:val="0"/>
          <w:sz w:val="24"/>
          <w:szCs w:val="24"/>
        </w:rPr>
        <w:t>日起</w:t>
      </w:r>
      <w:r w:rsidR="00757CA6">
        <w:rPr>
          <w:rFonts w:ascii="宋体" w:hAnsi="宋体" w:cs="Arial" w:hint="eastAsia"/>
          <w:color w:val="000000"/>
          <w:kern w:val="0"/>
          <w:sz w:val="24"/>
          <w:szCs w:val="24"/>
        </w:rPr>
        <w:t>，投资者账户在招商</w:t>
      </w:r>
      <w:r w:rsidR="00757CA6" w:rsidRPr="00757CA6">
        <w:rPr>
          <w:rFonts w:ascii="宋体" w:hAnsi="宋体" w:cs="Arial" w:hint="eastAsia"/>
          <w:color w:val="000000"/>
          <w:kern w:val="0"/>
          <w:sz w:val="24"/>
          <w:szCs w:val="24"/>
        </w:rPr>
        <w:t>银行持有的上述适用基金最低份额为0.01</w:t>
      </w:r>
      <w:r w:rsidR="00757CA6">
        <w:rPr>
          <w:rFonts w:ascii="宋体" w:hAnsi="宋体" w:cs="Arial" w:hint="eastAsia"/>
          <w:color w:val="000000"/>
          <w:kern w:val="0"/>
          <w:sz w:val="24"/>
          <w:szCs w:val="24"/>
        </w:rPr>
        <w:t>份（含）</w:t>
      </w:r>
      <w:r w:rsidR="009941C1">
        <w:rPr>
          <w:rFonts w:ascii="宋体" w:hAnsi="宋体" w:cs="Arial" w:hint="eastAsia"/>
          <w:color w:val="000000"/>
          <w:kern w:val="0"/>
          <w:sz w:val="24"/>
          <w:szCs w:val="24"/>
        </w:rPr>
        <w:t>。</w:t>
      </w:r>
    </w:p>
    <w:p w:rsidR="002600C6" w:rsidRPr="00424718" w:rsidRDefault="002600C6" w:rsidP="002600C6">
      <w:pPr>
        <w:widowControl/>
        <w:shd w:val="clear" w:color="auto" w:fill="FFFFFF"/>
        <w:adjustRightInd w:val="0"/>
        <w:snapToGrid w:val="0"/>
        <w:spacing w:beforeLines="100" w:line="360" w:lineRule="auto"/>
        <w:ind w:firstLine="420"/>
        <w:rPr>
          <w:rFonts w:ascii="宋体" w:hAnsi="宋体" w:cs="Arial" w:hint="eastAsia"/>
          <w:b/>
          <w:color w:val="000000"/>
          <w:kern w:val="0"/>
          <w:sz w:val="24"/>
          <w:szCs w:val="24"/>
        </w:rPr>
      </w:pPr>
      <w:r>
        <w:rPr>
          <w:rFonts w:ascii="宋体" w:hAnsi="宋体" w:cs="Arial" w:hint="eastAsia"/>
          <w:b/>
          <w:color w:val="000000"/>
          <w:kern w:val="0"/>
          <w:sz w:val="24"/>
          <w:szCs w:val="24"/>
        </w:rPr>
        <w:t>三</w:t>
      </w:r>
      <w:r w:rsidRPr="00424718">
        <w:rPr>
          <w:rFonts w:ascii="宋体" w:hAnsi="宋体" w:cs="Arial" w:hint="eastAsia"/>
          <w:b/>
          <w:color w:val="000000"/>
          <w:kern w:val="0"/>
          <w:sz w:val="24"/>
          <w:szCs w:val="24"/>
        </w:rPr>
        <w:t>、</w:t>
      </w:r>
      <w:r>
        <w:rPr>
          <w:rFonts w:ascii="宋体" w:hAnsi="宋体" w:cs="Arial" w:hint="eastAsia"/>
          <w:b/>
          <w:color w:val="000000"/>
          <w:kern w:val="0"/>
          <w:sz w:val="24"/>
          <w:szCs w:val="24"/>
        </w:rPr>
        <w:t>重要提示</w:t>
      </w:r>
    </w:p>
    <w:p w:rsidR="00FE42C8" w:rsidRDefault="002600C6" w:rsidP="004F492F">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w:t>
      </w:r>
      <w:r w:rsidRPr="001D5329">
        <w:rPr>
          <w:rFonts w:ascii="宋体" w:hAnsi="宋体" w:cs="Arial" w:hint="eastAsia"/>
          <w:color w:val="000000"/>
          <w:kern w:val="0"/>
          <w:sz w:val="24"/>
          <w:szCs w:val="24"/>
        </w:rPr>
        <w:t>业务开始或结束办理的具体时间及具体程序、规则以</w:t>
      </w:r>
      <w:r w:rsidR="004F492F">
        <w:rPr>
          <w:rFonts w:ascii="宋体" w:hAnsi="宋体" w:cs="Arial" w:hint="eastAsia"/>
          <w:color w:val="000000"/>
          <w:kern w:val="0"/>
          <w:sz w:val="24"/>
          <w:szCs w:val="24"/>
        </w:rPr>
        <w:t>招商银行</w:t>
      </w:r>
      <w:r w:rsidRPr="001D5329">
        <w:rPr>
          <w:rFonts w:ascii="宋体" w:hAnsi="宋体" w:cs="Arial" w:hint="eastAsia"/>
          <w:color w:val="000000"/>
          <w:kern w:val="0"/>
          <w:sz w:val="24"/>
          <w:szCs w:val="24"/>
        </w:rPr>
        <w:t>的有关规定为准，如有变动，敬请投资者留意</w:t>
      </w:r>
      <w:r w:rsidR="004F492F">
        <w:rPr>
          <w:rFonts w:ascii="宋体" w:hAnsi="宋体" w:cs="Arial" w:hint="eastAsia"/>
          <w:color w:val="000000"/>
          <w:kern w:val="0"/>
          <w:sz w:val="24"/>
          <w:szCs w:val="24"/>
        </w:rPr>
        <w:t>招商银行</w:t>
      </w:r>
      <w:r w:rsidRPr="001D5329">
        <w:rPr>
          <w:rFonts w:ascii="宋体" w:hAnsi="宋体" w:cs="Arial" w:hint="eastAsia"/>
          <w:color w:val="000000"/>
          <w:kern w:val="0"/>
          <w:sz w:val="24"/>
          <w:szCs w:val="24"/>
        </w:rPr>
        <w:t>的</w:t>
      </w:r>
      <w:r w:rsidR="002A218E">
        <w:rPr>
          <w:rFonts w:ascii="宋体" w:hAnsi="宋体" w:cs="Arial" w:hint="eastAsia"/>
          <w:color w:val="000000"/>
          <w:kern w:val="0"/>
          <w:sz w:val="24"/>
          <w:szCs w:val="24"/>
        </w:rPr>
        <w:t>页面公示或</w:t>
      </w:r>
      <w:r w:rsidRPr="001D5329">
        <w:rPr>
          <w:rFonts w:ascii="宋体" w:hAnsi="宋体" w:cs="Arial" w:hint="eastAsia"/>
          <w:color w:val="000000"/>
          <w:kern w:val="0"/>
          <w:sz w:val="24"/>
          <w:szCs w:val="24"/>
        </w:rPr>
        <w:t>有关公告</w:t>
      </w:r>
      <w:r>
        <w:rPr>
          <w:rFonts w:ascii="宋体" w:hAnsi="宋体" w:cs="Arial"/>
          <w:color w:val="000000"/>
          <w:kern w:val="0"/>
          <w:sz w:val="24"/>
          <w:szCs w:val="24"/>
        </w:rPr>
        <w:t>。</w:t>
      </w:r>
    </w:p>
    <w:p w:rsidR="00FE42C8" w:rsidRDefault="00FE42C8" w:rsidP="004F492F">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2、</w:t>
      </w:r>
      <w:r>
        <w:rPr>
          <w:rFonts w:ascii="宋体" w:hAnsi="宋体" w:cs="Arial" w:hint="eastAsia"/>
          <w:color w:val="000000"/>
          <w:kern w:val="0"/>
          <w:sz w:val="24"/>
          <w:szCs w:val="24"/>
        </w:rPr>
        <w:t>本公司于2022年9月29</w:t>
      </w:r>
      <w:r w:rsidRPr="00FE42C8">
        <w:rPr>
          <w:rFonts w:ascii="宋体" w:hAnsi="宋体" w:cs="Arial" w:hint="eastAsia"/>
          <w:color w:val="000000"/>
          <w:kern w:val="0"/>
          <w:sz w:val="24"/>
          <w:szCs w:val="24"/>
        </w:rPr>
        <w:t>日刊登的《前海开源基金管理有限公司关于调整前海开源新兴产业混合型证券投资基金通过招商银行股份有限公司办理业务</w:t>
      </w:r>
      <w:r w:rsidRPr="00FE42C8">
        <w:rPr>
          <w:rFonts w:ascii="宋体" w:hAnsi="宋体" w:cs="Arial" w:hint="eastAsia"/>
          <w:color w:val="000000"/>
          <w:kern w:val="0"/>
          <w:sz w:val="24"/>
          <w:szCs w:val="24"/>
        </w:rPr>
        <w:lastRenderedPageBreak/>
        <w:t>最低限额的公告》</w:t>
      </w:r>
      <w:r w:rsidR="00A678D0">
        <w:rPr>
          <w:rFonts w:ascii="宋体" w:hAnsi="宋体" w:cs="Arial" w:hint="eastAsia"/>
          <w:color w:val="000000"/>
          <w:kern w:val="0"/>
          <w:sz w:val="24"/>
          <w:szCs w:val="24"/>
        </w:rPr>
        <w:t>已调整</w:t>
      </w:r>
      <w:r w:rsidR="00A678D0" w:rsidRPr="00A678D0">
        <w:rPr>
          <w:rFonts w:ascii="宋体" w:hAnsi="宋体" w:cs="Arial" w:hint="eastAsia"/>
          <w:color w:val="000000"/>
          <w:kern w:val="0"/>
          <w:sz w:val="24"/>
          <w:szCs w:val="24"/>
        </w:rPr>
        <w:t>前海开源新兴产业混合型证券投资基金通过招商银行办理业务的单笔最低交易限额及单账户最低保有份额</w:t>
      </w:r>
      <w:r w:rsidR="00A678D0">
        <w:rPr>
          <w:rFonts w:ascii="宋体" w:hAnsi="宋体" w:cs="Arial" w:hint="eastAsia"/>
          <w:color w:val="000000"/>
          <w:kern w:val="0"/>
          <w:sz w:val="24"/>
          <w:szCs w:val="24"/>
        </w:rPr>
        <w:t>，该公告</w:t>
      </w:r>
      <w:r>
        <w:rPr>
          <w:rFonts w:ascii="宋体" w:hAnsi="宋体" w:cs="Arial" w:hint="eastAsia"/>
          <w:color w:val="000000"/>
          <w:kern w:val="0"/>
          <w:sz w:val="24"/>
          <w:szCs w:val="24"/>
        </w:rPr>
        <w:t>继续执行</w:t>
      </w:r>
      <w:r w:rsidR="00707A05">
        <w:rPr>
          <w:rFonts w:ascii="宋体" w:hAnsi="宋体" w:cs="Arial" w:hint="eastAsia"/>
          <w:color w:val="000000"/>
          <w:kern w:val="0"/>
          <w:sz w:val="24"/>
          <w:szCs w:val="24"/>
        </w:rPr>
        <w:t>，且相关业务最低限额与本公告一致</w:t>
      </w:r>
      <w:r>
        <w:rPr>
          <w:rFonts w:ascii="宋体" w:hAnsi="宋体" w:cs="Arial" w:hint="eastAsia"/>
          <w:color w:val="000000"/>
          <w:kern w:val="0"/>
          <w:sz w:val="24"/>
          <w:szCs w:val="24"/>
        </w:rPr>
        <w:t>。</w:t>
      </w:r>
    </w:p>
    <w:p w:rsidR="00321C5B" w:rsidRDefault="00FE42C8" w:rsidP="00321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3</w:t>
      </w:r>
      <w:r w:rsidR="00321C5B" w:rsidRPr="00762782">
        <w:rPr>
          <w:rFonts w:ascii="宋体" w:hAnsi="宋体" w:cs="Arial" w:hint="eastAsia"/>
          <w:kern w:val="0"/>
          <w:sz w:val="24"/>
          <w:szCs w:val="24"/>
        </w:rPr>
        <w:t>、本公司通过</w:t>
      </w:r>
      <w:r w:rsidR="00321C5B">
        <w:rPr>
          <w:rFonts w:ascii="宋体" w:hAnsi="宋体" w:cs="Arial" w:hint="eastAsia"/>
          <w:kern w:val="0"/>
          <w:sz w:val="24"/>
          <w:szCs w:val="24"/>
        </w:rPr>
        <w:t>招商</w:t>
      </w:r>
      <w:r w:rsidR="00321C5B" w:rsidRPr="00762782">
        <w:rPr>
          <w:rFonts w:ascii="宋体" w:hAnsi="宋体" w:cs="Arial" w:hint="eastAsia"/>
          <w:kern w:val="0"/>
          <w:sz w:val="24"/>
          <w:szCs w:val="24"/>
        </w:rPr>
        <w:t>银行销售的基金产品除基金</w:t>
      </w:r>
      <w:r w:rsidR="00321C5B">
        <w:rPr>
          <w:rFonts w:ascii="宋体" w:hAnsi="宋体" w:cs="Arial" w:hint="eastAsia"/>
          <w:kern w:val="0"/>
          <w:sz w:val="24"/>
          <w:szCs w:val="24"/>
        </w:rPr>
        <w:t>的</w:t>
      </w:r>
      <w:r w:rsidR="00321C5B" w:rsidRPr="00762782">
        <w:rPr>
          <w:rFonts w:ascii="宋体" w:hAnsi="宋体" w:cs="Arial" w:hint="eastAsia"/>
          <w:kern w:val="0"/>
          <w:sz w:val="24"/>
          <w:szCs w:val="24"/>
        </w:rPr>
        <w:t>法律文件或基金的公告中有特殊规定外，适用上述业务办理最低限额</w:t>
      </w:r>
      <w:r w:rsidR="00321C5B">
        <w:rPr>
          <w:rFonts w:ascii="宋体" w:hAnsi="宋体" w:cs="Arial" w:hint="eastAsia"/>
          <w:kern w:val="0"/>
          <w:sz w:val="24"/>
          <w:szCs w:val="24"/>
        </w:rPr>
        <w:t>和单账户最低保有份额</w:t>
      </w:r>
      <w:r w:rsidR="00321C5B" w:rsidRPr="00762782">
        <w:rPr>
          <w:rFonts w:ascii="宋体" w:hAnsi="宋体" w:cs="Arial" w:hint="eastAsia"/>
          <w:kern w:val="0"/>
          <w:sz w:val="24"/>
          <w:szCs w:val="24"/>
        </w:rPr>
        <w:t>。</w:t>
      </w:r>
      <w:r w:rsidR="00321C5B" w:rsidRPr="00AA30D0">
        <w:rPr>
          <w:rFonts w:ascii="宋体" w:hAnsi="宋体" w:cs="Arial" w:hint="eastAsia"/>
          <w:color w:val="000000"/>
          <w:kern w:val="0"/>
          <w:sz w:val="24"/>
          <w:szCs w:val="24"/>
        </w:rPr>
        <w:t>LOF基金的相关规则以中国证券登记结算有限责任公司的具体业务规定为准</w:t>
      </w:r>
      <w:r w:rsidR="00321C5B">
        <w:rPr>
          <w:rFonts w:ascii="宋体" w:hAnsi="宋体" w:cs="Arial" w:hint="eastAsia"/>
          <w:color w:val="000000"/>
          <w:kern w:val="0"/>
          <w:sz w:val="24"/>
          <w:szCs w:val="24"/>
        </w:rPr>
        <w:t>。</w:t>
      </w:r>
    </w:p>
    <w:p w:rsidR="004F492F" w:rsidRPr="004F492F" w:rsidRDefault="00FE42C8" w:rsidP="004F492F">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hint="eastAsia"/>
          <w:color w:val="000000"/>
          <w:kern w:val="0"/>
          <w:sz w:val="24"/>
          <w:szCs w:val="24"/>
        </w:rPr>
        <w:t>4</w:t>
      </w:r>
      <w:r w:rsidR="004F492F" w:rsidRPr="004F492F">
        <w:rPr>
          <w:rFonts w:ascii="宋体" w:hAnsi="宋体" w:cs="Arial" w:hint="eastAsia"/>
          <w:color w:val="000000"/>
          <w:kern w:val="0"/>
          <w:sz w:val="24"/>
          <w:szCs w:val="24"/>
        </w:rPr>
        <w:t>、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2600C6" w:rsidRDefault="00FE42C8" w:rsidP="004F492F">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5</w:t>
      </w:r>
      <w:r w:rsidR="004F492F">
        <w:rPr>
          <w:rFonts w:ascii="宋体" w:hAnsi="宋体" w:cs="Arial" w:hint="eastAsia"/>
          <w:color w:val="000000"/>
          <w:kern w:val="0"/>
          <w:sz w:val="24"/>
          <w:szCs w:val="24"/>
        </w:rPr>
        <w:t>、本公告解释权归本公司所有</w:t>
      </w:r>
      <w:r w:rsidR="002600C6" w:rsidRPr="0082277F">
        <w:rPr>
          <w:rFonts w:ascii="宋体" w:hAnsi="宋体" w:cs="Arial" w:hint="eastAsia"/>
          <w:color w:val="000000"/>
          <w:kern w:val="0"/>
          <w:sz w:val="24"/>
          <w:szCs w:val="24"/>
        </w:rPr>
        <w:t>。</w:t>
      </w:r>
    </w:p>
    <w:p w:rsidR="00756E61" w:rsidRPr="00424718" w:rsidRDefault="002600C6" w:rsidP="005D11D0">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四</w:t>
      </w:r>
      <w:r w:rsidR="00AC03FE" w:rsidRPr="00424718">
        <w:rPr>
          <w:rFonts w:ascii="宋体" w:hAnsi="宋体" w:cs="Arial" w:hint="eastAsia"/>
          <w:b/>
          <w:color w:val="000000"/>
          <w:kern w:val="0"/>
          <w:sz w:val="24"/>
          <w:szCs w:val="24"/>
        </w:rPr>
        <w:t>、</w:t>
      </w:r>
      <w:r w:rsidR="00CA0E29">
        <w:rPr>
          <w:rFonts w:ascii="宋体" w:hAnsi="宋体" w:cs="Arial"/>
          <w:b/>
          <w:color w:val="000000"/>
          <w:kern w:val="0"/>
          <w:sz w:val="24"/>
          <w:szCs w:val="24"/>
        </w:rPr>
        <w:t>投资者可通过以下途径咨询有关详情</w:t>
      </w:r>
    </w:p>
    <w:p w:rsidR="002600C6" w:rsidRPr="00E46F70" w:rsidRDefault="002600C6" w:rsidP="002600C6">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E46F70">
        <w:rPr>
          <w:rFonts w:ascii="宋体" w:hAnsi="宋体" w:cs="Arial" w:hint="eastAsia"/>
          <w:color w:val="000000"/>
          <w:kern w:val="0"/>
          <w:sz w:val="24"/>
          <w:szCs w:val="24"/>
        </w:rPr>
        <w:t>1、招商银行股份有限公司</w:t>
      </w:r>
    </w:p>
    <w:p w:rsidR="002600C6" w:rsidRPr="00E46F70" w:rsidRDefault="002600C6" w:rsidP="002600C6">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E46F70">
        <w:rPr>
          <w:rFonts w:ascii="宋体" w:hAnsi="宋体" w:cs="Arial" w:hint="eastAsia"/>
          <w:color w:val="000000"/>
          <w:kern w:val="0"/>
          <w:sz w:val="24"/>
          <w:szCs w:val="24"/>
        </w:rPr>
        <w:t>客服电话：95555</w:t>
      </w:r>
    </w:p>
    <w:p w:rsidR="002600C6" w:rsidRDefault="002600C6" w:rsidP="002600C6">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E46F70">
        <w:rPr>
          <w:rFonts w:ascii="宋体" w:hAnsi="宋体" w:cs="Arial" w:hint="eastAsia"/>
          <w:color w:val="000000"/>
          <w:kern w:val="0"/>
          <w:sz w:val="24"/>
          <w:szCs w:val="24"/>
        </w:rPr>
        <w:t xml:space="preserve">网址：www.cmbchina.com </w:t>
      </w:r>
    </w:p>
    <w:p w:rsidR="00756E61" w:rsidRDefault="00756E61" w:rsidP="00E46F7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756E61" w:rsidRPr="00424718" w:rsidRDefault="006F7418" w:rsidP="005D11D0">
      <w:pPr>
        <w:widowControl/>
        <w:shd w:val="clear" w:color="auto" w:fill="FFFFFF"/>
        <w:adjustRightInd w:val="0"/>
        <w:snapToGrid w:val="0"/>
        <w:spacing w:beforeLines="10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sidR="00E334FB">
        <w:rPr>
          <w:rFonts w:ascii="宋体" w:hAnsi="宋体" w:cs="Arial"/>
          <w:b/>
          <w:color w:val="000000"/>
          <w:kern w:val="0"/>
          <w:sz w:val="24"/>
          <w:szCs w:val="24"/>
        </w:rPr>
        <w:t>、风险提示</w:t>
      </w:r>
    </w:p>
    <w:p w:rsidR="00E14E41" w:rsidRDefault="00E14E41" w:rsidP="00321C5B">
      <w:pPr>
        <w:widowControl/>
        <w:shd w:val="clear" w:color="auto" w:fill="FFFFFF"/>
        <w:adjustRightInd w:val="0"/>
        <w:snapToGrid w:val="0"/>
        <w:spacing w:line="360" w:lineRule="auto"/>
        <w:ind w:firstLineChars="200" w:firstLine="480"/>
        <w:rPr>
          <w:rFonts w:ascii="宋体" w:hAnsi="宋体" w:cs="Arial"/>
          <w:kern w:val="0"/>
          <w:sz w:val="24"/>
          <w:szCs w:val="24"/>
        </w:rPr>
      </w:pPr>
      <w:r w:rsidRPr="00712C31">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w:t>
      </w:r>
      <w:r>
        <w:rPr>
          <w:rFonts w:ascii="宋体" w:hAnsi="宋体" w:cs="Arial" w:hint="eastAsia"/>
          <w:color w:val="000000"/>
          <w:kern w:val="0"/>
          <w:sz w:val="24"/>
          <w:szCs w:val="24"/>
        </w:rPr>
        <w:t>有的风险，不能保证投资者获得收益，也不是替代储蓄的等效理财方式</w:t>
      </w:r>
      <w:r w:rsidRPr="00712C31">
        <w:rPr>
          <w:rFonts w:ascii="宋体" w:hAnsi="宋体" w:cs="Arial" w:hint="eastAsia"/>
          <w:color w:val="000000"/>
          <w:kern w:val="0"/>
          <w:sz w:val="24"/>
          <w:szCs w:val="24"/>
        </w:rPr>
        <w:t>。</w:t>
      </w:r>
    </w:p>
    <w:p w:rsidR="00321C5B" w:rsidRDefault="00321C5B" w:rsidP="00321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1A421C">
        <w:rPr>
          <w:rFonts w:ascii="宋体" w:hAnsi="宋体" w:cs="Arial" w:hint="eastAsia"/>
          <w:kern w:val="0"/>
          <w:sz w:val="24"/>
          <w:szCs w:val="24"/>
        </w:rPr>
        <w:lastRenderedPageBreak/>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321C5B" w:rsidRDefault="00321C5B" w:rsidP="00321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67582D">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321C5B" w:rsidRPr="00130CFE" w:rsidRDefault="00321C5B" w:rsidP="00321C5B">
      <w:pPr>
        <w:widowControl/>
        <w:shd w:val="clear" w:color="auto" w:fill="FFFFFF"/>
        <w:adjustRightInd w:val="0"/>
        <w:snapToGrid w:val="0"/>
        <w:spacing w:line="360" w:lineRule="auto"/>
        <w:ind w:firstLineChars="200" w:firstLine="480"/>
        <w:rPr>
          <w:rFonts w:ascii="宋体" w:hAnsi="宋体" w:cs="Arial"/>
          <w:kern w:val="0"/>
          <w:sz w:val="24"/>
          <w:szCs w:val="24"/>
        </w:rPr>
      </w:pPr>
      <w:r w:rsidRPr="00130CFE">
        <w:rPr>
          <w:rFonts w:ascii="宋体" w:hAnsi="宋体" w:cs="Arial" w:hint="eastAsia"/>
          <w:kern w:val="0"/>
          <w:sz w:val="24"/>
          <w:szCs w:val="24"/>
        </w:rPr>
        <w:t>沪港深系列基金的名称仅表明基金可以通过港股通机制投资港股，基金资产对港股标的投资比例会根据市场情况、投资策略等发生较大的调整，存在不对港股进行投资的可能。</w:t>
      </w:r>
    </w:p>
    <w:p w:rsidR="00321C5B" w:rsidRDefault="00321C5B" w:rsidP="00321C5B">
      <w:pPr>
        <w:widowControl/>
        <w:shd w:val="clear" w:color="auto" w:fill="FFFFFF"/>
        <w:adjustRightInd w:val="0"/>
        <w:snapToGrid w:val="0"/>
        <w:spacing w:line="360" w:lineRule="auto"/>
        <w:ind w:firstLineChars="200" w:firstLine="480"/>
        <w:rPr>
          <w:rFonts w:ascii="宋体" w:hAnsi="宋体" w:cs="Arial"/>
          <w:kern w:val="0"/>
          <w:sz w:val="24"/>
          <w:szCs w:val="24"/>
        </w:rPr>
      </w:pPr>
      <w:r w:rsidRPr="00130CFE">
        <w:rPr>
          <w:rFonts w:ascii="宋体" w:hAnsi="宋体" w:cs="Arial" w:hint="eastAsia"/>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B64E83" w:rsidRDefault="003F3087" w:rsidP="00AE092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3F3087">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6F7418" w:rsidRDefault="006F7418" w:rsidP="003570C9">
      <w:pPr>
        <w:widowControl/>
        <w:shd w:val="clear" w:color="auto" w:fill="FFFFFF"/>
        <w:adjustRightInd w:val="0"/>
        <w:snapToGrid w:val="0"/>
        <w:spacing w:line="360" w:lineRule="auto"/>
        <w:rPr>
          <w:rFonts w:ascii="宋体" w:hAnsi="宋体" w:cs="Arial" w:hint="eastAsia"/>
          <w:color w:val="000000"/>
          <w:kern w:val="0"/>
          <w:sz w:val="24"/>
          <w:szCs w:val="24"/>
        </w:rPr>
      </w:pPr>
    </w:p>
    <w:p w:rsidR="00756E61" w:rsidRDefault="00756E61" w:rsidP="006F741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特此公告</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56E61" w:rsidRDefault="00E1162F">
      <w:pPr>
        <w:widowControl/>
        <w:shd w:val="clear" w:color="auto" w:fill="FFFFFF"/>
        <w:adjustRightInd w:val="0"/>
        <w:snapToGrid w:val="0"/>
        <w:spacing w:line="360" w:lineRule="auto"/>
        <w:ind w:firstLineChars="200" w:firstLine="480"/>
        <w:jc w:val="right"/>
      </w:pPr>
      <w:r>
        <w:rPr>
          <w:rFonts w:ascii="宋体" w:hAnsi="宋体" w:cs="Arial" w:hint="eastAsia"/>
          <w:color w:val="000000"/>
          <w:kern w:val="0"/>
          <w:sz w:val="24"/>
          <w:szCs w:val="24"/>
        </w:rPr>
        <w:t>202</w:t>
      </w:r>
      <w:r w:rsidR="004F492F">
        <w:rPr>
          <w:rFonts w:ascii="宋体" w:hAnsi="宋体" w:cs="Arial" w:hint="eastAsia"/>
          <w:color w:val="000000"/>
          <w:kern w:val="0"/>
          <w:sz w:val="24"/>
          <w:szCs w:val="24"/>
        </w:rPr>
        <w:t>2</w:t>
      </w:r>
      <w:r w:rsidR="00B64E83">
        <w:rPr>
          <w:rFonts w:ascii="宋体" w:hAnsi="宋体" w:cs="Arial" w:hint="eastAsia"/>
          <w:color w:val="000000"/>
          <w:kern w:val="0"/>
          <w:sz w:val="24"/>
          <w:szCs w:val="24"/>
        </w:rPr>
        <w:t>年</w:t>
      </w:r>
      <w:r w:rsidR="008104D8">
        <w:rPr>
          <w:rFonts w:ascii="宋体" w:hAnsi="宋体" w:cs="Arial"/>
          <w:color w:val="000000"/>
          <w:kern w:val="0"/>
          <w:sz w:val="24"/>
          <w:szCs w:val="24"/>
        </w:rPr>
        <w:t>10</w:t>
      </w:r>
      <w:r w:rsidR="00B64E83">
        <w:rPr>
          <w:rFonts w:ascii="宋体" w:hAnsi="宋体" w:cs="Arial" w:hint="eastAsia"/>
          <w:color w:val="000000"/>
          <w:kern w:val="0"/>
          <w:sz w:val="24"/>
          <w:szCs w:val="24"/>
        </w:rPr>
        <w:t>月</w:t>
      </w:r>
      <w:r w:rsidR="008104D8">
        <w:rPr>
          <w:rFonts w:ascii="宋体" w:hAnsi="宋体" w:cs="Arial"/>
          <w:color w:val="000000"/>
          <w:kern w:val="0"/>
          <w:sz w:val="24"/>
          <w:szCs w:val="24"/>
        </w:rPr>
        <w:t>1</w:t>
      </w:r>
      <w:r w:rsidR="002F0C67">
        <w:rPr>
          <w:rFonts w:ascii="宋体" w:hAnsi="宋体" w:cs="Arial"/>
          <w:color w:val="000000"/>
          <w:kern w:val="0"/>
          <w:sz w:val="24"/>
          <w:szCs w:val="24"/>
        </w:rPr>
        <w:t>9</w:t>
      </w:r>
      <w:r w:rsidR="00B64E83">
        <w:rPr>
          <w:rFonts w:ascii="宋体" w:hAnsi="宋体" w:cs="Arial" w:hint="eastAsia"/>
          <w:color w:val="000000"/>
          <w:kern w:val="0"/>
          <w:sz w:val="24"/>
          <w:szCs w:val="24"/>
        </w:rPr>
        <w:t>日</w:t>
      </w:r>
    </w:p>
    <w:sectPr w:rsidR="00756E61">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49" w:rsidRDefault="004B5249">
      <w:r>
        <w:separator/>
      </w:r>
    </w:p>
  </w:endnote>
  <w:endnote w:type="continuationSeparator" w:id="0">
    <w:p w:rsidR="004B5249" w:rsidRDefault="004B5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49" w:rsidRDefault="004B5249">
      <w:r>
        <w:separator/>
      </w:r>
    </w:p>
  </w:footnote>
  <w:footnote w:type="continuationSeparator" w:id="0">
    <w:p w:rsidR="004B5249" w:rsidRDefault="004B5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4" w:rsidRDefault="00E63FE4">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9pt;height:21.75pt;mso-position-horizontal-relative:page;mso-position-vertical-relative:page">
          <v:imagedata r:id="rId1" o:title=""/>
        </v:shape>
      </w:pict>
    </w:r>
    <w:r>
      <w:rPr>
        <w:rFonts w:hint="eastAsia"/>
      </w:rPr>
      <w:tab/>
    </w:r>
    <w:r>
      <w:rPr>
        <w:rFonts w:hint="eastAsia"/>
      </w:rPr>
      <w:tab/>
    </w:r>
    <w:r>
      <w:rPr>
        <w:rFonts w:hint="eastAsia"/>
      </w:rPr>
      <w:t>临时公告</w:t>
    </w:r>
  </w:p>
  <w:p w:rsidR="00E63FE4" w:rsidRDefault="00E63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6FB"/>
    <w:multiLevelType w:val="hybridMultilevel"/>
    <w:tmpl w:val="F684B91E"/>
    <w:lvl w:ilvl="0" w:tplc="C6D0A9A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94B1FC9"/>
    <w:multiLevelType w:val="singleLevel"/>
    <w:tmpl w:val="594B1FC9"/>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4B3"/>
    <w:rsid w:val="00004DA1"/>
    <w:rsid w:val="00007250"/>
    <w:rsid w:val="00013742"/>
    <w:rsid w:val="000148FC"/>
    <w:rsid w:val="00021F0C"/>
    <w:rsid w:val="00023C51"/>
    <w:rsid w:val="00033045"/>
    <w:rsid w:val="00036B23"/>
    <w:rsid w:val="00045F31"/>
    <w:rsid w:val="00050978"/>
    <w:rsid w:val="000539B9"/>
    <w:rsid w:val="000564C0"/>
    <w:rsid w:val="00066B51"/>
    <w:rsid w:val="000709A2"/>
    <w:rsid w:val="0007546E"/>
    <w:rsid w:val="00086D65"/>
    <w:rsid w:val="000933CE"/>
    <w:rsid w:val="00097EAE"/>
    <w:rsid w:val="000A00F6"/>
    <w:rsid w:val="000A0688"/>
    <w:rsid w:val="000B20EA"/>
    <w:rsid w:val="000B31AA"/>
    <w:rsid w:val="000B419F"/>
    <w:rsid w:val="000B5E8E"/>
    <w:rsid w:val="000C0F62"/>
    <w:rsid w:val="000C3565"/>
    <w:rsid w:val="000C3FA2"/>
    <w:rsid w:val="000D1102"/>
    <w:rsid w:val="000E2BB9"/>
    <w:rsid w:val="000E3F8C"/>
    <w:rsid w:val="000E5675"/>
    <w:rsid w:val="000F6002"/>
    <w:rsid w:val="000F6886"/>
    <w:rsid w:val="00111219"/>
    <w:rsid w:val="00116B4B"/>
    <w:rsid w:val="00125026"/>
    <w:rsid w:val="001251EE"/>
    <w:rsid w:val="00132BD8"/>
    <w:rsid w:val="00134461"/>
    <w:rsid w:val="001364E3"/>
    <w:rsid w:val="00141110"/>
    <w:rsid w:val="00142EF8"/>
    <w:rsid w:val="00145A86"/>
    <w:rsid w:val="001465C3"/>
    <w:rsid w:val="001524EF"/>
    <w:rsid w:val="0017104C"/>
    <w:rsid w:val="00175209"/>
    <w:rsid w:val="00176BDA"/>
    <w:rsid w:val="00193408"/>
    <w:rsid w:val="001A3F03"/>
    <w:rsid w:val="001A6685"/>
    <w:rsid w:val="001B1A38"/>
    <w:rsid w:val="001C03A0"/>
    <w:rsid w:val="001C3883"/>
    <w:rsid w:val="001C4CED"/>
    <w:rsid w:val="001D1638"/>
    <w:rsid w:val="001D5329"/>
    <w:rsid w:val="001F24C1"/>
    <w:rsid w:val="002011AE"/>
    <w:rsid w:val="0021018D"/>
    <w:rsid w:val="00212069"/>
    <w:rsid w:val="00212255"/>
    <w:rsid w:val="00213620"/>
    <w:rsid w:val="00214617"/>
    <w:rsid w:val="00220AE5"/>
    <w:rsid w:val="00223811"/>
    <w:rsid w:val="0023169F"/>
    <w:rsid w:val="002441E0"/>
    <w:rsid w:val="00244B57"/>
    <w:rsid w:val="00244F18"/>
    <w:rsid w:val="00252FA3"/>
    <w:rsid w:val="00257F12"/>
    <w:rsid w:val="002600C6"/>
    <w:rsid w:val="0026299E"/>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218E"/>
    <w:rsid w:val="002A689C"/>
    <w:rsid w:val="002A7C4B"/>
    <w:rsid w:val="002B79F0"/>
    <w:rsid w:val="002D10BE"/>
    <w:rsid w:val="002D266F"/>
    <w:rsid w:val="002E44D1"/>
    <w:rsid w:val="002F0C67"/>
    <w:rsid w:val="002F1195"/>
    <w:rsid w:val="002F2C37"/>
    <w:rsid w:val="002F669C"/>
    <w:rsid w:val="00312730"/>
    <w:rsid w:val="0031344A"/>
    <w:rsid w:val="00316026"/>
    <w:rsid w:val="00321C5B"/>
    <w:rsid w:val="00323318"/>
    <w:rsid w:val="00324AA8"/>
    <w:rsid w:val="00326F4C"/>
    <w:rsid w:val="00327261"/>
    <w:rsid w:val="003275E2"/>
    <w:rsid w:val="00331565"/>
    <w:rsid w:val="003315BD"/>
    <w:rsid w:val="003326FD"/>
    <w:rsid w:val="003359E5"/>
    <w:rsid w:val="00341F32"/>
    <w:rsid w:val="00355322"/>
    <w:rsid w:val="00355876"/>
    <w:rsid w:val="00355AF0"/>
    <w:rsid w:val="0035640E"/>
    <w:rsid w:val="003570C9"/>
    <w:rsid w:val="003623A8"/>
    <w:rsid w:val="00370FF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3087"/>
    <w:rsid w:val="003F3C33"/>
    <w:rsid w:val="003F5017"/>
    <w:rsid w:val="003F6719"/>
    <w:rsid w:val="003F787A"/>
    <w:rsid w:val="004008CA"/>
    <w:rsid w:val="00400FE1"/>
    <w:rsid w:val="00407CE5"/>
    <w:rsid w:val="00415F4A"/>
    <w:rsid w:val="00417655"/>
    <w:rsid w:val="00420E82"/>
    <w:rsid w:val="00421CFB"/>
    <w:rsid w:val="00424371"/>
    <w:rsid w:val="00424718"/>
    <w:rsid w:val="0042669A"/>
    <w:rsid w:val="00435522"/>
    <w:rsid w:val="00437F1E"/>
    <w:rsid w:val="0044065B"/>
    <w:rsid w:val="004460D7"/>
    <w:rsid w:val="00450FAF"/>
    <w:rsid w:val="00455838"/>
    <w:rsid w:val="004655FC"/>
    <w:rsid w:val="0046775B"/>
    <w:rsid w:val="00476140"/>
    <w:rsid w:val="00481B4F"/>
    <w:rsid w:val="0048672D"/>
    <w:rsid w:val="00495BA6"/>
    <w:rsid w:val="00495E06"/>
    <w:rsid w:val="00496E43"/>
    <w:rsid w:val="00497487"/>
    <w:rsid w:val="004A77B5"/>
    <w:rsid w:val="004B37CB"/>
    <w:rsid w:val="004B5249"/>
    <w:rsid w:val="004C2887"/>
    <w:rsid w:val="004D45EA"/>
    <w:rsid w:val="004E76BA"/>
    <w:rsid w:val="004F02DA"/>
    <w:rsid w:val="004F1566"/>
    <w:rsid w:val="004F492F"/>
    <w:rsid w:val="004F49B6"/>
    <w:rsid w:val="004F6437"/>
    <w:rsid w:val="00500CB2"/>
    <w:rsid w:val="00501447"/>
    <w:rsid w:val="00520C13"/>
    <w:rsid w:val="005255A0"/>
    <w:rsid w:val="00533E77"/>
    <w:rsid w:val="00536B0F"/>
    <w:rsid w:val="00544EF3"/>
    <w:rsid w:val="00551320"/>
    <w:rsid w:val="00551711"/>
    <w:rsid w:val="0055309C"/>
    <w:rsid w:val="00561E2F"/>
    <w:rsid w:val="0057602C"/>
    <w:rsid w:val="0058162C"/>
    <w:rsid w:val="005867C6"/>
    <w:rsid w:val="00590F6B"/>
    <w:rsid w:val="00592113"/>
    <w:rsid w:val="00593F24"/>
    <w:rsid w:val="00595E1F"/>
    <w:rsid w:val="00596990"/>
    <w:rsid w:val="005A3094"/>
    <w:rsid w:val="005A45B3"/>
    <w:rsid w:val="005A48E9"/>
    <w:rsid w:val="005B1D04"/>
    <w:rsid w:val="005B6E9A"/>
    <w:rsid w:val="005B7062"/>
    <w:rsid w:val="005D11D0"/>
    <w:rsid w:val="005D3F81"/>
    <w:rsid w:val="005E0320"/>
    <w:rsid w:val="005E7E93"/>
    <w:rsid w:val="005F0A1F"/>
    <w:rsid w:val="005F105E"/>
    <w:rsid w:val="005F6D69"/>
    <w:rsid w:val="0060072B"/>
    <w:rsid w:val="006028C0"/>
    <w:rsid w:val="00602E55"/>
    <w:rsid w:val="00605A19"/>
    <w:rsid w:val="006063C6"/>
    <w:rsid w:val="00611081"/>
    <w:rsid w:val="00637CEA"/>
    <w:rsid w:val="006406F6"/>
    <w:rsid w:val="00642CEB"/>
    <w:rsid w:val="00644426"/>
    <w:rsid w:val="006454F5"/>
    <w:rsid w:val="006472F0"/>
    <w:rsid w:val="00647649"/>
    <w:rsid w:val="0065131C"/>
    <w:rsid w:val="00655CBA"/>
    <w:rsid w:val="0066057D"/>
    <w:rsid w:val="006611D4"/>
    <w:rsid w:val="00662CBE"/>
    <w:rsid w:val="00664DC6"/>
    <w:rsid w:val="00667049"/>
    <w:rsid w:val="00674925"/>
    <w:rsid w:val="006803B1"/>
    <w:rsid w:val="00686A5B"/>
    <w:rsid w:val="00686EC9"/>
    <w:rsid w:val="00693672"/>
    <w:rsid w:val="006A5390"/>
    <w:rsid w:val="006A58C4"/>
    <w:rsid w:val="006B17C8"/>
    <w:rsid w:val="006B4AC1"/>
    <w:rsid w:val="006B5AB5"/>
    <w:rsid w:val="006B60E1"/>
    <w:rsid w:val="006B782F"/>
    <w:rsid w:val="006C3DC5"/>
    <w:rsid w:val="006D5682"/>
    <w:rsid w:val="006D6210"/>
    <w:rsid w:val="006E00F9"/>
    <w:rsid w:val="006E1994"/>
    <w:rsid w:val="006E2262"/>
    <w:rsid w:val="006E5B21"/>
    <w:rsid w:val="006E5F2D"/>
    <w:rsid w:val="006E6809"/>
    <w:rsid w:val="006F2F16"/>
    <w:rsid w:val="006F3AD5"/>
    <w:rsid w:val="006F487B"/>
    <w:rsid w:val="006F5FF0"/>
    <w:rsid w:val="006F7418"/>
    <w:rsid w:val="00704F22"/>
    <w:rsid w:val="00707A05"/>
    <w:rsid w:val="00713F26"/>
    <w:rsid w:val="00715251"/>
    <w:rsid w:val="00725D59"/>
    <w:rsid w:val="00732AFC"/>
    <w:rsid w:val="00735F1E"/>
    <w:rsid w:val="00736252"/>
    <w:rsid w:val="0074350D"/>
    <w:rsid w:val="0074395D"/>
    <w:rsid w:val="007439FF"/>
    <w:rsid w:val="00747EC1"/>
    <w:rsid w:val="0075085D"/>
    <w:rsid w:val="00752E0B"/>
    <w:rsid w:val="00756E61"/>
    <w:rsid w:val="00757CA6"/>
    <w:rsid w:val="007630EC"/>
    <w:rsid w:val="007634EF"/>
    <w:rsid w:val="00763A7B"/>
    <w:rsid w:val="00770928"/>
    <w:rsid w:val="007729C1"/>
    <w:rsid w:val="007752F5"/>
    <w:rsid w:val="00777E77"/>
    <w:rsid w:val="0078229F"/>
    <w:rsid w:val="007845E7"/>
    <w:rsid w:val="007A03B7"/>
    <w:rsid w:val="007C5FD3"/>
    <w:rsid w:val="007C6DA7"/>
    <w:rsid w:val="007D06F0"/>
    <w:rsid w:val="007D0A19"/>
    <w:rsid w:val="007D0D95"/>
    <w:rsid w:val="007E1480"/>
    <w:rsid w:val="007E5E75"/>
    <w:rsid w:val="007F22AC"/>
    <w:rsid w:val="00800130"/>
    <w:rsid w:val="00800945"/>
    <w:rsid w:val="008059F6"/>
    <w:rsid w:val="00806618"/>
    <w:rsid w:val="008104D8"/>
    <w:rsid w:val="00813727"/>
    <w:rsid w:val="00821A95"/>
    <w:rsid w:val="008224AB"/>
    <w:rsid w:val="008225F0"/>
    <w:rsid w:val="0082277F"/>
    <w:rsid w:val="00824B9B"/>
    <w:rsid w:val="00832260"/>
    <w:rsid w:val="00835FBF"/>
    <w:rsid w:val="008473A4"/>
    <w:rsid w:val="00850543"/>
    <w:rsid w:val="00853D84"/>
    <w:rsid w:val="00864A5B"/>
    <w:rsid w:val="0086626E"/>
    <w:rsid w:val="00870966"/>
    <w:rsid w:val="00885D35"/>
    <w:rsid w:val="00894FF6"/>
    <w:rsid w:val="00896E04"/>
    <w:rsid w:val="008A2062"/>
    <w:rsid w:val="008A5539"/>
    <w:rsid w:val="008B7AAC"/>
    <w:rsid w:val="008C1E3E"/>
    <w:rsid w:val="008C50E4"/>
    <w:rsid w:val="008C736A"/>
    <w:rsid w:val="008D221B"/>
    <w:rsid w:val="008F2B6D"/>
    <w:rsid w:val="008F6F2E"/>
    <w:rsid w:val="009005F3"/>
    <w:rsid w:val="009044AC"/>
    <w:rsid w:val="00905C70"/>
    <w:rsid w:val="00907F19"/>
    <w:rsid w:val="009159EC"/>
    <w:rsid w:val="00925F6E"/>
    <w:rsid w:val="00947A68"/>
    <w:rsid w:val="00962DA3"/>
    <w:rsid w:val="00964DE5"/>
    <w:rsid w:val="00966793"/>
    <w:rsid w:val="00975B2F"/>
    <w:rsid w:val="00992597"/>
    <w:rsid w:val="009931B8"/>
    <w:rsid w:val="009941C1"/>
    <w:rsid w:val="0099744D"/>
    <w:rsid w:val="009A1088"/>
    <w:rsid w:val="009A1C2A"/>
    <w:rsid w:val="009B0C50"/>
    <w:rsid w:val="009C17EC"/>
    <w:rsid w:val="009C331A"/>
    <w:rsid w:val="009C5322"/>
    <w:rsid w:val="009D3186"/>
    <w:rsid w:val="009D54A5"/>
    <w:rsid w:val="009D6D49"/>
    <w:rsid w:val="009D7041"/>
    <w:rsid w:val="009E134F"/>
    <w:rsid w:val="009E2862"/>
    <w:rsid w:val="009E40F3"/>
    <w:rsid w:val="009E44B5"/>
    <w:rsid w:val="009E6907"/>
    <w:rsid w:val="009E7F8A"/>
    <w:rsid w:val="009F1179"/>
    <w:rsid w:val="009F4195"/>
    <w:rsid w:val="00A0378F"/>
    <w:rsid w:val="00A05C9D"/>
    <w:rsid w:val="00A05F48"/>
    <w:rsid w:val="00A15244"/>
    <w:rsid w:val="00A2730F"/>
    <w:rsid w:val="00A30ADD"/>
    <w:rsid w:val="00A337A9"/>
    <w:rsid w:val="00A3383A"/>
    <w:rsid w:val="00A33A50"/>
    <w:rsid w:val="00A4291F"/>
    <w:rsid w:val="00A5268D"/>
    <w:rsid w:val="00A56CDE"/>
    <w:rsid w:val="00A61236"/>
    <w:rsid w:val="00A653A0"/>
    <w:rsid w:val="00A678D0"/>
    <w:rsid w:val="00A741B1"/>
    <w:rsid w:val="00A75483"/>
    <w:rsid w:val="00A81CFB"/>
    <w:rsid w:val="00A838AA"/>
    <w:rsid w:val="00A85258"/>
    <w:rsid w:val="00A9684E"/>
    <w:rsid w:val="00AA23C0"/>
    <w:rsid w:val="00AA2A6A"/>
    <w:rsid w:val="00AA5858"/>
    <w:rsid w:val="00AA61BA"/>
    <w:rsid w:val="00AA69BD"/>
    <w:rsid w:val="00AC03FE"/>
    <w:rsid w:val="00AC156B"/>
    <w:rsid w:val="00AC15DF"/>
    <w:rsid w:val="00AD542E"/>
    <w:rsid w:val="00AE0928"/>
    <w:rsid w:val="00AE416D"/>
    <w:rsid w:val="00AE711A"/>
    <w:rsid w:val="00AF4FBA"/>
    <w:rsid w:val="00B03EA2"/>
    <w:rsid w:val="00B050AD"/>
    <w:rsid w:val="00B06B60"/>
    <w:rsid w:val="00B12998"/>
    <w:rsid w:val="00B25CB2"/>
    <w:rsid w:val="00B42C8C"/>
    <w:rsid w:val="00B42CF7"/>
    <w:rsid w:val="00B43706"/>
    <w:rsid w:val="00B43CBE"/>
    <w:rsid w:val="00B64E83"/>
    <w:rsid w:val="00B71624"/>
    <w:rsid w:val="00B738DD"/>
    <w:rsid w:val="00B772AF"/>
    <w:rsid w:val="00B81897"/>
    <w:rsid w:val="00B83136"/>
    <w:rsid w:val="00B8447C"/>
    <w:rsid w:val="00B90161"/>
    <w:rsid w:val="00B97ABE"/>
    <w:rsid w:val="00BA1191"/>
    <w:rsid w:val="00BA5F5B"/>
    <w:rsid w:val="00BC1132"/>
    <w:rsid w:val="00BC39F3"/>
    <w:rsid w:val="00BD2434"/>
    <w:rsid w:val="00BD2C71"/>
    <w:rsid w:val="00BD5BD6"/>
    <w:rsid w:val="00BE0E90"/>
    <w:rsid w:val="00BE66E9"/>
    <w:rsid w:val="00BF6B65"/>
    <w:rsid w:val="00C00C98"/>
    <w:rsid w:val="00C052D3"/>
    <w:rsid w:val="00C12883"/>
    <w:rsid w:val="00C12EAA"/>
    <w:rsid w:val="00C13DF7"/>
    <w:rsid w:val="00C16DE4"/>
    <w:rsid w:val="00C20E70"/>
    <w:rsid w:val="00C22633"/>
    <w:rsid w:val="00C24838"/>
    <w:rsid w:val="00C32739"/>
    <w:rsid w:val="00C32923"/>
    <w:rsid w:val="00C3773E"/>
    <w:rsid w:val="00C45D04"/>
    <w:rsid w:val="00C46083"/>
    <w:rsid w:val="00C50F93"/>
    <w:rsid w:val="00C53FBC"/>
    <w:rsid w:val="00C564D5"/>
    <w:rsid w:val="00C56BC2"/>
    <w:rsid w:val="00C573F5"/>
    <w:rsid w:val="00C64127"/>
    <w:rsid w:val="00C64ADF"/>
    <w:rsid w:val="00C66731"/>
    <w:rsid w:val="00C747D4"/>
    <w:rsid w:val="00C77D88"/>
    <w:rsid w:val="00C920F7"/>
    <w:rsid w:val="00C946A3"/>
    <w:rsid w:val="00CA0E29"/>
    <w:rsid w:val="00CA5CA2"/>
    <w:rsid w:val="00CB0130"/>
    <w:rsid w:val="00CB0669"/>
    <w:rsid w:val="00CB45CD"/>
    <w:rsid w:val="00CB4B3D"/>
    <w:rsid w:val="00CB69EC"/>
    <w:rsid w:val="00CC03CF"/>
    <w:rsid w:val="00CC327E"/>
    <w:rsid w:val="00CC7154"/>
    <w:rsid w:val="00CC738F"/>
    <w:rsid w:val="00CD345B"/>
    <w:rsid w:val="00CE08B1"/>
    <w:rsid w:val="00CE13EA"/>
    <w:rsid w:val="00CE3BEA"/>
    <w:rsid w:val="00CF1E5D"/>
    <w:rsid w:val="00CF2427"/>
    <w:rsid w:val="00CF6A30"/>
    <w:rsid w:val="00D00FFC"/>
    <w:rsid w:val="00D04615"/>
    <w:rsid w:val="00D16DF3"/>
    <w:rsid w:val="00D22912"/>
    <w:rsid w:val="00D34469"/>
    <w:rsid w:val="00D41492"/>
    <w:rsid w:val="00D445E3"/>
    <w:rsid w:val="00D52193"/>
    <w:rsid w:val="00D57635"/>
    <w:rsid w:val="00D667DE"/>
    <w:rsid w:val="00D72BFE"/>
    <w:rsid w:val="00D7489D"/>
    <w:rsid w:val="00D74B5E"/>
    <w:rsid w:val="00D8015A"/>
    <w:rsid w:val="00D811E8"/>
    <w:rsid w:val="00D934B3"/>
    <w:rsid w:val="00D934F6"/>
    <w:rsid w:val="00D963DA"/>
    <w:rsid w:val="00DB26C5"/>
    <w:rsid w:val="00DB2D1E"/>
    <w:rsid w:val="00DB558F"/>
    <w:rsid w:val="00DC0248"/>
    <w:rsid w:val="00DC407E"/>
    <w:rsid w:val="00DD06B3"/>
    <w:rsid w:val="00DD3865"/>
    <w:rsid w:val="00DD3AB3"/>
    <w:rsid w:val="00DD4962"/>
    <w:rsid w:val="00DD7819"/>
    <w:rsid w:val="00DE153D"/>
    <w:rsid w:val="00DE6B99"/>
    <w:rsid w:val="00DF0C23"/>
    <w:rsid w:val="00DF48FA"/>
    <w:rsid w:val="00E022C6"/>
    <w:rsid w:val="00E061F2"/>
    <w:rsid w:val="00E113DD"/>
    <w:rsid w:val="00E1162F"/>
    <w:rsid w:val="00E14E41"/>
    <w:rsid w:val="00E14F4A"/>
    <w:rsid w:val="00E22214"/>
    <w:rsid w:val="00E23AC4"/>
    <w:rsid w:val="00E2727F"/>
    <w:rsid w:val="00E334FB"/>
    <w:rsid w:val="00E41286"/>
    <w:rsid w:val="00E46F70"/>
    <w:rsid w:val="00E470DA"/>
    <w:rsid w:val="00E505CB"/>
    <w:rsid w:val="00E5745E"/>
    <w:rsid w:val="00E62DD7"/>
    <w:rsid w:val="00E63FE4"/>
    <w:rsid w:val="00E6625E"/>
    <w:rsid w:val="00E70629"/>
    <w:rsid w:val="00E739EE"/>
    <w:rsid w:val="00E74F00"/>
    <w:rsid w:val="00E755BE"/>
    <w:rsid w:val="00E8081B"/>
    <w:rsid w:val="00E8164F"/>
    <w:rsid w:val="00E857FC"/>
    <w:rsid w:val="00E86569"/>
    <w:rsid w:val="00E9172F"/>
    <w:rsid w:val="00E941D7"/>
    <w:rsid w:val="00E974B3"/>
    <w:rsid w:val="00EA1EAB"/>
    <w:rsid w:val="00EA5AC5"/>
    <w:rsid w:val="00EA5FB2"/>
    <w:rsid w:val="00EB1397"/>
    <w:rsid w:val="00EE0C05"/>
    <w:rsid w:val="00EE243D"/>
    <w:rsid w:val="00EE2F44"/>
    <w:rsid w:val="00EE6288"/>
    <w:rsid w:val="00EF09F1"/>
    <w:rsid w:val="00EF4F7D"/>
    <w:rsid w:val="00F020C7"/>
    <w:rsid w:val="00F048D5"/>
    <w:rsid w:val="00F1335E"/>
    <w:rsid w:val="00F1661C"/>
    <w:rsid w:val="00F20554"/>
    <w:rsid w:val="00F20D45"/>
    <w:rsid w:val="00F23429"/>
    <w:rsid w:val="00F25749"/>
    <w:rsid w:val="00F257C0"/>
    <w:rsid w:val="00F26200"/>
    <w:rsid w:val="00F26CC7"/>
    <w:rsid w:val="00F3555C"/>
    <w:rsid w:val="00F356D9"/>
    <w:rsid w:val="00F41FCE"/>
    <w:rsid w:val="00F44155"/>
    <w:rsid w:val="00F444FA"/>
    <w:rsid w:val="00F46E60"/>
    <w:rsid w:val="00F51106"/>
    <w:rsid w:val="00F519EF"/>
    <w:rsid w:val="00F61419"/>
    <w:rsid w:val="00F61E1A"/>
    <w:rsid w:val="00F81557"/>
    <w:rsid w:val="00F83C33"/>
    <w:rsid w:val="00F94FBE"/>
    <w:rsid w:val="00FA306E"/>
    <w:rsid w:val="00FA4C91"/>
    <w:rsid w:val="00FA7BDE"/>
    <w:rsid w:val="00FB2C5E"/>
    <w:rsid w:val="00FB4DCD"/>
    <w:rsid w:val="00FB55C5"/>
    <w:rsid w:val="00FC3B88"/>
    <w:rsid w:val="00FE1BB5"/>
    <w:rsid w:val="00FE1DB6"/>
    <w:rsid w:val="00FE42C8"/>
    <w:rsid w:val="00FE587C"/>
    <w:rsid w:val="00FE6490"/>
    <w:rsid w:val="00FF2194"/>
    <w:rsid w:val="00FF2BF3"/>
    <w:rsid w:val="00FF30CB"/>
    <w:rsid w:val="00FF363B"/>
    <w:rsid w:val="00FF787E"/>
    <w:rsid w:val="0A641D92"/>
    <w:rsid w:val="1C137696"/>
    <w:rsid w:val="2AA41866"/>
    <w:rsid w:val="352B6ADC"/>
    <w:rsid w:val="5FE80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文字 Char"/>
    <w:link w:val="a5"/>
    <w:uiPriority w:val="99"/>
    <w:semiHidden/>
    <w:rPr>
      <w:kern w:val="2"/>
      <w:sz w:val="21"/>
      <w:szCs w:val="22"/>
    </w:rPr>
  </w:style>
  <w:style w:type="character" w:customStyle="1" w:styleId="Char0">
    <w:name w:val="页脚 Char"/>
    <w:link w:val="a6"/>
    <w:uiPriority w:val="99"/>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1">
    <w:name w:val="批注框文本 Char"/>
    <w:link w:val="a7"/>
    <w:uiPriority w:val="99"/>
    <w:semiHidden/>
    <w:rPr>
      <w:sz w:val="18"/>
      <w:szCs w:val="18"/>
    </w:rPr>
  </w:style>
  <w:style w:type="character" w:customStyle="1" w:styleId="Char2">
    <w:name w:val="批注主题 Char"/>
    <w:link w:val="a8"/>
    <w:uiPriority w:val="99"/>
    <w:semiHidden/>
    <w:rPr>
      <w:b/>
      <w:bCs/>
      <w:kern w:val="2"/>
      <w:sz w:val="21"/>
      <w:szCs w:val="22"/>
    </w:rPr>
  </w:style>
  <w:style w:type="character" w:customStyle="1" w:styleId="Char3">
    <w:name w:val="页眉 Char"/>
    <w:link w:val="a9"/>
    <w:uiPriority w:val="99"/>
    <w:rPr>
      <w:rFonts w:ascii="Calibri" w:eastAsia="宋体" w:hAnsi="Calibri" w:cs="Times New Roman"/>
      <w:sz w:val="18"/>
      <w:szCs w:val="18"/>
    </w:rPr>
  </w:style>
  <w:style w:type="paragraph" w:styleId="a7">
    <w:name w:val="Balloon Text"/>
    <w:basedOn w:val="a"/>
    <w:link w:val="Char1"/>
    <w:uiPriority w:val="99"/>
    <w:unhideWhenUsed/>
    <w:rPr>
      <w:sz w:val="18"/>
      <w:szCs w:val="18"/>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00452">
      <w:bodyDiv w:val="1"/>
      <w:marLeft w:val="0"/>
      <w:marRight w:val="0"/>
      <w:marTop w:val="0"/>
      <w:marBottom w:val="0"/>
      <w:divBdr>
        <w:top w:val="none" w:sz="0" w:space="0" w:color="auto"/>
        <w:left w:val="none" w:sz="0" w:space="0" w:color="auto"/>
        <w:bottom w:val="none" w:sz="0" w:space="0" w:color="auto"/>
        <w:right w:val="none" w:sz="0" w:space="0" w:color="auto"/>
      </w:divBdr>
    </w:div>
    <w:div w:id="264778138">
      <w:bodyDiv w:val="1"/>
      <w:marLeft w:val="0"/>
      <w:marRight w:val="0"/>
      <w:marTop w:val="0"/>
      <w:marBottom w:val="0"/>
      <w:divBdr>
        <w:top w:val="none" w:sz="0" w:space="0" w:color="auto"/>
        <w:left w:val="none" w:sz="0" w:space="0" w:color="auto"/>
        <w:bottom w:val="none" w:sz="0" w:space="0" w:color="auto"/>
        <w:right w:val="none" w:sz="0" w:space="0" w:color="auto"/>
      </w:divBdr>
    </w:div>
    <w:div w:id="319700634">
      <w:bodyDiv w:val="1"/>
      <w:marLeft w:val="0"/>
      <w:marRight w:val="0"/>
      <w:marTop w:val="0"/>
      <w:marBottom w:val="0"/>
      <w:divBdr>
        <w:top w:val="none" w:sz="0" w:space="0" w:color="auto"/>
        <w:left w:val="none" w:sz="0" w:space="0" w:color="auto"/>
        <w:bottom w:val="none" w:sz="0" w:space="0" w:color="auto"/>
        <w:right w:val="none" w:sz="0" w:space="0" w:color="auto"/>
      </w:divBdr>
    </w:div>
    <w:div w:id="341976583">
      <w:bodyDiv w:val="1"/>
      <w:marLeft w:val="0"/>
      <w:marRight w:val="0"/>
      <w:marTop w:val="0"/>
      <w:marBottom w:val="0"/>
      <w:divBdr>
        <w:top w:val="none" w:sz="0" w:space="0" w:color="auto"/>
        <w:left w:val="none" w:sz="0" w:space="0" w:color="auto"/>
        <w:bottom w:val="none" w:sz="0" w:space="0" w:color="auto"/>
        <w:right w:val="none" w:sz="0" w:space="0" w:color="auto"/>
      </w:divBdr>
    </w:div>
    <w:div w:id="374815177">
      <w:bodyDiv w:val="1"/>
      <w:marLeft w:val="0"/>
      <w:marRight w:val="0"/>
      <w:marTop w:val="0"/>
      <w:marBottom w:val="0"/>
      <w:divBdr>
        <w:top w:val="none" w:sz="0" w:space="0" w:color="auto"/>
        <w:left w:val="none" w:sz="0" w:space="0" w:color="auto"/>
        <w:bottom w:val="none" w:sz="0" w:space="0" w:color="auto"/>
        <w:right w:val="none" w:sz="0" w:space="0" w:color="auto"/>
      </w:divBdr>
    </w:div>
    <w:div w:id="377819356">
      <w:bodyDiv w:val="1"/>
      <w:marLeft w:val="0"/>
      <w:marRight w:val="0"/>
      <w:marTop w:val="0"/>
      <w:marBottom w:val="0"/>
      <w:divBdr>
        <w:top w:val="none" w:sz="0" w:space="0" w:color="auto"/>
        <w:left w:val="none" w:sz="0" w:space="0" w:color="auto"/>
        <w:bottom w:val="none" w:sz="0" w:space="0" w:color="auto"/>
        <w:right w:val="none" w:sz="0" w:space="0" w:color="auto"/>
      </w:divBdr>
    </w:div>
    <w:div w:id="397900995">
      <w:bodyDiv w:val="1"/>
      <w:marLeft w:val="0"/>
      <w:marRight w:val="0"/>
      <w:marTop w:val="0"/>
      <w:marBottom w:val="0"/>
      <w:divBdr>
        <w:top w:val="none" w:sz="0" w:space="0" w:color="auto"/>
        <w:left w:val="none" w:sz="0" w:space="0" w:color="auto"/>
        <w:bottom w:val="none" w:sz="0" w:space="0" w:color="auto"/>
        <w:right w:val="none" w:sz="0" w:space="0" w:color="auto"/>
      </w:divBdr>
    </w:div>
    <w:div w:id="468324122">
      <w:bodyDiv w:val="1"/>
      <w:marLeft w:val="0"/>
      <w:marRight w:val="0"/>
      <w:marTop w:val="0"/>
      <w:marBottom w:val="0"/>
      <w:divBdr>
        <w:top w:val="none" w:sz="0" w:space="0" w:color="auto"/>
        <w:left w:val="none" w:sz="0" w:space="0" w:color="auto"/>
        <w:bottom w:val="none" w:sz="0" w:space="0" w:color="auto"/>
        <w:right w:val="none" w:sz="0" w:space="0" w:color="auto"/>
      </w:divBdr>
      <w:divsChild>
        <w:div w:id="1788967435">
          <w:marLeft w:val="0"/>
          <w:marRight w:val="0"/>
          <w:marTop w:val="0"/>
          <w:marBottom w:val="0"/>
          <w:divBdr>
            <w:top w:val="none" w:sz="0" w:space="0" w:color="auto"/>
            <w:left w:val="none" w:sz="0" w:space="0" w:color="auto"/>
            <w:bottom w:val="none" w:sz="0" w:space="0" w:color="auto"/>
            <w:right w:val="none" w:sz="0" w:space="0" w:color="auto"/>
          </w:divBdr>
        </w:div>
      </w:divsChild>
    </w:div>
    <w:div w:id="490298128">
      <w:bodyDiv w:val="1"/>
      <w:marLeft w:val="0"/>
      <w:marRight w:val="0"/>
      <w:marTop w:val="0"/>
      <w:marBottom w:val="0"/>
      <w:divBdr>
        <w:top w:val="none" w:sz="0" w:space="0" w:color="auto"/>
        <w:left w:val="none" w:sz="0" w:space="0" w:color="auto"/>
        <w:bottom w:val="none" w:sz="0" w:space="0" w:color="auto"/>
        <w:right w:val="none" w:sz="0" w:space="0" w:color="auto"/>
      </w:divBdr>
    </w:div>
    <w:div w:id="501822745">
      <w:bodyDiv w:val="1"/>
      <w:marLeft w:val="0"/>
      <w:marRight w:val="0"/>
      <w:marTop w:val="0"/>
      <w:marBottom w:val="0"/>
      <w:divBdr>
        <w:top w:val="none" w:sz="0" w:space="0" w:color="auto"/>
        <w:left w:val="none" w:sz="0" w:space="0" w:color="auto"/>
        <w:bottom w:val="none" w:sz="0" w:space="0" w:color="auto"/>
        <w:right w:val="none" w:sz="0" w:space="0" w:color="auto"/>
      </w:divBdr>
    </w:div>
    <w:div w:id="557520075">
      <w:bodyDiv w:val="1"/>
      <w:marLeft w:val="0"/>
      <w:marRight w:val="0"/>
      <w:marTop w:val="0"/>
      <w:marBottom w:val="0"/>
      <w:divBdr>
        <w:top w:val="none" w:sz="0" w:space="0" w:color="auto"/>
        <w:left w:val="none" w:sz="0" w:space="0" w:color="auto"/>
        <w:bottom w:val="none" w:sz="0" w:space="0" w:color="auto"/>
        <w:right w:val="none" w:sz="0" w:space="0" w:color="auto"/>
      </w:divBdr>
    </w:div>
    <w:div w:id="688875386">
      <w:bodyDiv w:val="1"/>
      <w:marLeft w:val="0"/>
      <w:marRight w:val="0"/>
      <w:marTop w:val="0"/>
      <w:marBottom w:val="0"/>
      <w:divBdr>
        <w:top w:val="none" w:sz="0" w:space="0" w:color="auto"/>
        <w:left w:val="none" w:sz="0" w:space="0" w:color="auto"/>
        <w:bottom w:val="none" w:sz="0" w:space="0" w:color="auto"/>
        <w:right w:val="none" w:sz="0" w:space="0" w:color="auto"/>
      </w:divBdr>
    </w:div>
    <w:div w:id="731268181">
      <w:bodyDiv w:val="1"/>
      <w:marLeft w:val="0"/>
      <w:marRight w:val="0"/>
      <w:marTop w:val="0"/>
      <w:marBottom w:val="0"/>
      <w:divBdr>
        <w:top w:val="none" w:sz="0" w:space="0" w:color="auto"/>
        <w:left w:val="none" w:sz="0" w:space="0" w:color="auto"/>
        <w:bottom w:val="none" w:sz="0" w:space="0" w:color="auto"/>
        <w:right w:val="none" w:sz="0" w:space="0" w:color="auto"/>
      </w:divBdr>
    </w:div>
    <w:div w:id="750741566">
      <w:bodyDiv w:val="1"/>
      <w:marLeft w:val="0"/>
      <w:marRight w:val="0"/>
      <w:marTop w:val="0"/>
      <w:marBottom w:val="0"/>
      <w:divBdr>
        <w:top w:val="none" w:sz="0" w:space="0" w:color="auto"/>
        <w:left w:val="none" w:sz="0" w:space="0" w:color="auto"/>
        <w:bottom w:val="none" w:sz="0" w:space="0" w:color="auto"/>
        <w:right w:val="none" w:sz="0" w:space="0" w:color="auto"/>
      </w:divBdr>
    </w:div>
    <w:div w:id="812596425">
      <w:bodyDiv w:val="1"/>
      <w:marLeft w:val="0"/>
      <w:marRight w:val="0"/>
      <w:marTop w:val="0"/>
      <w:marBottom w:val="0"/>
      <w:divBdr>
        <w:top w:val="none" w:sz="0" w:space="0" w:color="auto"/>
        <w:left w:val="none" w:sz="0" w:space="0" w:color="auto"/>
        <w:bottom w:val="none" w:sz="0" w:space="0" w:color="auto"/>
        <w:right w:val="none" w:sz="0" w:space="0" w:color="auto"/>
      </w:divBdr>
    </w:div>
    <w:div w:id="829325162">
      <w:bodyDiv w:val="1"/>
      <w:marLeft w:val="0"/>
      <w:marRight w:val="0"/>
      <w:marTop w:val="0"/>
      <w:marBottom w:val="0"/>
      <w:divBdr>
        <w:top w:val="none" w:sz="0" w:space="0" w:color="auto"/>
        <w:left w:val="none" w:sz="0" w:space="0" w:color="auto"/>
        <w:bottom w:val="none" w:sz="0" w:space="0" w:color="auto"/>
        <w:right w:val="none" w:sz="0" w:space="0" w:color="auto"/>
      </w:divBdr>
    </w:div>
    <w:div w:id="865602369">
      <w:bodyDiv w:val="1"/>
      <w:marLeft w:val="0"/>
      <w:marRight w:val="0"/>
      <w:marTop w:val="0"/>
      <w:marBottom w:val="0"/>
      <w:divBdr>
        <w:top w:val="none" w:sz="0" w:space="0" w:color="auto"/>
        <w:left w:val="none" w:sz="0" w:space="0" w:color="auto"/>
        <w:bottom w:val="none" w:sz="0" w:space="0" w:color="auto"/>
        <w:right w:val="none" w:sz="0" w:space="0" w:color="auto"/>
      </w:divBdr>
    </w:div>
    <w:div w:id="892887409">
      <w:bodyDiv w:val="1"/>
      <w:marLeft w:val="0"/>
      <w:marRight w:val="0"/>
      <w:marTop w:val="0"/>
      <w:marBottom w:val="0"/>
      <w:divBdr>
        <w:top w:val="none" w:sz="0" w:space="0" w:color="auto"/>
        <w:left w:val="none" w:sz="0" w:space="0" w:color="auto"/>
        <w:bottom w:val="none" w:sz="0" w:space="0" w:color="auto"/>
        <w:right w:val="none" w:sz="0" w:space="0" w:color="auto"/>
      </w:divBdr>
    </w:div>
    <w:div w:id="906916697">
      <w:bodyDiv w:val="1"/>
      <w:marLeft w:val="0"/>
      <w:marRight w:val="0"/>
      <w:marTop w:val="0"/>
      <w:marBottom w:val="0"/>
      <w:divBdr>
        <w:top w:val="none" w:sz="0" w:space="0" w:color="auto"/>
        <w:left w:val="none" w:sz="0" w:space="0" w:color="auto"/>
        <w:bottom w:val="none" w:sz="0" w:space="0" w:color="auto"/>
        <w:right w:val="none" w:sz="0" w:space="0" w:color="auto"/>
      </w:divBdr>
    </w:div>
    <w:div w:id="1000934393">
      <w:bodyDiv w:val="1"/>
      <w:marLeft w:val="0"/>
      <w:marRight w:val="0"/>
      <w:marTop w:val="0"/>
      <w:marBottom w:val="0"/>
      <w:divBdr>
        <w:top w:val="none" w:sz="0" w:space="0" w:color="auto"/>
        <w:left w:val="none" w:sz="0" w:space="0" w:color="auto"/>
        <w:bottom w:val="none" w:sz="0" w:space="0" w:color="auto"/>
        <w:right w:val="none" w:sz="0" w:space="0" w:color="auto"/>
      </w:divBdr>
    </w:div>
    <w:div w:id="1123767283">
      <w:bodyDiv w:val="1"/>
      <w:marLeft w:val="0"/>
      <w:marRight w:val="0"/>
      <w:marTop w:val="0"/>
      <w:marBottom w:val="0"/>
      <w:divBdr>
        <w:top w:val="none" w:sz="0" w:space="0" w:color="auto"/>
        <w:left w:val="none" w:sz="0" w:space="0" w:color="auto"/>
        <w:bottom w:val="none" w:sz="0" w:space="0" w:color="auto"/>
        <w:right w:val="none" w:sz="0" w:space="0" w:color="auto"/>
      </w:divBdr>
    </w:div>
    <w:div w:id="1323972787">
      <w:bodyDiv w:val="1"/>
      <w:marLeft w:val="0"/>
      <w:marRight w:val="0"/>
      <w:marTop w:val="0"/>
      <w:marBottom w:val="0"/>
      <w:divBdr>
        <w:top w:val="none" w:sz="0" w:space="0" w:color="auto"/>
        <w:left w:val="none" w:sz="0" w:space="0" w:color="auto"/>
        <w:bottom w:val="none" w:sz="0" w:space="0" w:color="auto"/>
        <w:right w:val="none" w:sz="0" w:space="0" w:color="auto"/>
      </w:divBdr>
    </w:div>
    <w:div w:id="1354112251">
      <w:bodyDiv w:val="1"/>
      <w:marLeft w:val="0"/>
      <w:marRight w:val="0"/>
      <w:marTop w:val="0"/>
      <w:marBottom w:val="0"/>
      <w:divBdr>
        <w:top w:val="none" w:sz="0" w:space="0" w:color="auto"/>
        <w:left w:val="none" w:sz="0" w:space="0" w:color="auto"/>
        <w:bottom w:val="none" w:sz="0" w:space="0" w:color="auto"/>
        <w:right w:val="none" w:sz="0" w:space="0" w:color="auto"/>
      </w:divBdr>
    </w:div>
    <w:div w:id="1415781952">
      <w:bodyDiv w:val="1"/>
      <w:marLeft w:val="0"/>
      <w:marRight w:val="0"/>
      <w:marTop w:val="0"/>
      <w:marBottom w:val="0"/>
      <w:divBdr>
        <w:top w:val="none" w:sz="0" w:space="0" w:color="auto"/>
        <w:left w:val="none" w:sz="0" w:space="0" w:color="auto"/>
        <w:bottom w:val="none" w:sz="0" w:space="0" w:color="auto"/>
        <w:right w:val="none" w:sz="0" w:space="0" w:color="auto"/>
      </w:divBdr>
    </w:div>
    <w:div w:id="1456370514">
      <w:bodyDiv w:val="1"/>
      <w:marLeft w:val="0"/>
      <w:marRight w:val="0"/>
      <w:marTop w:val="0"/>
      <w:marBottom w:val="0"/>
      <w:divBdr>
        <w:top w:val="none" w:sz="0" w:space="0" w:color="auto"/>
        <w:left w:val="none" w:sz="0" w:space="0" w:color="auto"/>
        <w:bottom w:val="none" w:sz="0" w:space="0" w:color="auto"/>
        <w:right w:val="none" w:sz="0" w:space="0" w:color="auto"/>
      </w:divBdr>
    </w:div>
    <w:div w:id="1498181663">
      <w:bodyDiv w:val="1"/>
      <w:marLeft w:val="0"/>
      <w:marRight w:val="0"/>
      <w:marTop w:val="0"/>
      <w:marBottom w:val="0"/>
      <w:divBdr>
        <w:top w:val="none" w:sz="0" w:space="0" w:color="auto"/>
        <w:left w:val="none" w:sz="0" w:space="0" w:color="auto"/>
        <w:bottom w:val="none" w:sz="0" w:space="0" w:color="auto"/>
        <w:right w:val="none" w:sz="0" w:space="0" w:color="auto"/>
      </w:divBdr>
    </w:div>
    <w:div w:id="1580945224">
      <w:bodyDiv w:val="1"/>
      <w:marLeft w:val="0"/>
      <w:marRight w:val="0"/>
      <w:marTop w:val="0"/>
      <w:marBottom w:val="0"/>
      <w:divBdr>
        <w:top w:val="none" w:sz="0" w:space="0" w:color="auto"/>
        <w:left w:val="none" w:sz="0" w:space="0" w:color="auto"/>
        <w:bottom w:val="none" w:sz="0" w:space="0" w:color="auto"/>
        <w:right w:val="none" w:sz="0" w:space="0" w:color="auto"/>
      </w:divBdr>
    </w:div>
    <w:div w:id="1617981883">
      <w:bodyDiv w:val="1"/>
      <w:marLeft w:val="0"/>
      <w:marRight w:val="0"/>
      <w:marTop w:val="0"/>
      <w:marBottom w:val="0"/>
      <w:divBdr>
        <w:top w:val="none" w:sz="0" w:space="0" w:color="auto"/>
        <w:left w:val="none" w:sz="0" w:space="0" w:color="auto"/>
        <w:bottom w:val="none" w:sz="0" w:space="0" w:color="auto"/>
        <w:right w:val="none" w:sz="0" w:space="0" w:color="auto"/>
      </w:divBdr>
      <w:divsChild>
        <w:div w:id="976033659">
          <w:marLeft w:val="0"/>
          <w:marRight w:val="0"/>
          <w:marTop w:val="0"/>
          <w:marBottom w:val="0"/>
          <w:divBdr>
            <w:top w:val="none" w:sz="0" w:space="0" w:color="auto"/>
            <w:left w:val="none" w:sz="0" w:space="0" w:color="auto"/>
            <w:bottom w:val="none" w:sz="0" w:space="0" w:color="auto"/>
            <w:right w:val="none" w:sz="0" w:space="0" w:color="auto"/>
          </w:divBdr>
        </w:div>
      </w:divsChild>
    </w:div>
    <w:div w:id="1635599858">
      <w:bodyDiv w:val="1"/>
      <w:marLeft w:val="0"/>
      <w:marRight w:val="0"/>
      <w:marTop w:val="0"/>
      <w:marBottom w:val="0"/>
      <w:divBdr>
        <w:top w:val="none" w:sz="0" w:space="0" w:color="auto"/>
        <w:left w:val="none" w:sz="0" w:space="0" w:color="auto"/>
        <w:bottom w:val="none" w:sz="0" w:space="0" w:color="auto"/>
        <w:right w:val="none" w:sz="0" w:space="0" w:color="auto"/>
      </w:divBdr>
    </w:div>
    <w:div w:id="1754354960">
      <w:bodyDiv w:val="1"/>
      <w:marLeft w:val="0"/>
      <w:marRight w:val="0"/>
      <w:marTop w:val="0"/>
      <w:marBottom w:val="0"/>
      <w:divBdr>
        <w:top w:val="none" w:sz="0" w:space="0" w:color="auto"/>
        <w:left w:val="none" w:sz="0" w:space="0" w:color="auto"/>
        <w:bottom w:val="none" w:sz="0" w:space="0" w:color="auto"/>
        <w:right w:val="none" w:sz="0" w:space="0" w:color="auto"/>
      </w:divBdr>
    </w:div>
    <w:div w:id="1812018963">
      <w:bodyDiv w:val="1"/>
      <w:marLeft w:val="0"/>
      <w:marRight w:val="0"/>
      <w:marTop w:val="0"/>
      <w:marBottom w:val="0"/>
      <w:divBdr>
        <w:top w:val="none" w:sz="0" w:space="0" w:color="auto"/>
        <w:left w:val="none" w:sz="0" w:space="0" w:color="auto"/>
        <w:bottom w:val="none" w:sz="0" w:space="0" w:color="auto"/>
        <w:right w:val="none" w:sz="0" w:space="0" w:color="auto"/>
      </w:divBdr>
    </w:div>
    <w:div w:id="1895434464">
      <w:bodyDiv w:val="1"/>
      <w:marLeft w:val="0"/>
      <w:marRight w:val="0"/>
      <w:marTop w:val="0"/>
      <w:marBottom w:val="0"/>
      <w:divBdr>
        <w:top w:val="none" w:sz="0" w:space="0" w:color="auto"/>
        <w:left w:val="none" w:sz="0" w:space="0" w:color="auto"/>
        <w:bottom w:val="none" w:sz="0" w:space="0" w:color="auto"/>
        <w:right w:val="none" w:sz="0" w:space="0" w:color="auto"/>
      </w:divBdr>
    </w:div>
    <w:div w:id="2015454555">
      <w:bodyDiv w:val="1"/>
      <w:marLeft w:val="0"/>
      <w:marRight w:val="0"/>
      <w:marTop w:val="0"/>
      <w:marBottom w:val="0"/>
      <w:divBdr>
        <w:top w:val="none" w:sz="0" w:space="0" w:color="auto"/>
        <w:left w:val="none" w:sz="0" w:space="0" w:color="auto"/>
        <w:bottom w:val="none" w:sz="0" w:space="0" w:color="auto"/>
        <w:right w:val="none" w:sz="0" w:space="0" w:color="auto"/>
      </w:divBdr>
    </w:div>
    <w:div w:id="2059232612">
      <w:bodyDiv w:val="1"/>
      <w:marLeft w:val="0"/>
      <w:marRight w:val="0"/>
      <w:marTop w:val="0"/>
      <w:marBottom w:val="0"/>
      <w:divBdr>
        <w:top w:val="none" w:sz="0" w:space="0" w:color="auto"/>
        <w:left w:val="none" w:sz="0" w:space="0" w:color="auto"/>
        <w:bottom w:val="none" w:sz="0" w:space="0" w:color="auto"/>
        <w:right w:val="none" w:sz="0" w:space="0" w:color="auto"/>
      </w:divBdr>
    </w:div>
    <w:div w:id="2067607422">
      <w:bodyDiv w:val="1"/>
      <w:marLeft w:val="0"/>
      <w:marRight w:val="0"/>
      <w:marTop w:val="0"/>
      <w:marBottom w:val="0"/>
      <w:divBdr>
        <w:top w:val="none" w:sz="0" w:space="0" w:color="auto"/>
        <w:left w:val="none" w:sz="0" w:space="0" w:color="auto"/>
        <w:bottom w:val="none" w:sz="0" w:space="0" w:color="auto"/>
        <w:right w:val="none" w:sz="0" w:space="0" w:color="auto"/>
      </w:divBdr>
    </w:div>
    <w:div w:id="2108234355">
      <w:bodyDiv w:val="1"/>
      <w:marLeft w:val="0"/>
      <w:marRight w:val="0"/>
      <w:marTop w:val="0"/>
      <w:marBottom w:val="0"/>
      <w:divBdr>
        <w:top w:val="none" w:sz="0" w:space="0" w:color="auto"/>
        <w:left w:val="none" w:sz="0" w:space="0" w:color="auto"/>
        <w:bottom w:val="none" w:sz="0" w:space="0" w:color="auto"/>
        <w:right w:val="none" w:sz="0" w:space="0" w:color="auto"/>
      </w:divBdr>
    </w:div>
    <w:div w:id="2133938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81AE23-1C4F-4062-80FD-17F6410A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1757</Characters>
  <Application>Microsoft Office Word</Application>
  <DocSecurity>4</DocSecurity>
  <PresentationFormat/>
  <Lines>14</Lines>
  <Paragraphs>4</Paragraphs>
  <Slides>0</Slides>
  <Notes>0</Notes>
  <HiddenSlides>0</HiddenSlides>
  <MMClips>0</MMClips>
  <ScaleCrop>false</ScaleCrop>
  <Company>Lenovo</Company>
  <LinksUpToDate>false</LinksUpToDate>
  <CharactersWithSpaces>2061</CharactersWithSpaces>
  <SharedDoc>false</SharedDoc>
  <HLinks>
    <vt:vector size="6" baseType="variant">
      <vt:variant>
        <vt:i4>5701726</vt:i4>
      </vt:variant>
      <vt:variant>
        <vt:i4>0</vt:i4>
      </vt:variant>
      <vt:variant>
        <vt:i4>0</vt:i4>
      </vt:variant>
      <vt:variant>
        <vt:i4>5</vt:i4>
      </vt:variant>
      <vt:variant>
        <vt:lpwstr>http://www.qhkyfund.com/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2022-10-18T16:02:00Z</dcterms:created>
  <dcterms:modified xsi:type="dcterms:W3CDTF">2022-10-18T16:02:00Z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