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29" w:rsidRPr="008D7229" w:rsidRDefault="008D7229" w:rsidP="00F7173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泰达宏利基金管理</w:t>
      </w:r>
      <w:r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有限</w:t>
      </w:r>
      <w:r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公司旗下基金</w:t>
      </w:r>
    </w:p>
    <w:p w:rsidR="008D7229" w:rsidRPr="008D7229" w:rsidRDefault="00F40E3A" w:rsidP="00F7173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1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年</w:t>
      </w:r>
      <w:r w:rsidR="008D7229" w:rsidRPr="008D7229">
        <w:rPr>
          <w:rFonts w:ascii="仿宋" w:eastAsia="仿宋" w:hAnsi="仿宋" w:cs="Times New Roman"/>
          <w:b/>
          <w:color w:val="000000"/>
          <w:sz w:val="32"/>
          <w:szCs w:val="32"/>
        </w:rPr>
        <w:t>第</w:t>
      </w:r>
      <w:r w:rsidR="007E373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4</w:t>
      </w:r>
      <w:r w:rsidR="008D7229" w:rsidRPr="008D7229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季度报告提示性公告</w:t>
      </w:r>
    </w:p>
    <w:p w:rsidR="008D7229" w:rsidRPr="008D7229" w:rsidRDefault="008D7229" w:rsidP="00F71733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基金管理有限公司（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以下简称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本公司”）董事会及董事保证旗下基金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202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年第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公司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旗下泰达宏利价值优化型成长类行业混合型证券投资基金、泰达宏利价值优化型周期类行业混合型证券投资基金、泰达宏利价值优化型稳定类行业混合型证券投资基金、泰达宏利行业精选混合型证券投资基金、泰达宏利风险预算混合型证券投资基金、泰达宏利货币市场基金、泰达宏利效率优选混合型证券投资基金（LOF）、泰达宏利首选企业股票型证券投资基金、泰达宏利市值优选混合型证券投资基金、泰达宏利集利债券型证券投资基金、泰达宏利品质生活灵活配置混合型证券投资基金、泰达宏利红利先锋混合型证券投资基金、泰达宏利沪深300指数增强型证券投资基金、泰达宏利领先中小盘混合型证券投资基金、泰达宏利聚利债券型证券投资基金（LOF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</w:t>
      </w:r>
      <w:r w:rsidR="001C0CD9" w:rsidRPr="001C0CD9">
        <w:rPr>
          <w:rFonts w:ascii="仿宋" w:eastAsia="仿宋" w:hAnsi="仿宋" w:cs="Times New Roman"/>
          <w:color w:val="000000"/>
          <w:sz w:val="32"/>
          <w:szCs w:val="32"/>
        </w:rPr>
        <w:t>500指数增强型证券投资基金（LOF)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、泰达宏利逆向策略混合型证券投资基金、泰达宏利宏达混合型证券投资基金、泰达宏利淘利债券型证券投资基金、泰达宏利转型机遇股票型证券投资基金、泰达宏利改革动力量化策略灵活配置混合型证券投资基金、泰达宏利创盈灵活配置混合型证券投资基金、泰达宏利复兴伟业灵活配置混合型证券投资基金、泰达宏利新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起点灵活配置混合型证券投资基金、泰达宏利蓝筹价值混合型证券投资基金、泰达宏利新思路灵活配置混合型证券投资基金、泰达宏利创益灵活配置混合型证券投资基金、泰达宏利活期友货币市场基金、泰达宏利汇利债券型证券投资基金、泰达宏利量化增强股票型证券投资基金、泰达宏利睿智稳健灵活配置混合型证券投资基金、泰达宏利京元宝货币市场基金、泰达宏利纯利债券型证券投资基金、泰达宏利溢利债券型证券投资基金、泰达宏利恒利债券型证券投资基金、泰达宏利业绩驱动量化股票型证券投资基金、泰达宏利全能优选混合型基金中基金（FOF）、泰达宏利交利3个月定期开放债券型发起式证券投资基金、泰达宏利金利3个月定期开放债券型发起式证券投资基金、泰达宏利绩优增长灵活配置混合型证券投资基金、泰达宏利泽利3个月定期开放债券型发起式证券投资基金、泰达宏利泰和平衡养老目标三年持有期混合型基金中基金（FOF）、泰达宏利印度机会股票型证券投资基金（QDII）、</w:t>
      </w:r>
      <w:r w:rsidR="001C0CD9" w:rsidRPr="001C0CD9">
        <w:rPr>
          <w:rFonts w:ascii="仿宋" w:eastAsia="仿宋" w:hAnsi="仿宋" w:cs="Times New Roman" w:hint="eastAsia"/>
          <w:color w:val="000000"/>
          <w:sz w:val="32"/>
          <w:szCs w:val="32"/>
        </w:rPr>
        <w:t>泰达宏利鑫利半年定期开放债券型证券投资基金、泰达宏利永利债券型证券投资基金、泰达宏利品牌升级混合型证券投资基金</w:t>
      </w:r>
      <w:r w:rsidR="00F40E3A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F40E3A" w:rsidRPr="00F40E3A">
        <w:rPr>
          <w:rFonts w:ascii="仿宋" w:eastAsia="仿宋" w:hAnsi="仿宋" w:cs="Times New Roman" w:hint="eastAsia"/>
          <w:color w:val="000000"/>
          <w:sz w:val="32"/>
          <w:szCs w:val="32"/>
        </w:rPr>
        <w:t>泰达宏利消费行业量化精选混合型证券投资基金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泰达宏利养老目标日期</w:t>
      </w:r>
      <w:r w:rsidR="00D65570" w:rsidRPr="00D65570">
        <w:rPr>
          <w:rFonts w:ascii="仿宋" w:eastAsia="仿宋" w:hAnsi="仿宋" w:cs="Times New Roman"/>
          <w:color w:val="000000"/>
          <w:sz w:val="32"/>
          <w:szCs w:val="32"/>
        </w:rPr>
        <w:t>2040三年持有期混合型发起式基金中基金(FOF)</w:t>
      </w:r>
      <w:r w:rsidR="00D65570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D65570" w:rsidRPr="00D65570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泰达宏利中证主要消费红利指数型证券投资基金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泰达宏利泰和稳健养老目标一年持有期混合型基金中基金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(FOF)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泰达宏利价值长青混合型证券投资基金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泰达宏利中证申万绩优策略指数增强型证券投资基金</w:t>
      </w:r>
      <w:r w:rsidR="002978F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2978FC" w:rsidRPr="002978FC">
        <w:rPr>
          <w:rFonts w:ascii="仿宋" w:eastAsia="仿宋" w:hAnsi="仿宋" w:cs="Times New Roman" w:hint="eastAsia"/>
          <w:color w:val="000000"/>
          <w:sz w:val="32"/>
          <w:szCs w:val="32"/>
        </w:rPr>
        <w:t>泰达宏利乐盈</w:t>
      </w:r>
      <w:r w:rsidR="002978FC" w:rsidRPr="002978FC">
        <w:rPr>
          <w:rFonts w:ascii="仿宋" w:eastAsia="仿宋" w:hAnsi="仿宋" w:cs="Times New Roman"/>
          <w:color w:val="000000"/>
          <w:sz w:val="32"/>
          <w:szCs w:val="32"/>
        </w:rPr>
        <w:t>66个月定期开放债券型证券投资基金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、泰达宏利高研发创新6个月持有期混合型证券投资基金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泰达宏利波控回报12个月持有期混合型证券投资基金</w:t>
      </w:r>
      <w:r w:rsidR="004F06FA">
        <w:rPr>
          <w:rFonts w:ascii="仿宋" w:eastAsia="仿宋" w:hAnsi="仿宋" w:cs="Times New Roman" w:hint="eastAsia"/>
          <w:color w:val="000000"/>
          <w:sz w:val="32"/>
          <w:szCs w:val="32"/>
        </w:rPr>
        <w:t>、泰达宏利消费服务混合型证券投资基金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、泰达宏利新能源股票型证券投资基金、泰达宏利中债1</w:t>
      </w:r>
      <w:r w:rsidR="00C238EA">
        <w:rPr>
          <w:rFonts w:ascii="仿宋" w:eastAsia="仿宋" w:hAnsi="仿宋" w:cs="Times New Roman"/>
          <w:color w:val="000000"/>
          <w:sz w:val="32"/>
          <w:szCs w:val="32"/>
        </w:rPr>
        <w:t>-5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年国开行债券指数证券投资基金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、泰达宏利新兴景气龙头混合型证券投资基金、泰达宏利悠然养老目标日期2</w:t>
      </w:r>
      <w:r w:rsidR="007E373D">
        <w:rPr>
          <w:rFonts w:ascii="仿宋" w:eastAsia="仿宋" w:hAnsi="仿宋" w:cs="Times New Roman"/>
          <w:color w:val="000000"/>
          <w:sz w:val="32"/>
          <w:szCs w:val="32"/>
        </w:rPr>
        <w:t>025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一年持有期混合型基金中基金（F</w:t>
      </w:r>
      <w:r w:rsidR="007E373D">
        <w:rPr>
          <w:rFonts w:ascii="仿宋" w:eastAsia="仿宋" w:hAnsi="仿宋" w:cs="Times New Roman"/>
          <w:color w:val="000000"/>
          <w:sz w:val="32"/>
          <w:szCs w:val="32"/>
        </w:rPr>
        <w:t>OF）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的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="0021715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001619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第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="0021715F"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季度</w:t>
      </w:r>
      <w:r w:rsidR="0021715F" w:rsidRPr="008D7229">
        <w:rPr>
          <w:rFonts w:ascii="仿宋" w:eastAsia="仿宋" w:hAnsi="仿宋" w:cs="Times New Roman"/>
          <w:color w:val="000000"/>
          <w:sz w:val="32"/>
          <w:szCs w:val="32"/>
        </w:rPr>
        <w:t>报告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全文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于20</w:t>
      </w:r>
      <w:r w:rsidR="001C0CD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BC6085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日在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本公司网站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http://www.mfcteda.com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和中国证监会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基金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电子披露网站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（</w:t>
      </w:r>
      <w:r w:rsidRPr="008D7229">
        <w:rPr>
          <w:rFonts w:ascii="仿宋" w:eastAsia="仿宋" w:hAnsi="仿宋" w:cs="Times New Roman" w:hint="eastAsia"/>
          <w:sz w:val="32"/>
          <w:szCs w:val="32"/>
        </w:rPr>
        <w:t>http://eid.csrc.gov.cn/fund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披露，供投资者查阅。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如有疑问可拨打本公司客服电话（400-698-8888或010-66555662）咨询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特此公告。</w:t>
      </w:r>
    </w:p>
    <w:p w:rsidR="008D7229" w:rsidRPr="008D7229" w:rsidRDefault="008D7229" w:rsidP="008D7229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泰达宏利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基金管理有限公司</w:t>
      </w:r>
    </w:p>
    <w:p w:rsidR="008D7229" w:rsidRPr="008D7229" w:rsidRDefault="008D7229" w:rsidP="008D7229">
      <w:pPr>
        <w:spacing w:line="540" w:lineRule="exact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8D7229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C238EA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="002978FC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7E373D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8D7229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</w:p>
    <w:p w:rsidR="00697A19" w:rsidRDefault="00697A19">
      <w:bookmarkStart w:id="0" w:name="_GoBack"/>
      <w:bookmarkEnd w:id="0"/>
    </w:p>
    <w:sectPr w:rsidR="00697A19" w:rsidSect="00FC7007">
      <w:footerReference w:type="default" r:id="rId6"/>
      <w:footerReference w:type="first" r:id="rId7"/>
      <w:pgSz w:w="11906" w:h="16838"/>
      <w:pgMar w:top="1985" w:right="155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FD" w:rsidRDefault="003A74FD" w:rsidP="008D7229">
      <w:r>
        <w:separator/>
      </w:r>
    </w:p>
  </w:endnote>
  <w:endnote w:type="continuationSeparator" w:id="0">
    <w:p w:rsidR="003A74FD" w:rsidRDefault="003A74FD" w:rsidP="008D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B786D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71733" w:rsidRPr="00F7173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717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B786D">
        <w:pPr>
          <w:pStyle w:val="a4"/>
          <w:jc w:val="center"/>
        </w:pPr>
        <w:r>
          <w:fldChar w:fldCharType="begin"/>
        </w:r>
        <w:r w:rsidR="003736AD">
          <w:instrText>PAGE   \* MERGEFORMAT</w:instrText>
        </w:r>
        <w:r>
          <w:fldChar w:fldCharType="separate"/>
        </w:r>
        <w:r w:rsidR="00F71733" w:rsidRPr="00F7173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717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FD" w:rsidRDefault="003A74FD" w:rsidP="008D7229">
      <w:r>
        <w:separator/>
      </w:r>
    </w:p>
  </w:footnote>
  <w:footnote w:type="continuationSeparator" w:id="0">
    <w:p w:rsidR="003A74FD" w:rsidRDefault="003A74FD" w:rsidP="008D7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64"/>
    <w:rsid w:val="00001619"/>
    <w:rsid w:val="00054564"/>
    <w:rsid w:val="000D0F91"/>
    <w:rsid w:val="000D1A66"/>
    <w:rsid w:val="001C0CD9"/>
    <w:rsid w:val="001C279A"/>
    <w:rsid w:val="0021715F"/>
    <w:rsid w:val="002978FC"/>
    <w:rsid w:val="003736AD"/>
    <w:rsid w:val="003A74FD"/>
    <w:rsid w:val="004F06FA"/>
    <w:rsid w:val="00562F39"/>
    <w:rsid w:val="00662AEF"/>
    <w:rsid w:val="00697A19"/>
    <w:rsid w:val="00770C49"/>
    <w:rsid w:val="007A55DC"/>
    <w:rsid w:val="007E373D"/>
    <w:rsid w:val="008D7229"/>
    <w:rsid w:val="009166B4"/>
    <w:rsid w:val="00BB786D"/>
    <w:rsid w:val="00BC6085"/>
    <w:rsid w:val="00C238EA"/>
    <w:rsid w:val="00C875D9"/>
    <w:rsid w:val="00CB37BD"/>
    <w:rsid w:val="00D65570"/>
    <w:rsid w:val="00F40E3A"/>
    <w:rsid w:val="00F52559"/>
    <w:rsid w:val="00F7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1413</Characters>
  <Application>Microsoft Office Word</Application>
  <DocSecurity>4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于烨</dc:creator>
  <cp:keywords/>
  <dc:description/>
  <cp:lastModifiedBy>ZHONGM</cp:lastModifiedBy>
  <cp:revision>2</cp:revision>
  <dcterms:created xsi:type="dcterms:W3CDTF">2022-01-23T16:01:00Z</dcterms:created>
  <dcterms:modified xsi:type="dcterms:W3CDTF">2022-01-23T16:01:00Z</dcterms:modified>
</cp:coreProperties>
</file>