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3E609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3E6096">
      <w:pPr>
        <w:spacing w:line="540" w:lineRule="exact"/>
        <w:ind w:firstLineChars="50" w:firstLine="160"/>
        <w:jc w:val="center"/>
        <w:rPr>
          <w:rFonts w:ascii="仿宋" w:eastAsia="仿宋" w:hAnsi="仿宋"/>
          <w:b/>
          <w:color w:val="000000" w:themeColor="text1"/>
          <w:sz w:val="32"/>
          <w:szCs w:val="32"/>
        </w:rPr>
        <w:pPrChange w:id="0" w:author="ZHONGM" w:date="2022-01-24T00:04:00Z">
          <w:pPr>
            <w:spacing w:line="540" w:lineRule="exact"/>
            <w:ind w:firstLineChars="50" w:firstLine="160"/>
            <w:jc w:val="center"/>
          </w:pPr>
        </w:pPrChange>
      </w:pPr>
      <w:r w:rsidRPr="000809F0">
        <w:rPr>
          <w:rFonts w:ascii="仿宋" w:eastAsia="仿宋" w:hAnsi="仿宋" w:hint="eastAsia"/>
          <w:b/>
          <w:color w:val="000000" w:themeColor="text1"/>
          <w:sz w:val="32"/>
          <w:szCs w:val="32"/>
        </w:rPr>
        <w:t>关于旗下基金</w:t>
      </w:r>
      <w:r w:rsidR="002B2DC3">
        <w:rPr>
          <w:rFonts w:ascii="仿宋" w:eastAsia="仿宋" w:hAnsi="仿宋" w:hint="eastAsia"/>
          <w:b/>
          <w:color w:val="000000" w:themeColor="text1"/>
          <w:sz w:val="32"/>
          <w:szCs w:val="32"/>
        </w:rPr>
        <w:t>2021年第</w:t>
      </w:r>
      <w:r w:rsidR="00726C8F">
        <w:rPr>
          <w:rFonts w:ascii="仿宋" w:eastAsia="仿宋" w:hAnsi="仿宋"/>
          <w:b/>
          <w:color w:val="000000" w:themeColor="text1"/>
          <w:sz w:val="32"/>
          <w:szCs w:val="32"/>
        </w:rPr>
        <w:t>4</w:t>
      </w:r>
      <w:r w:rsidR="00A861B4">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A861B4">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2B2DC3">
        <w:rPr>
          <w:rFonts w:ascii="仿宋" w:eastAsia="仿宋" w:hAnsi="仿宋" w:hint="eastAsia"/>
          <w:color w:val="000000" w:themeColor="text1"/>
          <w:sz w:val="32"/>
          <w:szCs w:val="32"/>
        </w:rPr>
        <w:t>2021年第</w:t>
      </w:r>
      <w:r w:rsidR="00726C8F">
        <w:rPr>
          <w:rFonts w:ascii="仿宋" w:eastAsia="仿宋" w:hAnsi="仿宋"/>
          <w:color w:val="000000" w:themeColor="text1"/>
          <w:sz w:val="32"/>
          <w:szCs w:val="32"/>
        </w:rPr>
        <w:t>4</w:t>
      </w:r>
      <w:r w:rsidR="00A861B4">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B2DC3">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02</w:t>
      </w:r>
      <w:r w:rsidR="00726C8F">
        <w:rPr>
          <w:rFonts w:ascii="仿宋" w:eastAsia="仿宋" w:hAnsi="仿宋"/>
          <w:color w:val="000000" w:themeColor="text1"/>
          <w:sz w:val="32"/>
          <w:szCs w:val="32"/>
        </w:rPr>
        <w:t>2</w:t>
      </w:r>
      <w:r w:rsidR="002B2DC3">
        <w:rPr>
          <w:rFonts w:ascii="仿宋" w:eastAsia="仿宋" w:hAnsi="仿宋" w:hint="eastAsia"/>
          <w:color w:val="000000" w:themeColor="text1"/>
          <w:sz w:val="32"/>
          <w:szCs w:val="32"/>
        </w:rPr>
        <w:t>年</w:t>
      </w:r>
      <w:r w:rsidR="00BF13A9">
        <w:rPr>
          <w:rFonts w:ascii="仿宋" w:eastAsia="仿宋" w:hAnsi="仿宋" w:hint="eastAsia"/>
          <w:color w:val="000000" w:themeColor="text1"/>
          <w:sz w:val="32"/>
          <w:szCs w:val="32"/>
        </w:rPr>
        <w:t>1</w:t>
      </w:r>
      <w:r w:rsidR="00DF201A">
        <w:rPr>
          <w:rFonts w:ascii="仿宋" w:eastAsia="仿宋" w:hAnsi="仿宋" w:hint="eastAsia"/>
          <w:color w:val="000000" w:themeColor="text1"/>
          <w:sz w:val="32"/>
          <w:szCs w:val="32"/>
        </w:rPr>
        <w:t>月</w:t>
      </w:r>
      <w:r w:rsidR="002B2DC3">
        <w:rPr>
          <w:rFonts w:ascii="仿宋" w:eastAsia="仿宋" w:hAnsi="仿宋"/>
          <w:color w:val="000000" w:themeColor="text1"/>
          <w:sz w:val="32"/>
          <w:szCs w:val="32"/>
        </w:rPr>
        <w:t>2</w:t>
      </w:r>
      <w:r w:rsidR="00726C8F">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AE296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720" w:type="dxa"/>
        <w:tblInd w:w="-10" w:type="dxa"/>
        <w:tblLook w:val="04A0"/>
      </w:tblPr>
      <w:tblGrid>
        <w:gridCol w:w="1080"/>
        <w:gridCol w:w="8640"/>
      </w:tblGrid>
      <w:tr w:rsidR="00AE296E" w:rsidRPr="00AE296E" w:rsidTr="00AE296E">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序号</w:t>
            </w:r>
          </w:p>
        </w:tc>
        <w:tc>
          <w:tcPr>
            <w:tcW w:w="8640" w:type="dxa"/>
            <w:tcBorders>
              <w:top w:val="single" w:sz="8" w:space="0" w:color="auto"/>
              <w:left w:val="nil"/>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基金名称</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景顺长城优选混合型证券投资基金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景顺长城货币市场证券投资基金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景顺长城动力平衡证券投资基金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景顺长城鼎益混合型证券投资基金(LOF)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景顺长城资源垄断混合型证券投资基金(LOF)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景顺长城新兴成长混合型证券投资基金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景顺长城内需增长贰号混合型证券投资基金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景顺长城精选蓝筹混合型证券投资基金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景顺长城公司治理混合型证券投资基金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景顺长城能源基建混合型证券投资基金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景顺长城中小盘混合型证券投资基金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景顺长城稳定收益债券型证券投资基金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景顺长城大中华混合型证券投资基金（QDII）</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景顺长城核心竞争力混合型证券投资基金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景顺长城优信增利债券型证券投资基金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景顺长城支柱产业混合型证券投资基金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景顺长城品质投资混合型证券投资基金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景顺长城四季金利债券型证券投资基金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景顺长城策略精选灵活配置混合型证券投资基金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景顺长城景兴信用纯债债券型证券投资基金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景顺长城沪深300指数增强型证券投资基金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景顺长城景益货币市场基金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景顺长城成长之星股票型证券投资基金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景顺长城优质成长股票型证券投资基金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景顺长城优势企业混合型证券投资基金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景顺长城鑫月薪定期支付债券型证券投资基金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30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景顺长城中小创精选股票型证券投资基金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景顺长城研究精选股票型证券投资基金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景顺长城景丰货币市场基金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景顺长城中国回报灵活配置混合型证券投资基金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景顺长城领先回报灵活配置混合型证券投资基金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景顺长城安享回报灵活配置混合型证券投资基金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景顺长城泰和回报灵活配置混合型证券投资基金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景顺长城景瑞收益债券型证券投资基金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景顺长城改革机遇灵活配置混合型证券投资基金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景顺长城景盛双息收益债券型证券投资基金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景顺长城低碳科技主题灵活配置混合型证券投资基金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景顺长城环保优势股票型证券投资基金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景顺长城量化新动力股票型证券投资基金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景顺长城景盈双利债券型证券投资基金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景顺长城景泰汇利定期开放债券型证券投资基金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景顺长城顺益回报混合型证券投资基金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景顺长城泰安回报灵活配置混合型证券投资基金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景顺长城景泰丰利纯债债券型证券投资基金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景顺长城景颐丰利债券型证券投资基金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景顺长城政策性金融债债券型证券投资基金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景顺长城中证500行业中性低波动指数型证券投资基金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景顺长城沪港深领先科技股票型证券投资基金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景顺长城睿成灵活配置混合型证券投资基金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景顺长城景泰稳利定期开放债券型证券投资基金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景顺长城量化平衡灵活配置混合型证券投资基金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景顺长城泰恒回报灵活配置混合型证券投资基金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景顺长城量化小盘股票型证券投资基金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景顺长城量化先锋混合型证券投资基金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景顺长城景泰聚利纯债债券型证券投资基金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景顺长城景泰鑫利纯债债券型证券投资基金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景顺长城智能生活混合型证券投资基金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景顺长城集英成长两年定期开放混合型证券投资基金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景顺长城量化港股通股票型证券投资基金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景顺长城景泰盈利纯债债券型证券投资基金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景顺长城绩优成长混合型证券投资基金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景顺长城中短债债券型证券投资基金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景顺长城中证沪港深红利成长低波动指数型证券投资基金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景顺长城稳健养老目标三年持有期混合型发起式基金中基金（FOF）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景顺长城创新成长混合型证券投资基金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景顺长城景泰纯利债券型证券投资基金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景顺长城养老目标日期2045五年持有期混合型发起式基金中基金（FOF）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景顺长城弘利39个月定期开放债券型证券投资基金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景顺长城量化对冲策略三个月定期开放灵活配置混合型发起式证券投资基金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景顺长城泰申回报混合型证券投资基金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景顺长城价值领航两年持有期混合型证券投资基金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景顺长城景泰裕利纯债债券型证券投资基金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景顺长城核心优选一年持有期混合型证券投资基金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景顺长城中证红利低波动100交易型开放式指数证券投资基金（ETF）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景顺长城创业板综指增强型证券投资基金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景顺长城成长领航混合型证券投资基金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景顺长城景颐嘉利6个月持有期债券型证券投资基金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景顺长城中债1-3年国开行债券指数证券投资基金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景顺长城安鑫回报一年持有期混合型证券投资基金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景顺长城弘远66个月定期开放债券型证券投资基金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景顺长城价值稳进三年定期开放灵活配置混合型证券投资基金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景顺长城竞争优势混合型证券投资基金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景顺长城景泰添利一年定期开放债券型发起式证券投资基金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景顺长城价值边际灵活配置混合型证券投资基金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景顺长城电子信息产业股票型证券投资基金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景顺长城消费精选混合型证券投资基金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景顺长城景颐招利6个月持有期债券型证券投资基金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景顺长城顺鑫回报混合型证券投资基金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景顺长城景泰宝利一年定期开放纯债债券型发起式证券投资基金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景顺长城量化成长演化混合型证券投资基金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景顺长城泰祥回报混合型证券投资基金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景顺长城核心中景一年持有期混合型证券投资基金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景顺长城泰保三个月定期开放混合型发起式证券投资基金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景顺长城核心招景混合型证券投资基金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景顺长城景泰恒利一年定期开放纯债债券型发起式证券投资基金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景顺长城产业趋势混合型证券投资基金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景顺长城景泰益利纯债债券型证券投资基金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景顺长城成长龙头一年持有期混合型证券投资基金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景顺长城品质长青混合型证券投资基金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景顺长城新能源产业股票型证券投资基金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景顺长城安泽回报一年持有期混合型证券投资基金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118</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景顺长城景骊成长混合型证券投资基金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119</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景顺长城安盈回报一年持有期混合型证券投资基金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120</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景顺长城景气成长混合型证券投资基金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121</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景顺长城安益回报一年持有期混合型证券投资基金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122</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景顺长城中证港股通科技交易型开放式指数证券投资基金（ETF）</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123</w:t>
            </w:r>
          </w:p>
        </w:tc>
        <w:tc>
          <w:tcPr>
            <w:tcW w:w="8640" w:type="dxa"/>
            <w:tcBorders>
              <w:top w:val="nil"/>
              <w:left w:val="nil"/>
              <w:bottom w:val="single" w:sz="8" w:space="0" w:color="auto"/>
              <w:right w:val="single" w:sz="8" w:space="0" w:color="auto"/>
            </w:tcBorders>
            <w:shd w:val="clear" w:color="auto" w:fill="auto"/>
            <w:vAlign w:val="center"/>
          </w:tcPr>
          <w:p w:rsidR="00C35ED4" w:rsidRPr="00C35ED4"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景顺长城颐心养老目标日期2040三年持有期混合型发起式基金中基金（FOF）</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124</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景顺长城价值驱动一年持有期灵活配置混合型证券投资基金</w:t>
            </w:r>
          </w:p>
        </w:tc>
      </w:tr>
      <w:tr w:rsidR="00C35ED4" w:rsidRPr="00AE296E" w:rsidTr="00EB74F5">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125</w:t>
            </w:r>
          </w:p>
        </w:tc>
        <w:tc>
          <w:tcPr>
            <w:tcW w:w="8640" w:type="dxa"/>
            <w:tcBorders>
              <w:top w:val="nil"/>
              <w:left w:val="nil"/>
              <w:bottom w:val="single" w:sz="8" w:space="0" w:color="auto"/>
              <w:right w:val="single" w:sz="8" w:space="0" w:color="auto"/>
            </w:tcBorders>
            <w:shd w:val="clear" w:color="auto" w:fill="auto"/>
            <w:vAlign w:val="center"/>
          </w:tcPr>
          <w:p w:rsidR="00C35ED4" w:rsidRPr="00C35ED4"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景顺长城国证新能源车电池交易型开放式指数证券投资基金（ETF）</w:t>
            </w:r>
          </w:p>
        </w:tc>
      </w:tr>
      <w:tr w:rsidR="00C35ED4" w:rsidRPr="00AE296E" w:rsidTr="00EB74F5">
        <w:trPr>
          <w:trHeight w:val="300"/>
        </w:trPr>
        <w:tc>
          <w:tcPr>
            <w:tcW w:w="1080" w:type="dxa"/>
            <w:tcBorders>
              <w:top w:val="single" w:sz="8" w:space="0" w:color="auto"/>
              <w:left w:val="single" w:sz="8" w:space="0" w:color="auto"/>
              <w:bottom w:val="single" w:sz="4" w:space="0" w:color="auto"/>
              <w:right w:val="single" w:sz="4"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126</w:t>
            </w:r>
          </w:p>
        </w:tc>
        <w:tc>
          <w:tcPr>
            <w:tcW w:w="8640" w:type="dxa"/>
            <w:tcBorders>
              <w:top w:val="single" w:sz="8" w:space="0" w:color="auto"/>
              <w:left w:val="single" w:sz="4" w:space="0" w:color="auto"/>
              <w:bottom w:val="single" w:sz="4"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景顺长城泰阳回报混合型证券投资基金</w:t>
            </w:r>
          </w:p>
        </w:tc>
      </w:tr>
      <w:tr w:rsidR="00AE296E"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296E"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127</w:t>
            </w:r>
          </w:p>
        </w:tc>
        <w:tc>
          <w:tcPr>
            <w:tcW w:w="8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296E" w:rsidRPr="00AE296E" w:rsidRDefault="00C35ED4" w:rsidP="00C35ED4">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景顺长城融景产业机遇一年持有期混合型证券投资基金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128</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rsidP="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景顺长城顺安回报混合型证券投资基金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129</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景顺长城港股通全球竞争力混合型证券投资基金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130</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景顺长城医疗健康混合型证券投资基金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131</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rsidP="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景顺长城景泰优利一年定期开放纯债债券型发起式证券投资基金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132</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rsidP="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景顺长城先进智造混合型证券投资基金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133</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rsidP="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景顺长城景颐惠利一年持有期债券型证券投资基金</w:t>
            </w:r>
          </w:p>
        </w:tc>
      </w:tr>
      <w:tr w:rsidR="00121FDF" w:rsidRPr="00AE296E" w:rsidTr="00EB74F5">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21FDF" w:rsidRDefault="00121FDF" w:rsidP="00121FDF">
            <w:pPr>
              <w:widowControl/>
              <w:rPr>
                <w:rFonts w:ascii="仿宋" w:eastAsia="仿宋" w:hAnsi="仿宋" w:cs="宋体"/>
                <w:color w:val="000000"/>
                <w:kern w:val="0"/>
                <w:sz w:val="24"/>
                <w:szCs w:val="24"/>
              </w:rPr>
            </w:pPr>
            <w:r w:rsidRPr="00EB74F5">
              <w:rPr>
                <w:rFonts w:ascii="仿宋" w:eastAsia="仿宋" w:hAnsi="仿宋" w:cs="宋体"/>
                <w:color w:val="000000"/>
                <w:kern w:val="0"/>
                <w:sz w:val="24"/>
                <w:szCs w:val="24"/>
              </w:rPr>
              <w:t>134</w:t>
            </w:r>
          </w:p>
        </w:tc>
        <w:tc>
          <w:tcPr>
            <w:tcW w:w="8640" w:type="dxa"/>
            <w:tcBorders>
              <w:top w:val="single" w:sz="4" w:space="0" w:color="auto"/>
              <w:left w:val="single" w:sz="4" w:space="0" w:color="auto"/>
              <w:bottom w:val="single" w:sz="4" w:space="0" w:color="auto"/>
              <w:right w:val="single" w:sz="8" w:space="0" w:color="auto"/>
            </w:tcBorders>
            <w:shd w:val="clear" w:color="auto" w:fill="auto"/>
          </w:tcPr>
          <w:p w:rsidR="00121FDF" w:rsidRPr="00C35ED4" w:rsidRDefault="00121FDF">
            <w:pPr>
              <w:widowControl/>
              <w:rPr>
                <w:rFonts w:ascii="仿宋" w:eastAsia="仿宋" w:hAnsi="仿宋" w:cs="宋体"/>
                <w:color w:val="000000"/>
                <w:kern w:val="0"/>
                <w:sz w:val="24"/>
                <w:szCs w:val="24"/>
              </w:rPr>
            </w:pPr>
            <w:r w:rsidRPr="00EB74F5">
              <w:rPr>
                <w:rFonts w:ascii="仿宋" w:eastAsia="仿宋" w:hAnsi="仿宋" w:cs="宋体" w:hint="eastAsia"/>
                <w:color w:val="000000"/>
                <w:kern w:val="0"/>
                <w:sz w:val="24"/>
                <w:szCs w:val="24"/>
              </w:rPr>
              <w:t>景顺长城中证消费电子主题交易型开放式指数证券投资基金（</w:t>
            </w:r>
            <w:r w:rsidRPr="00EB74F5">
              <w:rPr>
                <w:rFonts w:ascii="仿宋" w:eastAsia="仿宋" w:hAnsi="仿宋" w:cs="宋体"/>
                <w:color w:val="000000"/>
                <w:kern w:val="0"/>
                <w:sz w:val="24"/>
                <w:szCs w:val="24"/>
              </w:rPr>
              <w:t>ETF</w:t>
            </w:r>
            <w:r w:rsidRPr="00EB74F5">
              <w:rPr>
                <w:rFonts w:ascii="仿宋" w:eastAsia="仿宋" w:hAnsi="仿宋" w:cs="宋体" w:hint="eastAsia"/>
                <w:color w:val="000000"/>
                <w:kern w:val="0"/>
                <w:sz w:val="24"/>
                <w:szCs w:val="24"/>
              </w:rPr>
              <w:t>）</w:t>
            </w:r>
          </w:p>
        </w:tc>
      </w:tr>
    </w:tbl>
    <w:p w:rsidR="00AE296E" w:rsidRPr="00AE296E" w:rsidRDefault="00AE296E"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bookmarkStart w:id="1" w:name="_GoBack"/>
      <w:bookmarkEnd w:id="1"/>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2B2DC3" w:rsidRPr="00CE2486">
        <w:rPr>
          <w:rFonts w:ascii="仿宋" w:eastAsia="仿宋" w:hAnsi="仿宋" w:hint="eastAsia"/>
          <w:color w:val="000000" w:themeColor="text1"/>
          <w:sz w:val="32"/>
          <w:szCs w:val="32"/>
        </w:rPr>
        <w:t>202</w:t>
      </w:r>
      <w:r w:rsidR="00726C8F">
        <w:rPr>
          <w:rFonts w:ascii="仿宋" w:eastAsia="仿宋" w:hAnsi="仿宋"/>
          <w:color w:val="000000" w:themeColor="text1"/>
          <w:sz w:val="32"/>
          <w:szCs w:val="32"/>
        </w:rPr>
        <w:t>2</w:t>
      </w:r>
      <w:r w:rsidR="002B2DC3" w:rsidRPr="00CE2486">
        <w:rPr>
          <w:rFonts w:ascii="仿宋" w:eastAsia="仿宋" w:hAnsi="仿宋" w:hint="eastAsia"/>
          <w:color w:val="000000" w:themeColor="text1"/>
          <w:sz w:val="32"/>
          <w:szCs w:val="32"/>
        </w:rPr>
        <w:t>年</w:t>
      </w:r>
      <w:r w:rsidR="00BF13A9">
        <w:rPr>
          <w:rFonts w:ascii="仿宋" w:eastAsia="仿宋" w:hAnsi="仿宋" w:hint="eastAsia"/>
          <w:color w:val="000000" w:themeColor="text1"/>
          <w:sz w:val="32"/>
          <w:szCs w:val="32"/>
        </w:rPr>
        <w:t>1</w:t>
      </w:r>
      <w:r w:rsidR="00CE2486" w:rsidRPr="00CE2486">
        <w:rPr>
          <w:rFonts w:ascii="仿宋" w:eastAsia="仿宋" w:hAnsi="仿宋" w:hint="eastAsia"/>
          <w:color w:val="000000" w:themeColor="text1"/>
          <w:sz w:val="32"/>
          <w:szCs w:val="32"/>
        </w:rPr>
        <w:t>月</w:t>
      </w:r>
      <w:r w:rsidR="00BF13A9">
        <w:rPr>
          <w:rFonts w:ascii="仿宋" w:eastAsia="仿宋" w:hAnsi="仿宋" w:hint="eastAsia"/>
          <w:color w:val="000000" w:themeColor="text1"/>
          <w:sz w:val="32"/>
          <w:szCs w:val="32"/>
        </w:rPr>
        <w:t>2</w:t>
      </w:r>
      <w:r w:rsidR="00726C8F">
        <w:rPr>
          <w:rFonts w:ascii="仿宋" w:eastAsia="仿宋" w:hAnsi="仿宋"/>
          <w:color w:val="000000" w:themeColor="text1"/>
          <w:sz w:val="32"/>
          <w:szCs w:val="32"/>
        </w:rPr>
        <w:t>4</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DF" w:rsidRDefault="009C7FDF" w:rsidP="009A149B">
      <w:r>
        <w:separator/>
      </w:r>
    </w:p>
  </w:endnote>
  <w:endnote w:type="continuationSeparator" w:id="0">
    <w:p w:rsidR="009C7FDF" w:rsidRDefault="009C7FD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53E95">
        <w:pPr>
          <w:pStyle w:val="a4"/>
          <w:jc w:val="center"/>
        </w:pPr>
        <w:r>
          <w:fldChar w:fldCharType="begin"/>
        </w:r>
        <w:r w:rsidR="00084E7D">
          <w:instrText>PAGE   \* MERGEFORMAT</w:instrText>
        </w:r>
        <w:r>
          <w:fldChar w:fldCharType="separate"/>
        </w:r>
        <w:r w:rsidR="003E6096" w:rsidRPr="003E609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53E95">
        <w:pPr>
          <w:pStyle w:val="a4"/>
          <w:jc w:val="center"/>
        </w:pPr>
        <w:r>
          <w:fldChar w:fldCharType="begin"/>
        </w:r>
        <w:r w:rsidR="00084E7D">
          <w:instrText>PAGE   \* MERGEFORMAT</w:instrText>
        </w:r>
        <w:r>
          <w:fldChar w:fldCharType="separate"/>
        </w:r>
        <w:r w:rsidR="003E6096" w:rsidRPr="003E609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DF" w:rsidRDefault="009C7FDF" w:rsidP="009A149B">
      <w:r>
        <w:separator/>
      </w:r>
    </w:p>
  </w:footnote>
  <w:footnote w:type="continuationSeparator" w:id="0">
    <w:p w:rsidR="009C7FDF" w:rsidRDefault="009C7FD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al">
    <w15:presenceInfo w15:providerId="None" w15:userId="leg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A91"/>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1FDF"/>
    <w:rsid w:val="001279BE"/>
    <w:rsid w:val="0013251E"/>
    <w:rsid w:val="001445A9"/>
    <w:rsid w:val="00146307"/>
    <w:rsid w:val="001533B2"/>
    <w:rsid w:val="00153E95"/>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DC3"/>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6096"/>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209"/>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C8F"/>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474"/>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7FDF"/>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296E"/>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3A9"/>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35ED4"/>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4F5"/>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 w:id="1742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0EC1-AA8F-44A9-A27A-3657ED81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3371</Characters>
  <Application>Microsoft Office Word</Application>
  <DocSecurity>4</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2022-01-23T16:04:00Z</dcterms:created>
  <dcterms:modified xsi:type="dcterms:W3CDTF">2022-01-23T16:04:00Z</dcterms:modified>
</cp:coreProperties>
</file>