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4D" w:rsidRDefault="007000D9">
      <w:pPr>
        <w:ind w:firstLineChars="50" w:firstLine="16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中银基金管理有限公司旗下</w:t>
      </w: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部分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基金</w:t>
      </w:r>
    </w:p>
    <w:p w:rsidR="00B55B4D" w:rsidRDefault="007000D9">
      <w:pPr>
        <w:ind w:firstLineChars="50" w:firstLine="16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2021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年</w:t>
      </w: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四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季度报告提示性公告</w:t>
      </w:r>
    </w:p>
    <w:p w:rsidR="00B55B4D" w:rsidRDefault="00B55B4D">
      <w:pPr>
        <w:ind w:firstLineChars="50" w:firstLine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5B4D" w:rsidRDefault="007000D9">
      <w:pPr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本公司董事会及董事保证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基金季度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报告所载资料不存在虚假记载、误导性陈述或重大遗漏，并对其内容的真实性、准确性和完整性承担个别及连带责任。</w:t>
      </w:r>
    </w:p>
    <w:p w:rsidR="00B55B4D" w:rsidRDefault="007000D9">
      <w:pPr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中银基金管理有限公司旗下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：</w:t>
      </w:r>
    </w:p>
    <w:tbl>
      <w:tblPr>
        <w:tblStyle w:val="a9"/>
        <w:tblW w:w="0" w:type="auto"/>
        <w:tblLook w:val="04A0"/>
      </w:tblPr>
      <w:tblGrid>
        <w:gridCol w:w="536"/>
        <w:gridCol w:w="6376"/>
      </w:tblGrid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1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上证国有企业</w:t>
            </w:r>
            <w:r w:rsidRPr="00786F1C">
              <w:rPr>
                <w:rFonts w:hint="eastAsia"/>
              </w:rPr>
              <w:t>100</w:t>
            </w:r>
            <w:r w:rsidRPr="00786F1C">
              <w:rPr>
                <w:rFonts w:hint="eastAsia"/>
              </w:rPr>
              <w:t>交易型开放式指数证券投资基金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2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中银安康平衡养老目标三年持有期混合型发起式基金中基金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3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中银安康稳健养老目标一年定期开放混合型基金中基金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4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中银安享债券型证券投资基金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5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中银安心回报半年定期开放债券型证券投资基金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6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中银澳享一年定期开放债券型发起式证券投资基金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7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中银宝利灵活配置混合型证券投资基金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8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中银标普全球精选自然资源等权重指数证券投资基金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9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中银产业精选混合型证券投资基金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10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中银产业债债券型证券投资基金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11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中银成长优选股票型证券投资基金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12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中银持续增长混合型证券投资基金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13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中银创新医疗混合型证券投资基金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14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中银纯债债券型证券投资基金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15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中银大健康股票型证券投资基金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16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中银动态策略混合型证券投资基金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17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中银多策略灵活配置混合型证券投资基金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18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中银丰和定期开放债券型发起式证券投资基金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19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中银丰进定期开放债券型发起式证券投资基金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20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中银丰利灵活配置混合型证券投资基金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21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中银丰庆定期开放债券型证券投资基金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22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中银丰荣定期开放债券型发起式证券投资基金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23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中银丰润定期开放债券型发起式证券投资基金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24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中银丰禧定期开放债券型发起式证券投资基金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25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中银福建国有企业债</w:t>
            </w:r>
            <w:r w:rsidRPr="00786F1C">
              <w:rPr>
                <w:rFonts w:hint="eastAsia"/>
              </w:rPr>
              <w:t>6</w:t>
            </w:r>
            <w:r w:rsidRPr="00786F1C">
              <w:rPr>
                <w:rFonts w:hint="eastAsia"/>
              </w:rPr>
              <w:t>个月定期开放债券型证券投资基金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26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中银富享定期开放债券型发起式证券投资基金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27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中银改革红利灵活配置混合型证券投资基金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28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中银港股通优势成长股票型证券投资基金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29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中银高质量发展机遇混合型证券投资基金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30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中银广利灵活配置混合型证券投资基金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31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中银恒利半年定期开放债券型证券投资基金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32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中银恒泰</w:t>
            </w:r>
            <w:r w:rsidRPr="00786F1C">
              <w:rPr>
                <w:rFonts w:hint="eastAsia"/>
              </w:rPr>
              <w:t>9</w:t>
            </w:r>
            <w:r w:rsidRPr="00786F1C">
              <w:rPr>
                <w:rFonts w:hint="eastAsia"/>
              </w:rPr>
              <w:t>个月持有期债券型证券投资基金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33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中银恒优</w:t>
            </w:r>
            <w:r w:rsidRPr="00786F1C">
              <w:rPr>
                <w:rFonts w:hint="eastAsia"/>
              </w:rPr>
              <w:t>12</w:t>
            </w:r>
            <w:r w:rsidRPr="00786F1C">
              <w:rPr>
                <w:rFonts w:hint="eastAsia"/>
              </w:rPr>
              <w:t>个月持有期债券型证券投资基金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lastRenderedPageBreak/>
              <w:t>34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中银恒裕</w:t>
            </w:r>
            <w:r w:rsidRPr="00786F1C">
              <w:rPr>
                <w:rFonts w:hint="eastAsia"/>
              </w:rPr>
              <w:t>9</w:t>
            </w:r>
            <w:r w:rsidRPr="00786F1C">
              <w:rPr>
                <w:rFonts w:hint="eastAsia"/>
              </w:rPr>
              <w:t>个月持有期债券型证券投资基金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35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中银宏观策略灵活配置混合型证券投资基金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36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中银宏利灵活配置混合型证券投资基金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37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中银互利半年定期开放债券型证券投资基金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38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中银互联网</w:t>
            </w:r>
            <w:r w:rsidRPr="00786F1C">
              <w:rPr>
                <w:rFonts w:hint="eastAsia"/>
              </w:rPr>
              <w:t>+</w:t>
            </w:r>
            <w:r w:rsidRPr="00786F1C">
              <w:rPr>
                <w:rFonts w:hint="eastAsia"/>
              </w:rPr>
              <w:t>股票型证券投资基金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39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中银沪深</w:t>
            </w:r>
            <w:r w:rsidRPr="00786F1C">
              <w:rPr>
                <w:rFonts w:hint="eastAsia"/>
              </w:rPr>
              <w:t>300</w:t>
            </w:r>
            <w:r w:rsidRPr="00786F1C">
              <w:rPr>
                <w:rFonts w:hint="eastAsia"/>
              </w:rPr>
              <w:t>等权重指数证券投资基金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40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中银惠利纯债半年定期开放债券型证券投资基金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41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中银货币市场证券投资基金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42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中银季季红定期开放债券型证券投资基金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43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中银嘉享</w:t>
            </w:r>
            <w:r w:rsidRPr="00786F1C">
              <w:rPr>
                <w:rFonts w:hint="eastAsia"/>
              </w:rPr>
              <w:t>3</w:t>
            </w:r>
            <w:r w:rsidRPr="00786F1C">
              <w:rPr>
                <w:rFonts w:hint="eastAsia"/>
              </w:rPr>
              <w:t>个月定期开放债券型证券投资基金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44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中银价值精选灵活配置混合型证券投资基金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45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中银健康生活混合型证券投资基金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46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中银金融地产混合型证券投资基金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47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中银锦利灵活配置混合型证券投资基金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48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中银景福回报混合型证券投资基金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49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中银景泰回报混合型证券投资基金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50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中银景元回报混合型证券投资基金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51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中银聚享债券型证券投资基金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52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中银康享</w:t>
            </w:r>
            <w:r w:rsidRPr="00786F1C">
              <w:rPr>
                <w:rFonts w:hint="eastAsia"/>
              </w:rPr>
              <w:t>3</w:t>
            </w:r>
            <w:r w:rsidRPr="00786F1C">
              <w:rPr>
                <w:rFonts w:hint="eastAsia"/>
              </w:rPr>
              <w:t>个月定期开放债券型发起式证券投资基金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53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中银科技创新一年定期开放混合型证券投资基金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54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中银蓝筹精选灵活配置混合型证券投资基金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55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中银利享定期开放债券型证券投资基金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56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中银量化价值混合型证券投资基金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57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中银量化精选灵活配置混合型证券投资基金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58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中银美丽中国混合型证券投资基金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59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中银美元债债券型证券投资基金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60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中银民丰回报混合型证券投资基金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61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中银内核驱动股票型证券投资基金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62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中银宁享债券型证券投资基金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63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中银品质生活灵活配置混合型证券投资基金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64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中银全球策略证券投资基金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65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中银如意宝货币市场基金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66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中银瑞利灵活配置混合型证券投资基金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67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中银睿丰回报混合型证券投资基金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68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中银睿享定期开放债券型发起式证券投资基金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69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中银润利灵活配置混合型证券投资基金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70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中银上海金交易型开放式证券投资基金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71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中银上海金交易型开放式证券投资基金联接基金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72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中银收益混合型证券投资基金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73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中银双息回报混合型证券投资基金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74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中银顺宁回报</w:t>
            </w:r>
            <w:r w:rsidRPr="00786F1C">
              <w:rPr>
                <w:rFonts w:hint="eastAsia"/>
              </w:rPr>
              <w:t>6</w:t>
            </w:r>
            <w:r w:rsidRPr="00786F1C">
              <w:rPr>
                <w:rFonts w:hint="eastAsia"/>
              </w:rPr>
              <w:t>个月持有期混合型证券投资基金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lastRenderedPageBreak/>
              <w:t>75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中银顺兴回报一年持有期混合型证券投资基金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76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中银顺盈回报一年持有期混合型证券投资基金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77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中银顺泽回报一年持有期混合型证券投资基金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78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中银泰享定期开放债券型发起式证券投资基金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79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中银腾利灵活配置混合型证券投资基金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80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中银添盛</w:t>
            </w:r>
            <w:r w:rsidRPr="00786F1C">
              <w:rPr>
                <w:rFonts w:hint="eastAsia"/>
              </w:rPr>
              <w:t>39</w:t>
            </w:r>
            <w:r w:rsidRPr="00786F1C">
              <w:rPr>
                <w:rFonts w:hint="eastAsia"/>
              </w:rPr>
              <w:t>个月定期开放债券型证券投资基金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81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中银通利债券型证券投资基金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82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中银同享一年定期开放债券型发起式证券投资基金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83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中银稳汇短债债券型证券投资基金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84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中银稳健策略灵活配置混合型证券投资基金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85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中银稳健双利债券型证券投资基金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86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中银稳健添利债券型发起式证券投资基金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87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中银稳健增利债券型证券投资基金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88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中银稳进策略灵活配置混合型证券投资基金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89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中银消费主题混合型证券投资基金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90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中银欣享利率债债券型证券投资基金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91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中银新财富灵活配置混合型证券投资基金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203464" w:rsidRDefault="006F4857" w:rsidP="006F4857">
            <w:r w:rsidRPr="00203464">
              <w:t>92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中银新动力股票型证券投资基金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D35D12" w:rsidRDefault="006F4857" w:rsidP="006F4857">
            <w:r w:rsidRPr="00D35D12">
              <w:t>93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中银新回报灵活配置混合型证券投资基金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D35D12" w:rsidRDefault="006F4857" w:rsidP="006F4857">
            <w:r w:rsidRPr="00D35D12">
              <w:t>94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中银新机遇灵活配置混合型证券投资基金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D35D12" w:rsidRDefault="006F4857" w:rsidP="006F4857">
            <w:r w:rsidRPr="00D35D12">
              <w:t>95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中银新经济灵活配置混合型证券投资基金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D35D12" w:rsidRDefault="006F4857" w:rsidP="006F4857">
            <w:r w:rsidRPr="00D35D12">
              <w:t>96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中银新趋势灵活配置混合型证券投资基金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D35D12" w:rsidRDefault="006F4857" w:rsidP="006F4857">
            <w:r w:rsidRPr="00D35D12">
              <w:t>97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中银薪钱包货币市场基金</w:t>
            </w:r>
          </w:p>
        </w:tc>
      </w:tr>
      <w:tr w:rsidR="006F4857" w:rsidTr="006F4857">
        <w:tc>
          <w:tcPr>
            <w:tcW w:w="536" w:type="dxa"/>
          </w:tcPr>
          <w:p w:rsidR="006F4857" w:rsidRPr="00D35D12" w:rsidRDefault="006F4857" w:rsidP="006F4857">
            <w:r w:rsidRPr="00D35D12">
              <w:t>98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中银鑫利灵活配置混合型证券投资基金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D35D12" w:rsidRDefault="006F4857" w:rsidP="006F4857">
            <w:r w:rsidRPr="00D35D12">
              <w:t>99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中银鑫新消费成长混合型证券投资基金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D35D12" w:rsidRDefault="006F4857" w:rsidP="006F4857">
            <w:r w:rsidRPr="00D35D12">
              <w:t>100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中银信享定期开放债券型发起式证券投资基金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D35D12" w:rsidRDefault="006F4857" w:rsidP="006F4857">
            <w:r w:rsidRPr="00D35D12">
              <w:t>101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中银信用增利债券型证券投资基金</w:t>
            </w:r>
            <w:r w:rsidR="001C1398">
              <w:rPr>
                <w:rFonts w:hint="eastAsia"/>
              </w:rPr>
              <w:t>（</w:t>
            </w:r>
            <w:r w:rsidR="001C1398">
              <w:rPr>
                <w:rFonts w:hint="eastAsia"/>
              </w:rPr>
              <w:t>L</w:t>
            </w:r>
            <w:r w:rsidR="001C1398">
              <w:t>OF</w:t>
            </w:r>
            <w:r w:rsidR="001C1398">
              <w:rPr>
                <w:rFonts w:hint="eastAsia"/>
              </w:rPr>
              <w:t>）</w:t>
            </w:r>
            <w:bookmarkStart w:id="0" w:name="_GoBack"/>
            <w:bookmarkEnd w:id="0"/>
          </w:p>
        </w:tc>
      </w:tr>
      <w:tr w:rsidR="006F4857" w:rsidTr="006F4857">
        <w:tc>
          <w:tcPr>
            <w:tcW w:w="536" w:type="dxa"/>
          </w:tcPr>
          <w:p w:rsidR="006F4857" w:rsidRPr="00D35D12" w:rsidRDefault="006F4857" w:rsidP="006F4857">
            <w:r w:rsidRPr="00D35D12">
              <w:t>102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中银行业优选灵活配置混合型证券投资基金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D35D12" w:rsidRDefault="006F4857" w:rsidP="006F4857">
            <w:r w:rsidRPr="00D35D12">
              <w:t>103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中银亚太精选债券型证券投资基金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D35D12" w:rsidRDefault="006F4857" w:rsidP="006F4857">
            <w:r w:rsidRPr="00D35D12">
              <w:t>104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中银研究精选灵活配置混合型证券投资基金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D35D12" w:rsidRDefault="006F4857" w:rsidP="006F4857">
            <w:r w:rsidRPr="00D35D12">
              <w:t>105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中银养老目标日期</w:t>
            </w:r>
            <w:r w:rsidRPr="00786F1C">
              <w:rPr>
                <w:rFonts w:hint="eastAsia"/>
              </w:rPr>
              <w:t>2040</w:t>
            </w:r>
            <w:r w:rsidRPr="00786F1C">
              <w:rPr>
                <w:rFonts w:hint="eastAsia"/>
              </w:rPr>
              <w:t>三年持有期混合型发起式基金中基金</w:t>
            </w:r>
            <w:r w:rsidRPr="00786F1C">
              <w:rPr>
                <w:rFonts w:hint="eastAsia"/>
              </w:rPr>
              <w:t>(FOF)</w:t>
            </w:r>
          </w:p>
        </w:tc>
      </w:tr>
      <w:tr w:rsidR="006F4857" w:rsidTr="006F4857">
        <w:tc>
          <w:tcPr>
            <w:tcW w:w="536" w:type="dxa"/>
          </w:tcPr>
          <w:p w:rsidR="006F4857" w:rsidRPr="00D35D12" w:rsidRDefault="006F4857" w:rsidP="006F4857">
            <w:r w:rsidRPr="00D35D12">
              <w:t>106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中银医疗保健灵活配置混合型证券投资基金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D35D12" w:rsidRDefault="006F4857" w:rsidP="006F4857">
            <w:r w:rsidRPr="00D35D12">
              <w:t>107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中银颐利灵活配置混合型证券投资基金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D35D12" w:rsidRDefault="006F4857" w:rsidP="006F4857">
            <w:r w:rsidRPr="00D35D12">
              <w:t>108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中银益利灵活配置混合型证券投资基金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D35D12" w:rsidRDefault="006F4857" w:rsidP="006F4857">
            <w:r w:rsidRPr="00D35D12">
              <w:t>109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中银永利半年定期开放债券型证券投资基金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D35D12" w:rsidRDefault="006F4857" w:rsidP="006F4857">
            <w:r w:rsidRPr="00D35D12">
              <w:t>110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中银优秀企业混合型证券投资基金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D35D12" w:rsidRDefault="006F4857" w:rsidP="006F4857">
            <w:r w:rsidRPr="00D35D12">
              <w:t>111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中银裕利灵活配置混合型证券投资基金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D35D12" w:rsidRDefault="006F4857" w:rsidP="006F4857">
            <w:r w:rsidRPr="00D35D12">
              <w:t>112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中银悦享定期开放债券型发起式证券投资基金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D35D12" w:rsidRDefault="006F4857" w:rsidP="006F4857">
            <w:r w:rsidRPr="00D35D12">
              <w:t>113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中银战略新兴产业股票型证券投资基金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D35D12" w:rsidRDefault="006F4857" w:rsidP="006F4857">
            <w:r w:rsidRPr="00D35D12">
              <w:t>114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中银招利债券型证券投资基金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D35D12" w:rsidRDefault="006F4857" w:rsidP="006F4857">
            <w:r w:rsidRPr="00D35D12">
              <w:t>115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中银珍利灵活配置混合型证券投资基金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D35D12" w:rsidRDefault="006F4857" w:rsidP="006F4857">
            <w:r w:rsidRPr="00D35D12">
              <w:t>116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中银智能制造股票型证券投资基金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D35D12" w:rsidRDefault="006F4857" w:rsidP="006F4857">
            <w:r w:rsidRPr="00D35D12">
              <w:t>117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中银智享债券型证券投资基金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D35D12" w:rsidRDefault="006F4857" w:rsidP="006F4857">
            <w:r w:rsidRPr="00D35D12">
              <w:t>118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中银中高等级债券型证券投资基金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D35D12" w:rsidRDefault="006F4857" w:rsidP="006F4857">
            <w:r w:rsidRPr="00D35D12">
              <w:t>119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中银中国精选混合型开放式证券投资基金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D35D12" w:rsidRDefault="006F4857" w:rsidP="006F4857">
            <w:r w:rsidRPr="00D35D12">
              <w:t>120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中银中小盘成长混合型证券投资基金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D35D12" w:rsidRDefault="006F4857" w:rsidP="006F4857">
            <w:r w:rsidRPr="00D35D12">
              <w:t>121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中银中债</w:t>
            </w:r>
            <w:r w:rsidRPr="00786F1C">
              <w:rPr>
                <w:rFonts w:hint="eastAsia"/>
              </w:rPr>
              <w:t>1-3</w:t>
            </w:r>
            <w:r w:rsidRPr="00786F1C">
              <w:rPr>
                <w:rFonts w:hint="eastAsia"/>
              </w:rPr>
              <w:t>年期农发行债券指数证券投资基金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D35D12" w:rsidRDefault="006F4857" w:rsidP="006F4857">
            <w:r w:rsidRPr="00D35D12">
              <w:t>122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中银中证</w:t>
            </w:r>
            <w:r w:rsidRPr="00786F1C">
              <w:rPr>
                <w:rFonts w:hint="eastAsia"/>
              </w:rPr>
              <w:t>100</w:t>
            </w:r>
            <w:r w:rsidRPr="00786F1C">
              <w:rPr>
                <w:rFonts w:hint="eastAsia"/>
              </w:rPr>
              <w:t>交易型开放式指数证券投资基金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D35D12" w:rsidRDefault="006F4857" w:rsidP="006F4857">
            <w:r w:rsidRPr="00D35D12">
              <w:t>123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中银中证</w:t>
            </w:r>
            <w:r w:rsidRPr="00786F1C">
              <w:rPr>
                <w:rFonts w:hint="eastAsia"/>
              </w:rPr>
              <w:t>100</w:t>
            </w:r>
            <w:r w:rsidRPr="00786F1C">
              <w:rPr>
                <w:rFonts w:hint="eastAsia"/>
              </w:rPr>
              <w:t>交易型开放式指数证券投资基金联接基金</w:t>
            </w:r>
          </w:p>
        </w:tc>
      </w:tr>
      <w:tr w:rsidR="006F4857" w:rsidTr="006F4857">
        <w:tc>
          <w:tcPr>
            <w:tcW w:w="536" w:type="dxa"/>
          </w:tcPr>
          <w:p w:rsidR="006F4857" w:rsidRPr="00D35D12" w:rsidRDefault="006F4857" w:rsidP="006F4857">
            <w:r w:rsidRPr="00D35D12">
              <w:t>124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中银中证</w:t>
            </w:r>
            <w:r w:rsidRPr="00786F1C">
              <w:rPr>
                <w:rFonts w:hint="eastAsia"/>
              </w:rPr>
              <w:t>100</w:t>
            </w:r>
            <w:r w:rsidRPr="00786F1C">
              <w:rPr>
                <w:rFonts w:hint="eastAsia"/>
              </w:rPr>
              <w:t>指数增强型证券投资基金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D35D12" w:rsidRDefault="006F4857" w:rsidP="006F4857">
            <w:r w:rsidRPr="00D35D12">
              <w:t>125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中银中证</w:t>
            </w:r>
            <w:r w:rsidRPr="00786F1C">
              <w:rPr>
                <w:rFonts w:hint="eastAsia"/>
              </w:rPr>
              <w:t>800</w:t>
            </w:r>
            <w:r w:rsidRPr="00786F1C">
              <w:rPr>
                <w:rFonts w:hint="eastAsia"/>
              </w:rPr>
              <w:t>交易型开放式指数证券投资基金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Pr="00D35D12" w:rsidRDefault="006F4857" w:rsidP="006F4857">
            <w:r w:rsidRPr="00D35D12">
              <w:t>126</w:t>
            </w:r>
          </w:p>
        </w:tc>
        <w:tc>
          <w:tcPr>
            <w:tcW w:w="6376" w:type="dxa"/>
          </w:tcPr>
          <w:p w:rsidR="006F4857" w:rsidRPr="00786F1C" w:rsidRDefault="006F4857" w:rsidP="006F4857">
            <w:r w:rsidRPr="00786F1C">
              <w:rPr>
                <w:rFonts w:hint="eastAsia"/>
              </w:rPr>
              <w:t>中银主题策略混合型证券投资基金</w:t>
            </w:r>
          </w:p>
        </w:tc>
      </w:tr>
      <w:tr w:rsidR="006F4857" w:rsidTr="006F4857">
        <w:tc>
          <w:tcPr>
            <w:tcW w:w="536" w:type="dxa"/>
          </w:tcPr>
          <w:p w:rsidR="006F4857" w:rsidRDefault="006F4857" w:rsidP="006F4857">
            <w:r w:rsidRPr="00D35D12">
              <w:t>127</w:t>
            </w:r>
          </w:p>
        </w:tc>
        <w:tc>
          <w:tcPr>
            <w:tcW w:w="6376" w:type="dxa"/>
          </w:tcPr>
          <w:p w:rsidR="006F4857" w:rsidRDefault="006F4857" w:rsidP="006F4857">
            <w:r w:rsidRPr="00786F1C">
              <w:rPr>
                <w:rFonts w:hint="eastAsia"/>
              </w:rPr>
              <w:t>中银转债增强债券型证券投资基金</w:t>
            </w:r>
          </w:p>
        </w:tc>
      </w:tr>
    </w:tbl>
    <w:p w:rsidR="00B55B4D" w:rsidRDefault="00B55B4D">
      <w:pPr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B4D" w:rsidRDefault="007000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的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四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季度报告全文于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月</w:t>
      </w:r>
      <w:r w:rsidR="006F4857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日在本公司网站（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http://www.bocim.com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）和中国证监会基金电子披露网站（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http://eid.csrc.gov.cn/fund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）披露，供投资者查阅。如有疑问可拨打本公司客服电话（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4008885566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021-38834788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）咨询。</w:t>
      </w:r>
    </w:p>
    <w:p w:rsidR="00B55B4D" w:rsidRDefault="007000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B55B4D" w:rsidRDefault="007000D9">
      <w:pPr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特此公告。</w:t>
      </w:r>
    </w:p>
    <w:p w:rsidR="00B55B4D" w:rsidRDefault="00B55B4D">
      <w:pPr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B4D" w:rsidRDefault="00B55B4D">
      <w:pPr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B4D" w:rsidRDefault="007000D9">
      <w:pPr>
        <w:ind w:firstLineChars="250" w:firstLine="60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中银基金管理有限公司</w:t>
      </w:r>
    </w:p>
    <w:p w:rsidR="00B55B4D" w:rsidRDefault="007000D9">
      <w:pPr>
        <w:ind w:firstLineChars="250" w:firstLine="60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202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月</w:t>
      </w:r>
      <w:r w:rsidR="006F4857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日</w:t>
      </w:r>
    </w:p>
    <w:sectPr w:rsidR="00B55B4D" w:rsidSect="00525A11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647" w:rsidRDefault="003F6647">
      <w:r>
        <w:separator/>
      </w:r>
    </w:p>
  </w:endnote>
  <w:endnote w:type="continuationSeparator" w:id="0">
    <w:p w:rsidR="003F6647" w:rsidRDefault="003F6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AutoText"/>
      </w:docPartObj>
    </w:sdtPr>
    <w:sdtContent>
      <w:p w:rsidR="00B55B4D" w:rsidRDefault="00525A11">
        <w:pPr>
          <w:pStyle w:val="a5"/>
          <w:jc w:val="center"/>
        </w:pPr>
        <w:r>
          <w:fldChar w:fldCharType="begin"/>
        </w:r>
        <w:r w:rsidR="007000D9">
          <w:instrText>PAGE   \* MERGEFORMAT</w:instrText>
        </w:r>
        <w:r>
          <w:fldChar w:fldCharType="separate"/>
        </w:r>
        <w:r w:rsidR="00340D4B" w:rsidRPr="00340D4B">
          <w:rPr>
            <w:noProof/>
            <w:lang w:val="zh-CN"/>
          </w:rPr>
          <w:t>2</w:t>
        </w:r>
        <w:r>
          <w:fldChar w:fldCharType="end"/>
        </w:r>
      </w:p>
    </w:sdtContent>
  </w:sdt>
  <w:p w:rsidR="00B55B4D" w:rsidRDefault="00B55B4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AutoText"/>
      </w:docPartObj>
    </w:sdtPr>
    <w:sdtContent>
      <w:p w:rsidR="00B55B4D" w:rsidRDefault="00525A11">
        <w:pPr>
          <w:pStyle w:val="a5"/>
          <w:jc w:val="center"/>
        </w:pPr>
        <w:r>
          <w:fldChar w:fldCharType="begin"/>
        </w:r>
        <w:r w:rsidR="007000D9">
          <w:instrText>PAGE   \* MERGEFORMAT</w:instrText>
        </w:r>
        <w:r>
          <w:fldChar w:fldCharType="separate"/>
        </w:r>
        <w:r w:rsidR="00340D4B" w:rsidRPr="00340D4B">
          <w:rPr>
            <w:noProof/>
            <w:lang w:val="zh-CN"/>
          </w:rPr>
          <w:t>1</w:t>
        </w:r>
        <w:r>
          <w:fldChar w:fldCharType="end"/>
        </w:r>
      </w:p>
    </w:sdtContent>
  </w:sdt>
  <w:p w:rsidR="00B55B4D" w:rsidRDefault="00B55B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647" w:rsidRDefault="003F6647">
      <w:r>
        <w:separator/>
      </w:r>
    </w:p>
  </w:footnote>
  <w:footnote w:type="continuationSeparator" w:id="0">
    <w:p w:rsidR="003F6647" w:rsidRDefault="003F6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05FF"/>
    <w:rsid w:val="00001760"/>
    <w:rsid w:val="00010044"/>
    <w:rsid w:val="00017181"/>
    <w:rsid w:val="00022ABD"/>
    <w:rsid w:val="00025D40"/>
    <w:rsid w:val="000300E5"/>
    <w:rsid w:val="0003246C"/>
    <w:rsid w:val="00033010"/>
    <w:rsid w:val="00033204"/>
    <w:rsid w:val="00046029"/>
    <w:rsid w:val="000475F0"/>
    <w:rsid w:val="00051CD1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D5B89"/>
    <w:rsid w:val="000E13E9"/>
    <w:rsid w:val="000E5C6C"/>
    <w:rsid w:val="000E7D66"/>
    <w:rsid w:val="000F07E6"/>
    <w:rsid w:val="000F407E"/>
    <w:rsid w:val="000F6458"/>
    <w:rsid w:val="001039BC"/>
    <w:rsid w:val="001279BE"/>
    <w:rsid w:val="00127F23"/>
    <w:rsid w:val="0013251E"/>
    <w:rsid w:val="0014012D"/>
    <w:rsid w:val="001405B4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776E6"/>
    <w:rsid w:val="00191702"/>
    <w:rsid w:val="00192262"/>
    <w:rsid w:val="00194789"/>
    <w:rsid w:val="001A593B"/>
    <w:rsid w:val="001B5F2A"/>
    <w:rsid w:val="001C1398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56E26"/>
    <w:rsid w:val="00261CDE"/>
    <w:rsid w:val="0026276F"/>
    <w:rsid w:val="00276CA4"/>
    <w:rsid w:val="002823E9"/>
    <w:rsid w:val="00282A7F"/>
    <w:rsid w:val="00284E14"/>
    <w:rsid w:val="00293DE4"/>
    <w:rsid w:val="00294058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01D9"/>
    <w:rsid w:val="002C5D36"/>
    <w:rsid w:val="002D257B"/>
    <w:rsid w:val="002E24D1"/>
    <w:rsid w:val="002E79D9"/>
    <w:rsid w:val="002E7B0A"/>
    <w:rsid w:val="002F2B53"/>
    <w:rsid w:val="00303860"/>
    <w:rsid w:val="00311075"/>
    <w:rsid w:val="003117E6"/>
    <w:rsid w:val="00312679"/>
    <w:rsid w:val="0031471A"/>
    <w:rsid w:val="00314A76"/>
    <w:rsid w:val="00325197"/>
    <w:rsid w:val="00332619"/>
    <w:rsid w:val="00333802"/>
    <w:rsid w:val="00336301"/>
    <w:rsid w:val="00340D4B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0A7B"/>
    <w:rsid w:val="003C2820"/>
    <w:rsid w:val="003C3CB5"/>
    <w:rsid w:val="003C5A1A"/>
    <w:rsid w:val="003D0424"/>
    <w:rsid w:val="003D319F"/>
    <w:rsid w:val="003D32D7"/>
    <w:rsid w:val="003D4F60"/>
    <w:rsid w:val="003F4E13"/>
    <w:rsid w:val="003F6647"/>
    <w:rsid w:val="003F6960"/>
    <w:rsid w:val="0040020D"/>
    <w:rsid w:val="00405ADB"/>
    <w:rsid w:val="00423B54"/>
    <w:rsid w:val="004254EE"/>
    <w:rsid w:val="00430D19"/>
    <w:rsid w:val="00433480"/>
    <w:rsid w:val="0043655D"/>
    <w:rsid w:val="00437D86"/>
    <w:rsid w:val="00441246"/>
    <w:rsid w:val="00441E0B"/>
    <w:rsid w:val="00445360"/>
    <w:rsid w:val="00452A46"/>
    <w:rsid w:val="00454581"/>
    <w:rsid w:val="00454978"/>
    <w:rsid w:val="0045774B"/>
    <w:rsid w:val="0046544F"/>
    <w:rsid w:val="00467E81"/>
    <w:rsid w:val="004744B6"/>
    <w:rsid w:val="004748B9"/>
    <w:rsid w:val="00477BA8"/>
    <w:rsid w:val="00477EB2"/>
    <w:rsid w:val="0048111A"/>
    <w:rsid w:val="00487BF1"/>
    <w:rsid w:val="00491FCB"/>
    <w:rsid w:val="00494E42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00596"/>
    <w:rsid w:val="005158A6"/>
    <w:rsid w:val="0052094C"/>
    <w:rsid w:val="00525A11"/>
    <w:rsid w:val="00534A41"/>
    <w:rsid w:val="0053650E"/>
    <w:rsid w:val="00542535"/>
    <w:rsid w:val="00544E6E"/>
    <w:rsid w:val="00547910"/>
    <w:rsid w:val="00551033"/>
    <w:rsid w:val="00556D61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190C"/>
    <w:rsid w:val="005C7C95"/>
    <w:rsid w:val="005D2056"/>
    <w:rsid w:val="005D3C24"/>
    <w:rsid w:val="005D4528"/>
    <w:rsid w:val="005D54F3"/>
    <w:rsid w:val="005E088E"/>
    <w:rsid w:val="005E0F00"/>
    <w:rsid w:val="005F4D9C"/>
    <w:rsid w:val="005F780D"/>
    <w:rsid w:val="005F7E5C"/>
    <w:rsid w:val="00602843"/>
    <w:rsid w:val="00604996"/>
    <w:rsid w:val="00605B67"/>
    <w:rsid w:val="006163B1"/>
    <w:rsid w:val="00616874"/>
    <w:rsid w:val="00624905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1BB8"/>
    <w:rsid w:val="006B4697"/>
    <w:rsid w:val="006D0ADE"/>
    <w:rsid w:val="006D17EF"/>
    <w:rsid w:val="006E4941"/>
    <w:rsid w:val="006E55E9"/>
    <w:rsid w:val="006E5DE5"/>
    <w:rsid w:val="006E7335"/>
    <w:rsid w:val="006F1E9F"/>
    <w:rsid w:val="006F4857"/>
    <w:rsid w:val="006F6724"/>
    <w:rsid w:val="0070004D"/>
    <w:rsid w:val="007000D9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31659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E6E98"/>
    <w:rsid w:val="007F136D"/>
    <w:rsid w:val="007F3D14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0F6D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6367"/>
    <w:rsid w:val="00936C1B"/>
    <w:rsid w:val="009465EA"/>
    <w:rsid w:val="009506DC"/>
    <w:rsid w:val="0095479A"/>
    <w:rsid w:val="009566C4"/>
    <w:rsid w:val="00956DD9"/>
    <w:rsid w:val="009628AE"/>
    <w:rsid w:val="009660DD"/>
    <w:rsid w:val="00967A04"/>
    <w:rsid w:val="00973509"/>
    <w:rsid w:val="00977BBE"/>
    <w:rsid w:val="00977E7B"/>
    <w:rsid w:val="00986792"/>
    <w:rsid w:val="009871EF"/>
    <w:rsid w:val="00990398"/>
    <w:rsid w:val="00991292"/>
    <w:rsid w:val="00991AEE"/>
    <w:rsid w:val="0099252E"/>
    <w:rsid w:val="00993CBF"/>
    <w:rsid w:val="00997D63"/>
    <w:rsid w:val="009A149B"/>
    <w:rsid w:val="009A4216"/>
    <w:rsid w:val="009B33C8"/>
    <w:rsid w:val="009B479A"/>
    <w:rsid w:val="009B5D57"/>
    <w:rsid w:val="009C15E2"/>
    <w:rsid w:val="009C1F27"/>
    <w:rsid w:val="009C33BF"/>
    <w:rsid w:val="009C3820"/>
    <w:rsid w:val="009D1E9D"/>
    <w:rsid w:val="009D5E7C"/>
    <w:rsid w:val="009E35EB"/>
    <w:rsid w:val="009E64F2"/>
    <w:rsid w:val="009E7875"/>
    <w:rsid w:val="009E79E5"/>
    <w:rsid w:val="009F132F"/>
    <w:rsid w:val="009F72D1"/>
    <w:rsid w:val="009F7C09"/>
    <w:rsid w:val="00A144A6"/>
    <w:rsid w:val="00A16655"/>
    <w:rsid w:val="00A21627"/>
    <w:rsid w:val="00A37A94"/>
    <w:rsid w:val="00A41611"/>
    <w:rsid w:val="00A441B7"/>
    <w:rsid w:val="00A447AF"/>
    <w:rsid w:val="00A46430"/>
    <w:rsid w:val="00A500D4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4E8"/>
    <w:rsid w:val="00AD18DD"/>
    <w:rsid w:val="00AD562B"/>
    <w:rsid w:val="00AE0B53"/>
    <w:rsid w:val="00AE3F47"/>
    <w:rsid w:val="00AE69BF"/>
    <w:rsid w:val="00AF7347"/>
    <w:rsid w:val="00B01493"/>
    <w:rsid w:val="00B014DF"/>
    <w:rsid w:val="00B11B77"/>
    <w:rsid w:val="00B14FA6"/>
    <w:rsid w:val="00B16987"/>
    <w:rsid w:val="00B17EF5"/>
    <w:rsid w:val="00B2068A"/>
    <w:rsid w:val="00B23F95"/>
    <w:rsid w:val="00B25BAB"/>
    <w:rsid w:val="00B26285"/>
    <w:rsid w:val="00B331DD"/>
    <w:rsid w:val="00B33F4A"/>
    <w:rsid w:val="00B41297"/>
    <w:rsid w:val="00B504F2"/>
    <w:rsid w:val="00B517DE"/>
    <w:rsid w:val="00B51CE1"/>
    <w:rsid w:val="00B55B4D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180B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11EF"/>
    <w:rsid w:val="00C11A1C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3390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6A67"/>
    <w:rsid w:val="00C972C4"/>
    <w:rsid w:val="00C97549"/>
    <w:rsid w:val="00CA1FEF"/>
    <w:rsid w:val="00CA25FC"/>
    <w:rsid w:val="00CA4D5E"/>
    <w:rsid w:val="00CA6A56"/>
    <w:rsid w:val="00CB2CEE"/>
    <w:rsid w:val="00CB4DE3"/>
    <w:rsid w:val="00CC2C51"/>
    <w:rsid w:val="00CC2F35"/>
    <w:rsid w:val="00CC40C3"/>
    <w:rsid w:val="00CD42C4"/>
    <w:rsid w:val="00CE43F8"/>
    <w:rsid w:val="00CE7C8B"/>
    <w:rsid w:val="00CF01CC"/>
    <w:rsid w:val="00CF6D5C"/>
    <w:rsid w:val="00D02807"/>
    <w:rsid w:val="00D10B1F"/>
    <w:rsid w:val="00D11E1F"/>
    <w:rsid w:val="00D20C81"/>
    <w:rsid w:val="00D23BBC"/>
    <w:rsid w:val="00D3262F"/>
    <w:rsid w:val="00D32A80"/>
    <w:rsid w:val="00D361FE"/>
    <w:rsid w:val="00D36E74"/>
    <w:rsid w:val="00D4058A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4168"/>
    <w:rsid w:val="00DE6A70"/>
    <w:rsid w:val="00DF3DF3"/>
    <w:rsid w:val="00DF5AA8"/>
    <w:rsid w:val="00E071C7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7716F"/>
    <w:rsid w:val="00E81A0A"/>
    <w:rsid w:val="00E82030"/>
    <w:rsid w:val="00E964F7"/>
    <w:rsid w:val="00EA6F84"/>
    <w:rsid w:val="00EB6538"/>
    <w:rsid w:val="00EB7931"/>
    <w:rsid w:val="00ED548C"/>
    <w:rsid w:val="00ED7F3F"/>
    <w:rsid w:val="00EF043C"/>
    <w:rsid w:val="00EF3A91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56A66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50E2"/>
    <w:rsid w:val="00FD658E"/>
    <w:rsid w:val="00FE0C5A"/>
    <w:rsid w:val="00FE13A2"/>
    <w:rsid w:val="00FE65DE"/>
    <w:rsid w:val="7D211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525A11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525A1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25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525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rsid w:val="00525A11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sid w:val="00525A11"/>
    <w:rPr>
      <w:b/>
      <w:bCs/>
    </w:rPr>
  </w:style>
  <w:style w:type="table" w:styleId="a9">
    <w:name w:val="Table Grid"/>
    <w:basedOn w:val="a1"/>
    <w:uiPriority w:val="59"/>
    <w:rsid w:val="00525A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25A1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525A11"/>
    <w:rPr>
      <w:sz w:val="21"/>
      <w:szCs w:val="21"/>
    </w:rPr>
  </w:style>
  <w:style w:type="character" w:styleId="ac">
    <w:name w:val="footnote reference"/>
    <w:basedOn w:val="a0"/>
    <w:uiPriority w:val="99"/>
    <w:semiHidden/>
    <w:unhideWhenUsed/>
    <w:rsid w:val="00525A11"/>
    <w:rPr>
      <w:vertAlign w:val="superscript"/>
    </w:rPr>
  </w:style>
  <w:style w:type="character" w:customStyle="1" w:styleId="Char2">
    <w:name w:val="页眉 Char"/>
    <w:basedOn w:val="a0"/>
    <w:link w:val="a6"/>
    <w:uiPriority w:val="99"/>
    <w:rsid w:val="00525A1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25A11"/>
    <w:rPr>
      <w:sz w:val="18"/>
      <w:szCs w:val="18"/>
    </w:rPr>
  </w:style>
  <w:style w:type="paragraph" w:styleId="ad">
    <w:name w:val="List Paragraph"/>
    <w:basedOn w:val="a"/>
    <w:uiPriority w:val="34"/>
    <w:qFormat/>
    <w:rsid w:val="00525A11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525A11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525A11"/>
  </w:style>
  <w:style w:type="character" w:customStyle="1" w:styleId="Char4">
    <w:name w:val="批注主题 Char"/>
    <w:basedOn w:val="Char"/>
    <w:link w:val="a8"/>
    <w:uiPriority w:val="99"/>
    <w:semiHidden/>
    <w:rsid w:val="00525A11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rsid w:val="00525A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65930-DB1A-4D27-A8A6-F0C19D50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2828</Characters>
  <Application>Microsoft Office Word</Application>
  <DocSecurity>4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2019-10-23T11:29:00Z</cp:lastPrinted>
  <dcterms:created xsi:type="dcterms:W3CDTF">2022-01-20T16:02:00Z</dcterms:created>
  <dcterms:modified xsi:type="dcterms:W3CDTF">2022-01-20T16:02:00Z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8EDE94C465C14ED686EE7E63A2A8A73A</vt:lpwstr>
  </property>
</Properties>
</file>