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3" w:rsidRPr="005445BD" w:rsidRDefault="00963C02" w:rsidP="005B2674">
      <w:pPr>
        <w:spacing w:line="360" w:lineRule="auto"/>
        <w:jc w:val="center"/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</w:pPr>
      <w:r w:rsidRPr="005445BD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关于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中金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MSCI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中国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A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股国际</w:t>
      </w:r>
      <w:r w:rsidR="007F728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价值</w:t>
      </w:r>
      <w:r w:rsidR="001A0416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指数发起式</w:t>
      </w:r>
      <w:r w:rsidR="0044204C" w:rsidRPr="005445BD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证券投资基金</w:t>
      </w:r>
    </w:p>
    <w:p w:rsidR="009514A2" w:rsidRPr="005445BD" w:rsidRDefault="00963C02" w:rsidP="005B2674">
      <w:pPr>
        <w:spacing w:line="360" w:lineRule="auto"/>
        <w:jc w:val="center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 w:rsidRPr="005445BD">
        <w:rPr>
          <w:rFonts w:ascii="Times New Roman" w:eastAsia="楷体_GB2312" w:hAnsi="Times New Roman" w:cs="Times New Roman"/>
          <w:b/>
          <w:kern w:val="2"/>
          <w:sz w:val="28"/>
          <w:szCs w:val="24"/>
          <w:lang w:eastAsia="zh-CN"/>
        </w:rPr>
        <w:t>可能触发基金合同终止情形的提示性公告</w:t>
      </w:r>
    </w:p>
    <w:p w:rsidR="009514A2" w:rsidRPr="005A7E14" w:rsidRDefault="009514A2" w:rsidP="00067D13">
      <w:pPr>
        <w:rPr>
          <w:rFonts w:ascii="Times New Roman" w:eastAsia="楷体_GB2312" w:hAnsi="Times New Roman" w:cs="Times New Roman"/>
          <w:sz w:val="24"/>
          <w:szCs w:val="24"/>
          <w:lang w:eastAsia="zh-CN"/>
        </w:rPr>
      </w:pPr>
    </w:p>
    <w:p w:rsidR="009514A2" w:rsidRPr="005A7E14" w:rsidRDefault="0044204C" w:rsidP="0044204C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根据《中华人民共和国证券投资基金法》、《公开募集证券投资基金运作管理办法》、《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中金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MSCI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中国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A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股国际</w:t>
      </w:r>
      <w:r w:rsidR="007F728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价值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指数发起式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证券投资基金基金合同》（以下简称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“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《基金合同》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”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）的有关规定，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中金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MSCI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中国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A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股国际</w:t>
      </w:r>
      <w:r w:rsidR="007F728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价值</w:t>
      </w:r>
      <w:r w:rsidR="001A0416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指数发起式</w:t>
      </w:r>
      <w:r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证券投资基金</w:t>
      </w:r>
      <w:r w:rsidR="00963C02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（以下简称</w:t>
      </w:r>
      <w:r w:rsidR="00963C02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“</w:t>
      </w:r>
      <w:r w:rsidR="00963C02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本基金</w:t>
      </w:r>
      <w:r w:rsidR="00963C02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”</w:t>
      </w:r>
      <w:r w:rsidR="00963C02"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）可能出现触发《基金合同》终止的情形，现将相关</w:t>
      </w:r>
      <w:r w:rsidRPr="005A7E14">
        <w:rPr>
          <w:rFonts w:ascii="Times New Roman" w:eastAsia="楷体_GB2312" w:hAnsi="Times New Roman" w:cs="Times New Roman"/>
          <w:kern w:val="2"/>
          <w:sz w:val="24"/>
          <w:szCs w:val="24"/>
          <w:lang w:eastAsia="zh-CN"/>
        </w:rPr>
        <w:t>事项提示如下：</w:t>
      </w:r>
    </w:p>
    <w:p w:rsidR="009514A2" w:rsidRPr="005A7E14" w:rsidRDefault="009514A2" w:rsidP="00067D13">
      <w:pPr>
        <w:spacing w:before="5"/>
        <w:rPr>
          <w:rFonts w:ascii="Times New Roman" w:eastAsia="楷体_GB2312" w:hAnsi="Times New Roman" w:cs="Times New Roman"/>
          <w:sz w:val="24"/>
          <w:szCs w:val="24"/>
          <w:lang w:eastAsia="zh-CN"/>
        </w:rPr>
      </w:pPr>
    </w:p>
    <w:p w:rsidR="0044204C" w:rsidRPr="005A7E14" w:rsidRDefault="0044204C" w:rsidP="0044204C">
      <w:pPr>
        <w:pStyle w:val="2"/>
        <w:ind w:firstLine="482"/>
        <w:rPr>
          <w:rFonts w:cs="Times New Roman"/>
          <w:spacing w:val="-53"/>
          <w:lang w:eastAsia="zh-CN"/>
        </w:rPr>
      </w:pPr>
      <w:r w:rsidRPr="005A7E14">
        <w:rPr>
          <w:rFonts w:cs="Times New Roman"/>
          <w:lang w:eastAsia="zh-CN"/>
        </w:rPr>
        <w:t>一、</w:t>
      </w:r>
      <w:r w:rsidR="00963C02" w:rsidRPr="005A7E14">
        <w:rPr>
          <w:rFonts w:cs="Times New Roman"/>
          <w:lang w:eastAsia="zh-CN"/>
        </w:rPr>
        <w:t>本基金基本信息</w:t>
      </w:r>
      <w:r w:rsidR="00963C02" w:rsidRPr="005A7E14">
        <w:rPr>
          <w:rFonts w:cs="Times New Roman"/>
          <w:spacing w:val="-53"/>
          <w:lang w:eastAsia="zh-CN"/>
        </w:rPr>
        <w:t xml:space="preserve"> </w:t>
      </w:r>
    </w:p>
    <w:p w:rsidR="0044204C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基金名称：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中金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MSCI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中国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A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股国际</w:t>
      </w:r>
      <w:r w:rsidR="007F728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价值</w:t>
      </w:r>
      <w:r w:rsidR="001A041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指数发起式</w:t>
      </w:r>
      <w:r w:rsidR="0044204C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证券投资基金</w:t>
      </w:r>
    </w:p>
    <w:p w:rsidR="0044204C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基金简称：</w:t>
      </w:r>
      <w:r w:rsidR="0044204C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中金</w:t>
      </w:r>
      <w:r w:rsidR="0044204C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MSCI</w:t>
      </w:r>
      <w:r w:rsidR="007F728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价值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 xml:space="preserve"> </w:t>
      </w:r>
    </w:p>
    <w:p w:rsidR="0044204C" w:rsidRPr="005A7E14" w:rsidRDefault="007121E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A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类份额</w:t>
      </w:r>
      <w:r w:rsidR="00963C02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基金代码：</w:t>
      </w:r>
      <w:r w:rsidR="00A82DC3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0063</w:t>
      </w:r>
      <w:r w:rsidR="007F728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49</w:t>
      </w:r>
    </w:p>
    <w:p w:rsidR="007121E2" w:rsidRPr="005A7E14" w:rsidRDefault="007121E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C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类份额基金代码：</w:t>
      </w:r>
      <w:r w:rsidR="00A82DC3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0063</w:t>
      </w:r>
      <w:r w:rsidR="007F7286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50</w:t>
      </w:r>
    </w:p>
    <w:p w:rsidR="0044204C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基金运作方式：契约型开放式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 xml:space="preserve"> </w:t>
      </w:r>
    </w:p>
    <w:p w:rsidR="0044204C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基金合同生效日：</w:t>
      </w:r>
      <w:r w:rsidR="00FC299E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2019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年</w:t>
      </w:r>
      <w:r w:rsidR="00FC299E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1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月</w:t>
      </w:r>
      <w:r w:rsidR="00FC299E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25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日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 xml:space="preserve"> </w:t>
      </w:r>
    </w:p>
    <w:p w:rsidR="0044204C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基金管理人名称：</w:t>
      </w:r>
      <w:r w:rsidR="007121E2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中金基金管理有限公司</w:t>
      </w:r>
    </w:p>
    <w:p w:rsidR="009514A2" w:rsidRPr="005A7E14" w:rsidRDefault="00963C02" w:rsidP="005A7E14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基金托管人名称：</w:t>
      </w:r>
      <w:r w:rsidR="00FC299E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招商银行</w:t>
      </w:r>
      <w:r w:rsidR="007121E2"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股份有限公司</w:t>
      </w:r>
    </w:p>
    <w:p w:rsidR="007121E2" w:rsidRPr="005A7E14" w:rsidRDefault="007121E2" w:rsidP="00067D13">
      <w:pPr>
        <w:rPr>
          <w:rFonts w:ascii="Times New Roman" w:eastAsia="楷体_GB2312" w:hAnsi="Times New Roman" w:cs="Times New Roman"/>
          <w:sz w:val="24"/>
          <w:szCs w:val="24"/>
          <w:lang w:eastAsia="zh-CN"/>
        </w:rPr>
      </w:pPr>
    </w:p>
    <w:p w:rsidR="009514A2" w:rsidRPr="005A7E14" w:rsidRDefault="00963C02" w:rsidP="007121E2">
      <w:pPr>
        <w:pStyle w:val="2"/>
        <w:ind w:firstLine="486"/>
        <w:rPr>
          <w:rFonts w:cs="Times New Roman"/>
          <w:b w:val="0"/>
          <w:bCs w:val="0"/>
          <w:lang w:eastAsia="zh-CN"/>
        </w:rPr>
      </w:pPr>
      <w:r w:rsidRPr="005A7E14">
        <w:rPr>
          <w:rFonts w:cs="Times New Roman"/>
          <w:spacing w:val="2"/>
          <w:lang w:eastAsia="zh-CN"/>
        </w:rPr>
        <w:t>二</w:t>
      </w:r>
      <w:r w:rsidRPr="005A7E14">
        <w:rPr>
          <w:rFonts w:cs="Times New Roman"/>
          <w:lang w:eastAsia="zh-CN"/>
        </w:rPr>
        <w:t>、</w:t>
      </w:r>
      <w:r w:rsidRPr="005A7E14">
        <w:rPr>
          <w:rFonts w:cs="Times New Roman"/>
          <w:spacing w:val="2"/>
          <w:lang w:eastAsia="zh-CN"/>
        </w:rPr>
        <w:t>可</w:t>
      </w:r>
      <w:r w:rsidRPr="005A7E14">
        <w:rPr>
          <w:rFonts w:cs="Times New Roman"/>
          <w:lang w:eastAsia="zh-CN"/>
        </w:rPr>
        <w:t>能触</w:t>
      </w:r>
      <w:r w:rsidRPr="005A7E14">
        <w:rPr>
          <w:rFonts w:cs="Times New Roman"/>
          <w:spacing w:val="2"/>
          <w:lang w:eastAsia="zh-CN"/>
        </w:rPr>
        <w:t>发</w:t>
      </w:r>
      <w:r w:rsidRPr="005A7E14">
        <w:rPr>
          <w:rFonts w:cs="Times New Roman"/>
          <w:lang w:eastAsia="zh-CN"/>
        </w:rPr>
        <w:t>基</w:t>
      </w:r>
      <w:r w:rsidRPr="005A7E14">
        <w:rPr>
          <w:rFonts w:cs="Times New Roman"/>
          <w:spacing w:val="2"/>
          <w:lang w:eastAsia="zh-CN"/>
        </w:rPr>
        <w:t>金</w:t>
      </w:r>
      <w:r w:rsidRPr="005A7E14">
        <w:rPr>
          <w:rFonts w:cs="Times New Roman"/>
          <w:lang w:eastAsia="zh-CN"/>
        </w:rPr>
        <w:t>合同</w:t>
      </w:r>
      <w:r w:rsidRPr="005A7E14">
        <w:rPr>
          <w:rFonts w:cs="Times New Roman"/>
          <w:spacing w:val="2"/>
          <w:lang w:eastAsia="zh-CN"/>
        </w:rPr>
        <w:t>终</w:t>
      </w:r>
      <w:r w:rsidRPr="005A7E14">
        <w:rPr>
          <w:rFonts w:cs="Times New Roman"/>
          <w:lang w:eastAsia="zh-CN"/>
        </w:rPr>
        <w:t>止</w:t>
      </w:r>
      <w:r w:rsidRPr="005A7E14">
        <w:rPr>
          <w:rFonts w:cs="Times New Roman"/>
          <w:spacing w:val="2"/>
          <w:lang w:eastAsia="zh-CN"/>
        </w:rPr>
        <w:t>的</w:t>
      </w:r>
      <w:r w:rsidRPr="005A7E14">
        <w:rPr>
          <w:rFonts w:cs="Times New Roman"/>
          <w:lang w:eastAsia="zh-CN"/>
        </w:rPr>
        <w:t>情形</w:t>
      </w:r>
      <w:r w:rsidRPr="005A7E14">
        <w:rPr>
          <w:rFonts w:cs="Times New Roman"/>
          <w:spacing w:val="2"/>
          <w:lang w:eastAsia="zh-CN"/>
        </w:rPr>
        <w:t>说明</w:t>
      </w:r>
      <w:r w:rsidRPr="005A7E14">
        <w:rPr>
          <w:rFonts w:cs="Times New Roman"/>
          <w:lang w:eastAsia="zh-CN"/>
        </w:rPr>
        <w:t xml:space="preserve"> </w:t>
      </w:r>
    </w:p>
    <w:p w:rsidR="009514A2" w:rsidRPr="005A7E14" w:rsidRDefault="00963C02" w:rsidP="007121E2">
      <w:pPr>
        <w:pStyle w:val="a3"/>
        <w:spacing w:before="0" w:line="360" w:lineRule="auto"/>
        <w:ind w:left="0" w:firstLineChars="200" w:firstLine="480"/>
        <w:jc w:val="both"/>
        <w:rPr>
          <w:rFonts w:ascii="Times New Roman" w:eastAsia="楷体_GB2312" w:hAnsi="Times New Roman" w:cs="Times New Roman"/>
          <w:lang w:eastAsia="zh-CN"/>
        </w:rPr>
      </w:pPr>
      <w:r w:rsidRPr="005A7E14">
        <w:rPr>
          <w:rFonts w:ascii="Times New Roman" w:eastAsia="楷体_GB2312" w:hAnsi="Times New Roman" w:cs="Times New Roman"/>
          <w:lang w:eastAsia="zh-CN"/>
        </w:rPr>
        <w:t>《基金合同》</w:t>
      </w:r>
      <w:r w:rsidRPr="005A7E14">
        <w:rPr>
          <w:rFonts w:ascii="Times New Roman" w:eastAsia="楷体_GB2312" w:hAnsi="Times New Roman" w:cs="Times New Roman"/>
          <w:lang w:eastAsia="zh-CN"/>
        </w:rPr>
        <w:t>“</w:t>
      </w:r>
      <w:r w:rsidRPr="005A7E14">
        <w:rPr>
          <w:rFonts w:ascii="Times New Roman" w:eastAsia="楷体_GB2312" w:hAnsi="Times New Roman" w:cs="Times New Roman"/>
          <w:lang w:eastAsia="zh-CN"/>
        </w:rPr>
        <w:t>第五部分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</w:t>
      </w:r>
      <w:r w:rsidRPr="005A7E14">
        <w:rPr>
          <w:rFonts w:ascii="Times New Roman" w:eastAsia="楷体_GB2312" w:hAnsi="Times New Roman" w:cs="Times New Roman"/>
          <w:lang w:eastAsia="zh-CN"/>
        </w:rPr>
        <w:t>基金备案</w:t>
      </w:r>
      <w:r w:rsidRPr="005A7E14">
        <w:rPr>
          <w:rFonts w:ascii="Times New Roman" w:eastAsia="楷体_GB2312" w:hAnsi="Times New Roman" w:cs="Times New Roman"/>
          <w:lang w:eastAsia="zh-CN"/>
        </w:rPr>
        <w:t>”</w:t>
      </w:r>
      <w:r w:rsidRPr="005A7E14">
        <w:rPr>
          <w:rFonts w:ascii="Times New Roman" w:eastAsia="楷体_GB2312" w:hAnsi="Times New Roman" w:cs="Times New Roman"/>
          <w:lang w:eastAsia="zh-CN"/>
        </w:rPr>
        <w:t>之</w:t>
      </w:r>
      <w:r w:rsidRPr="005A7E14">
        <w:rPr>
          <w:rFonts w:ascii="Times New Roman" w:eastAsia="楷体_GB2312" w:hAnsi="Times New Roman" w:cs="Times New Roman"/>
          <w:lang w:eastAsia="zh-CN"/>
        </w:rPr>
        <w:t>“</w:t>
      </w:r>
      <w:r w:rsidRPr="005A7E14">
        <w:rPr>
          <w:rFonts w:ascii="Times New Roman" w:eastAsia="楷体_GB2312" w:hAnsi="Times New Roman" w:cs="Times New Roman"/>
          <w:lang w:eastAsia="zh-CN"/>
        </w:rPr>
        <w:t>三、基金存续期内的基金份额持</w:t>
      </w:r>
      <w:r w:rsidRPr="005A7E14">
        <w:rPr>
          <w:rFonts w:ascii="Times New Roman" w:eastAsia="楷体_GB2312" w:hAnsi="Times New Roman" w:cs="Times New Roman"/>
          <w:spacing w:val="-3"/>
          <w:lang w:eastAsia="zh-CN"/>
        </w:rPr>
        <w:t>有人数量和资产规模</w:t>
      </w:r>
      <w:r w:rsidRPr="005A7E14">
        <w:rPr>
          <w:rFonts w:ascii="Times New Roman" w:eastAsia="楷体_GB2312" w:hAnsi="Times New Roman" w:cs="Times New Roman"/>
          <w:spacing w:val="-3"/>
          <w:lang w:eastAsia="zh-CN"/>
        </w:rPr>
        <w:t>”</w:t>
      </w:r>
      <w:r w:rsidRPr="005A7E14">
        <w:rPr>
          <w:rFonts w:ascii="Times New Roman" w:eastAsia="楷体_GB2312" w:hAnsi="Times New Roman" w:cs="Times New Roman"/>
          <w:spacing w:val="-3"/>
          <w:lang w:eastAsia="zh-CN"/>
        </w:rPr>
        <w:t>中约定：</w:t>
      </w:r>
      <w:r w:rsidRPr="005A7E14">
        <w:rPr>
          <w:rFonts w:ascii="Times New Roman" w:eastAsia="楷体_GB2312" w:hAnsi="Times New Roman" w:cs="Times New Roman"/>
          <w:spacing w:val="-3"/>
          <w:lang w:eastAsia="zh-CN"/>
        </w:rPr>
        <w:t>“</w:t>
      </w:r>
      <w:r w:rsidR="007121E2" w:rsidRPr="005A7E14">
        <w:rPr>
          <w:rFonts w:ascii="Times New Roman" w:eastAsia="楷体_GB2312" w:hAnsi="Times New Roman" w:cs="Times New Roman"/>
          <w:spacing w:val="-3"/>
          <w:lang w:eastAsia="zh-CN"/>
        </w:rPr>
        <w:t>基金合同生效满</w:t>
      </w:r>
      <w:r w:rsidR="007121E2" w:rsidRPr="005A7E14">
        <w:rPr>
          <w:rFonts w:ascii="Times New Roman" w:eastAsia="楷体_GB2312" w:hAnsi="Times New Roman" w:cs="Times New Roman"/>
          <w:spacing w:val="-3"/>
          <w:lang w:eastAsia="zh-CN"/>
        </w:rPr>
        <w:t>3</w:t>
      </w:r>
      <w:r w:rsidR="007121E2" w:rsidRPr="005A7E14">
        <w:rPr>
          <w:rFonts w:ascii="Times New Roman" w:eastAsia="楷体_GB2312" w:hAnsi="Times New Roman" w:cs="Times New Roman"/>
          <w:spacing w:val="-3"/>
          <w:lang w:eastAsia="zh-CN"/>
        </w:rPr>
        <w:t>年之日（指自然日），若基金资产净值低于</w:t>
      </w:r>
      <w:r w:rsidR="007121E2" w:rsidRPr="005A7E14">
        <w:rPr>
          <w:rFonts w:ascii="Times New Roman" w:eastAsia="楷体_GB2312" w:hAnsi="Times New Roman" w:cs="Times New Roman"/>
          <w:spacing w:val="-3"/>
          <w:lang w:eastAsia="zh-CN"/>
        </w:rPr>
        <w:t>2</w:t>
      </w:r>
      <w:r w:rsidR="007121E2" w:rsidRPr="005A7E14">
        <w:rPr>
          <w:rFonts w:ascii="Times New Roman" w:eastAsia="楷体_GB2312" w:hAnsi="Times New Roman" w:cs="Times New Roman"/>
          <w:spacing w:val="-3"/>
          <w:lang w:eastAsia="zh-CN"/>
        </w:rPr>
        <w:t>亿元，基金合同自动终止并按照本基金合同约定的程序进行清算，并不得通过召开基金份额持有人大会延续基金合同期限。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” </w:t>
      </w:r>
    </w:p>
    <w:p w:rsidR="009514A2" w:rsidRPr="005A7E14" w:rsidRDefault="00067D13" w:rsidP="00067D13">
      <w:pPr>
        <w:pStyle w:val="a3"/>
        <w:spacing w:before="0" w:line="360" w:lineRule="auto"/>
        <w:ind w:left="0" w:firstLineChars="200" w:firstLine="480"/>
        <w:jc w:val="both"/>
        <w:rPr>
          <w:rFonts w:ascii="Times New Roman" w:eastAsia="楷体_GB2312" w:hAnsi="Times New Roman" w:cs="Times New Roman"/>
          <w:lang w:eastAsia="zh-CN"/>
        </w:rPr>
      </w:pPr>
      <w:r w:rsidRPr="005A7E14">
        <w:rPr>
          <w:rFonts w:ascii="Times New Roman" w:eastAsia="楷体_GB2312" w:hAnsi="Times New Roman" w:cs="Times New Roman"/>
          <w:lang w:eastAsia="zh-CN"/>
        </w:rPr>
        <w:t>本基金《基金合同》生效日为</w:t>
      </w:r>
      <w:r w:rsidRPr="005A7E14">
        <w:rPr>
          <w:rFonts w:ascii="Times New Roman" w:eastAsia="楷体_GB2312" w:hAnsi="Times New Roman" w:cs="Times New Roman"/>
          <w:lang w:eastAsia="zh-CN"/>
        </w:rPr>
        <w:t>2019</w:t>
      </w:r>
      <w:r w:rsidRPr="005A7E14">
        <w:rPr>
          <w:rFonts w:ascii="Times New Roman" w:eastAsia="楷体_GB2312" w:hAnsi="Times New Roman" w:cs="Times New Roman"/>
          <w:lang w:eastAsia="zh-CN"/>
        </w:rPr>
        <w:t>年</w:t>
      </w:r>
      <w:r w:rsidRPr="005A7E14">
        <w:rPr>
          <w:rFonts w:ascii="Times New Roman" w:eastAsia="楷体_GB2312" w:hAnsi="Times New Roman" w:cs="Times New Roman"/>
          <w:lang w:eastAsia="zh-CN"/>
        </w:rPr>
        <w:t>1</w:t>
      </w:r>
      <w:r w:rsidRPr="005A7E14">
        <w:rPr>
          <w:rFonts w:ascii="Times New Roman" w:eastAsia="楷体_GB2312" w:hAnsi="Times New Roman" w:cs="Times New Roman"/>
          <w:lang w:eastAsia="zh-CN"/>
        </w:rPr>
        <w:t>月</w:t>
      </w:r>
      <w:r w:rsidRPr="005A7E14">
        <w:rPr>
          <w:rFonts w:ascii="Times New Roman" w:eastAsia="楷体_GB2312" w:hAnsi="Times New Roman" w:cs="Times New Roman"/>
          <w:lang w:eastAsia="zh-CN"/>
        </w:rPr>
        <w:t>25</w:t>
      </w:r>
      <w:r w:rsidRPr="005A7E14">
        <w:rPr>
          <w:rFonts w:ascii="Times New Roman" w:eastAsia="楷体_GB2312" w:hAnsi="Times New Roman" w:cs="Times New Roman"/>
          <w:lang w:eastAsia="zh-CN"/>
        </w:rPr>
        <w:t>日，《基金合同》生效之日起三年后的对应自然日为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2022</w:t>
      </w:r>
      <w:r w:rsidRPr="005A7E14">
        <w:rPr>
          <w:rFonts w:ascii="Times New Roman" w:eastAsia="楷体_GB2312" w:hAnsi="Times New Roman" w:cs="Times New Roman"/>
          <w:lang w:eastAsia="zh-CN"/>
        </w:rPr>
        <w:t>年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1 </w:t>
      </w:r>
      <w:r w:rsidRPr="005A7E14">
        <w:rPr>
          <w:rFonts w:ascii="Times New Roman" w:eastAsia="楷体_GB2312" w:hAnsi="Times New Roman" w:cs="Times New Roman"/>
          <w:lang w:eastAsia="zh-CN"/>
        </w:rPr>
        <w:t>月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25</w:t>
      </w:r>
      <w:r w:rsidRPr="005A7E14">
        <w:rPr>
          <w:rFonts w:ascii="Times New Roman" w:eastAsia="楷体_GB2312" w:hAnsi="Times New Roman" w:cs="Times New Roman"/>
          <w:lang w:eastAsia="zh-CN"/>
        </w:rPr>
        <w:t>日。若截至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2022</w:t>
      </w:r>
      <w:r w:rsidRPr="005A7E14">
        <w:rPr>
          <w:rFonts w:ascii="Times New Roman" w:eastAsia="楷体_GB2312" w:hAnsi="Times New Roman" w:cs="Times New Roman"/>
          <w:lang w:eastAsia="zh-CN"/>
        </w:rPr>
        <w:t>年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1</w:t>
      </w:r>
      <w:r w:rsidRPr="005A7E14">
        <w:rPr>
          <w:rFonts w:ascii="Times New Roman" w:eastAsia="楷体_GB2312" w:hAnsi="Times New Roman" w:cs="Times New Roman"/>
          <w:lang w:eastAsia="zh-CN"/>
        </w:rPr>
        <w:t>月</w:t>
      </w:r>
      <w:r w:rsidRPr="005A7E14">
        <w:rPr>
          <w:rFonts w:ascii="Times New Roman" w:eastAsia="楷体_GB2312" w:hAnsi="Times New Roman" w:cs="Times New Roman"/>
          <w:lang w:eastAsia="zh-CN"/>
        </w:rPr>
        <w:t xml:space="preserve"> 25 </w:t>
      </w:r>
      <w:r w:rsidRPr="005A7E14">
        <w:rPr>
          <w:rFonts w:ascii="Times New Roman" w:eastAsia="楷体_GB2312" w:hAnsi="Times New Roman" w:cs="Times New Roman"/>
          <w:lang w:eastAsia="zh-CN"/>
        </w:rPr>
        <w:t>日日终，本基金资产净值低于</w:t>
      </w:r>
      <w:r w:rsidRPr="005A7E14">
        <w:rPr>
          <w:rFonts w:ascii="Times New Roman" w:eastAsia="楷体_GB2312" w:hAnsi="Times New Roman" w:cs="Times New Roman"/>
          <w:lang w:eastAsia="zh-CN"/>
        </w:rPr>
        <w:t>2</w:t>
      </w:r>
      <w:r w:rsidRPr="005A7E14">
        <w:rPr>
          <w:rFonts w:ascii="Times New Roman" w:eastAsia="楷体_GB2312" w:hAnsi="Times New Roman" w:cs="Times New Roman"/>
          <w:lang w:eastAsia="zh-CN"/>
        </w:rPr>
        <w:t>亿元，出现触发《基金合同》终止的情形，本基金将根据《基金合同》约定进入基金财产清算程序，不需召开基金份额持有人大会。</w:t>
      </w:r>
    </w:p>
    <w:p w:rsidR="005D002A" w:rsidRPr="005A7E14" w:rsidRDefault="005D002A" w:rsidP="00067D13">
      <w:pPr>
        <w:pStyle w:val="a3"/>
        <w:spacing w:before="0"/>
        <w:ind w:left="0" w:firstLineChars="200" w:firstLine="480"/>
        <w:jc w:val="both"/>
        <w:rPr>
          <w:rFonts w:ascii="Times New Roman" w:eastAsia="楷体_GB2312" w:hAnsi="Times New Roman" w:cs="Times New Roman"/>
          <w:lang w:eastAsia="zh-CN"/>
        </w:rPr>
      </w:pPr>
    </w:p>
    <w:p w:rsidR="009514A2" w:rsidRPr="005A7E14" w:rsidRDefault="00963C02" w:rsidP="005D002A">
      <w:pPr>
        <w:pStyle w:val="2"/>
        <w:ind w:firstLine="486"/>
        <w:rPr>
          <w:rFonts w:cs="Times New Roman"/>
          <w:b w:val="0"/>
          <w:bCs w:val="0"/>
          <w:lang w:eastAsia="zh-CN"/>
        </w:rPr>
      </w:pPr>
      <w:r w:rsidRPr="005A7E14">
        <w:rPr>
          <w:rFonts w:cs="Times New Roman"/>
          <w:spacing w:val="2"/>
          <w:lang w:eastAsia="zh-CN"/>
        </w:rPr>
        <w:t>三</w:t>
      </w:r>
      <w:r w:rsidRPr="005A7E14">
        <w:rPr>
          <w:rFonts w:cs="Times New Roman"/>
          <w:lang w:eastAsia="zh-CN"/>
        </w:rPr>
        <w:t>、</w:t>
      </w:r>
      <w:r w:rsidRPr="005A7E14">
        <w:rPr>
          <w:rFonts w:cs="Times New Roman"/>
          <w:spacing w:val="2"/>
          <w:lang w:eastAsia="zh-CN"/>
        </w:rPr>
        <w:t>其</w:t>
      </w:r>
      <w:r w:rsidRPr="005A7E14">
        <w:rPr>
          <w:rFonts w:cs="Times New Roman"/>
          <w:lang w:eastAsia="zh-CN"/>
        </w:rPr>
        <w:t>他需</w:t>
      </w:r>
      <w:r w:rsidRPr="005A7E14">
        <w:rPr>
          <w:rFonts w:cs="Times New Roman"/>
          <w:spacing w:val="2"/>
          <w:lang w:eastAsia="zh-CN"/>
        </w:rPr>
        <w:t>要</w:t>
      </w:r>
      <w:r w:rsidRPr="005A7E14">
        <w:rPr>
          <w:rFonts w:cs="Times New Roman"/>
          <w:lang w:eastAsia="zh-CN"/>
        </w:rPr>
        <w:t>提</w:t>
      </w:r>
      <w:r w:rsidRPr="005A7E14">
        <w:rPr>
          <w:rFonts w:cs="Times New Roman"/>
          <w:spacing w:val="2"/>
          <w:lang w:eastAsia="zh-CN"/>
        </w:rPr>
        <w:t>示</w:t>
      </w:r>
      <w:r w:rsidRPr="005A7E14">
        <w:rPr>
          <w:rFonts w:cs="Times New Roman"/>
          <w:lang w:eastAsia="zh-CN"/>
        </w:rPr>
        <w:t>的事</w:t>
      </w:r>
      <w:r w:rsidRPr="005A7E14">
        <w:rPr>
          <w:rFonts w:cs="Times New Roman"/>
          <w:spacing w:val="1"/>
          <w:lang w:eastAsia="zh-CN"/>
        </w:rPr>
        <w:t>项</w:t>
      </w:r>
      <w:r w:rsidRPr="005A7E14">
        <w:rPr>
          <w:rFonts w:cs="Times New Roman"/>
          <w:lang w:eastAsia="zh-CN"/>
        </w:rPr>
        <w:t xml:space="preserve"> 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1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、若届时出现基金合同终止的情形，基金管理人将根据相关法律法规的规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lastRenderedPageBreak/>
        <w:t>定和《基金合同》的约定成立基金财产清算小组，履行基金财产清算程序。</w:t>
      </w:r>
      <w:r w:rsidR="005B6560" w:rsidRPr="005445BD">
        <w:rPr>
          <w:rFonts w:ascii="Times New Roman" w:eastAsia="楷体_GB2312" w:hAnsi="Times New Roman" w:cs="Times New Roman"/>
          <w:sz w:val="24"/>
          <w:szCs w:val="24"/>
          <w:lang w:eastAsia="zh-CN"/>
        </w:rPr>
        <w:t>本基金进入清算程序后将不再办理申购、赎回、转换及定期定额投资等业务，敬请投资者关注相应的流动性风险，妥善做好投资安排。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2</w:t>
      </w: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、投资者欲了解本基金的详细情况，请认真阅读本基金《基金合同》及《招募说明书》等法律文件。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5A7E14">
        <w:rPr>
          <w:rFonts w:ascii="Times New Roman" w:eastAsia="楷体_GB2312" w:hAnsi="Times New Roman" w:cs="Times New Roman"/>
          <w:sz w:val="24"/>
          <w:szCs w:val="24"/>
        </w:rPr>
        <w:t>3</w:t>
      </w:r>
      <w:r w:rsidRPr="005A7E14">
        <w:rPr>
          <w:rFonts w:ascii="Times New Roman" w:eastAsia="楷体_GB2312" w:hAnsi="Times New Roman" w:cs="Times New Roman"/>
          <w:sz w:val="24"/>
          <w:szCs w:val="24"/>
        </w:rPr>
        <w:t>、投资者可以登录基金管理人网站（</w:t>
      </w:r>
      <w:r w:rsidRPr="005A7E14">
        <w:rPr>
          <w:rFonts w:ascii="Times New Roman" w:eastAsia="楷体_GB2312" w:hAnsi="Times New Roman" w:cs="Times New Roman"/>
          <w:sz w:val="24"/>
          <w:szCs w:val="24"/>
        </w:rPr>
        <w:t>www.ciccfund.com</w:t>
      </w:r>
      <w:r w:rsidRPr="005A7E14">
        <w:rPr>
          <w:rFonts w:ascii="Times New Roman" w:eastAsia="楷体_GB2312" w:hAnsi="Times New Roman" w:cs="Times New Roman"/>
          <w:sz w:val="24"/>
          <w:szCs w:val="24"/>
        </w:rPr>
        <w:t>）或拨打基金管理人的客户服务电话</w:t>
      </w:r>
      <w:r w:rsidRPr="005A7E14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5A7E14">
        <w:rPr>
          <w:rFonts w:ascii="Times New Roman" w:eastAsia="楷体_GB2312" w:hAnsi="Times New Roman" w:cs="Times New Roman"/>
          <w:sz w:val="24"/>
          <w:szCs w:val="24"/>
        </w:rPr>
        <w:t>咨询有关详情。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2268B4" w:rsidRPr="005A7E14" w:rsidRDefault="00067D13" w:rsidP="00067D13">
      <w:pPr>
        <w:spacing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4"/>
          <w:szCs w:val="24"/>
          <w:lang w:eastAsia="zh-CN"/>
        </w:rPr>
      </w:pPr>
      <w:r w:rsidRPr="005A7E14">
        <w:rPr>
          <w:rFonts w:ascii="Times New Roman" w:eastAsia="楷体_GB2312" w:hAnsi="Times New Roman" w:cs="Times New Roman"/>
          <w:sz w:val="24"/>
          <w:szCs w:val="24"/>
          <w:lang w:eastAsia="zh-CN"/>
        </w:rPr>
        <w:t>风险提示：本公司承诺以诚实信用、勤勉尽责的原则管理和运用基金资产，但不保证基金一定盈利，也不保证最低收益。基金投资有风险，请投资者正确认识和对待本基金未来可能的收益和风险。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  <w:lang w:eastAsia="zh-CN"/>
        </w:rPr>
      </w:pP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5A7E14">
        <w:rPr>
          <w:rFonts w:ascii="Times New Roman" w:eastAsia="楷体_GB2312" w:hAnsi="Times New Roman" w:cs="Times New Roman"/>
          <w:sz w:val="24"/>
          <w:szCs w:val="24"/>
        </w:rPr>
        <w:t>特此公告。</w:t>
      </w:r>
    </w:p>
    <w:p w:rsidR="002268B4" w:rsidRPr="005A7E14" w:rsidRDefault="002268B4" w:rsidP="002268B4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2268B4" w:rsidRPr="005A7E14" w:rsidRDefault="002268B4" w:rsidP="002268B4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5A7E14">
        <w:rPr>
          <w:rFonts w:ascii="Times New Roman" w:eastAsia="楷体_GB2312" w:hAnsi="Times New Roman" w:cs="Times New Roman"/>
          <w:sz w:val="24"/>
          <w:szCs w:val="24"/>
        </w:rPr>
        <w:t>中金基金管理有限公司</w:t>
      </w:r>
    </w:p>
    <w:p w:rsidR="009514A2" w:rsidRPr="005445BD" w:rsidRDefault="00650A98" w:rsidP="002268B4">
      <w:pPr>
        <w:pStyle w:val="a3"/>
        <w:spacing w:before="47" w:line="357" w:lineRule="auto"/>
        <w:ind w:firstLine="419"/>
        <w:jc w:val="right"/>
        <w:rPr>
          <w:rFonts w:ascii="Times New Roman" w:eastAsia="楷体_GB2312" w:hAnsi="Times New Roman" w:cs="Times New Roman"/>
        </w:rPr>
      </w:pPr>
      <w:bookmarkStart w:id="0" w:name="_GoBack"/>
      <w:bookmarkEnd w:id="0"/>
      <w:r>
        <w:rPr>
          <w:rFonts w:ascii="Times New Roman" w:eastAsia="楷体_GB2312" w:hAnsi="Times New Roman" w:cs="Times New Roman"/>
        </w:rPr>
        <w:t>202</w:t>
      </w:r>
      <w:r>
        <w:rPr>
          <w:rFonts w:ascii="Times New Roman" w:eastAsia="楷体_GB2312" w:hAnsi="Times New Roman" w:cs="Times New Roman" w:hint="eastAsia"/>
          <w:lang w:eastAsia="zh-CN"/>
        </w:rPr>
        <w:t>2</w:t>
      </w:r>
      <w:r w:rsidR="002268B4" w:rsidRPr="005A7E14">
        <w:rPr>
          <w:rFonts w:ascii="Times New Roman" w:eastAsia="楷体_GB2312" w:hAnsi="Times New Roman" w:cs="Times New Roman"/>
        </w:rPr>
        <w:t>年</w:t>
      </w:r>
      <w:r>
        <w:rPr>
          <w:rFonts w:ascii="Times New Roman" w:eastAsia="楷体_GB2312" w:hAnsi="Times New Roman" w:cs="Times New Roman"/>
          <w:lang w:eastAsia="zh-CN"/>
        </w:rPr>
        <w:t>1</w:t>
      </w:r>
      <w:r w:rsidR="002268B4" w:rsidRPr="005A7E14">
        <w:rPr>
          <w:rFonts w:ascii="Times New Roman" w:eastAsia="楷体_GB2312" w:hAnsi="Times New Roman" w:cs="Times New Roman"/>
        </w:rPr>
        <w:t>月</w:t>
      </w:r>
      <w:r w:rsidR="005B6560">
        <w:rPr>
          <w:rFonts w:ascii="Times New Roman" w:eastAsia="楷体_GB2312" w:hAnsi="Times New Roman" w:cs="Times New Roman" w:hint="eastAsia"/>
          <w:lang w:eastAsia="zh-CN"/>
        </w:rPr>
        <w:t>20</w:t>
      </w:r>
      <w:r w:rsidR="002268B4" w:rsidRPr="005A7E14">
        <w:rPr>
          <w:rFonts w:ascii="Times New Roman" w:eastAsia="楷体_GB2312" w:hAnsi="Times New Roman" w:cs="Times New Roman"/>
        </w:rPr>
        <w:t>日</w:t>
      </w:r>
    </w:p>
    <w:sectPr w:rsidR="009514A2" w:rsidRPr="005445BD" w:rsidSect="002268B4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01" w:rsidRDefault="00C07001" w:rsidP="0044204C">
      <w:r>
        <w:separator/>
      </w:r>
    </w:p>
  </w:endnote>
  <w:endnote w:type="continuationSeparator" w:id="0">
    <w:p w:rsidR="00C07001" w:rsidRDefault="00C07001" w:rsidP="0044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01" w:rsidRDefault="00C07001" w:rsidP="0044204C">
      <w:r>
        <w:separator/>
      </w:r>
    </w:p>
  </w:footnote>
  <w:footnote w:type="continuationSeparator" w:id="0">
    <w:p w:rsidR="00C07001" w:rsidRDefault="00C07001" w:rsidP="0044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3C39"/>
    <w:multiLevelType w:val="hybridMultilevel"/>
    <w:tmpl w:val="5F4446C8"/>
    <w:lvl w:ilvl="0" w:tplc="2ACE6AA2">
      <w:start w:val="1"/>
      <w:numFmt w:val="japaneseCounting"/>
      <w:lvlText w:val="%1、"/>
      <w:lvlJc w:val="left"/>
      <w:pPr>
        <w:ind w:left="992" w:hanging="510"/>
      </w:pPr>
      <w:rPr>
        <w:rFonts w:ascii="Arial" w:eastAsia="楷体_GB2312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9326638"/>
    <w:multiLevelType w:val="hybridMultilevel"/>
    <w:tmpl w:val="A50C4776"/>
    <w:lvl w:ilvl="0" w:tplc="A68A7ECA">
      <w:start w:val="1"/>
      <w:numFmt w:val="japaneseCounting"/>
      <w:lvlText w:val="%1、"/>
      <w:lvlJc w:val="left"/>
      <w:pPr>
        <w:ind w:left="992" w:hanging="510"/>
      </w:pPr>
      <w:rPr>
        <w:rFonts w:ascii="Arial" w:eastAsia="楷体_GB2312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514A2"/>
    <w:rsid w:val="00067D13"/>
    <w:rsid w:val="000731C6"/>
    <w:rsid w:val="00130FA3"/>
    <w:rsid w:val="0013729A"/>
    <w:rsid w:val="001764EB"/>
    <w:rsid w:val="001A0416"/>
    <w:rsid w:val="002268B4"/>
    <w:rsid w:val="0026746C"/>
    <w:rsid w:val="002C524D"/>
    <w:rsid w:val="003C6916"/>
    <w:rsid w:val="003F552E"/>
    <w:rsid w:val="004250E2"/>
    <w:rsid w:val="0044204C"/>
    <w:rsid w:val="005445BD"/>
    <w:rsid w:val="005A7E14"/>
    <w:rsid w:val="005B2674"/>
    <w:rsid w:val="005B6560"/>
    <w:rsid w:val="005D002A"/>
    <w:rsid w:val="00650A98"/>
    <w:rsid w:val="007121E2"/>
    <w:rsid w:val="0074285A"/>
    <w:rsid w:val="007E49AD"/>
    <w:rsid w:val="007F7286"/>
    <w:rsid w:val="00845107"/>
    <w:rsid w:val="008C0B5F"/>
    <w:rsid w:val="008C6166"/>
    <w:rsid w:val="008D23F5"/>
    <w:rsid w:val="00943420"/>
    <w:rsid w:val="009514A2"/>
    <w:rsid w:val="00963C02"/>
    <w:rsid w:val="0096695D"/>
    <w:rsid w:val="00A82DC3"/>
    <w:rsid w:val="00A93D6F"/>
    <w:rsid w:val="00B56BBB"/>
    <w:rsid w:val="00B65037"/>
    <w:rsid w:val="00BA3906"/>
    <w:rsid w:val="00BF6D2B"/>
    <w:rsid w:val="00C07001"/>
    <w:rsid w:val="00C35BCD"/>
    <w:rsid w:val="00C36401"/>
    <w:rsid w:val="00C50F87"/>
    <w:rsid w:val="00CE1D60"/>
    <w:rsid w:val="00D86ADA"/>
    <w:rsid w:val="00DB7B8E"/>
    <w:rsid w:val="00E40530"/>
    <w:rsid w:val="00E57D22"/>
    <w:rsid w:val="00EF4439"/>
    <w:rsid w:val="00FC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166"/>
  </w:style>
  <w:style w:type="paragraph" w:styleId="1">
    <w:name w:val="heading 1"/>
    <w:basedOn w:val="a"/>
    <w:uiPriority w:val="1"/>
    <w:qFormat/>
    <w:rsid w:val="008C6166"/>
    <w:pPr>
      <w:ind w:left="257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4204C"/>
    <w:pPr>
      <w:spacing w:line="360" w:lineRule="auto"/>
      <w:ind w:firstLineChars="200" w:firstLine="200"/>
      <w:jc w:val="both"/>
      <w:outlineLvl w:val="1"/>
    </w:pPr>
    <w:rPr>
      <w:rFonts w:ascii="Times New Roman" w:eastAsia="楷体_GB2312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166"/>
    <w:pPr>
      <w:spacing w:before="36"/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8C6166"/>
  </w:style>
  <w:style w:type="paragraph" w:customStyle="1" w:styleId="TableParagraph">
    <w:name w:val="Table Paragraph"/>
    <w:basedOn w:val="a"/>
    <w:uiPriority w:val="1"/>
    <w:qFormat/>
    <w:rsid w:val="008C6166"/>
  </w:style>
  <w:style w:type="paragraph" w:styleId="a5">
    <w:name w:val="header"/>
    <w:basedOn w:val="a"/>
    <w:link w:val="Char"/>
    <w:uiPriority w:val="99"/>
    <w:unhideWhenUsed/>
    <w:rsid w:val="004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0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7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4204C"/>
    <w:pPr>
      <w:spacing w:line="360" w:lineRule="auto"/>
      <w:ind w:firstLineChars="200" w:firstLine="200"/>
      <w:jc w:val="both"/>
      <w:outlineLvl w:val="1"/>
    </w:pPr>
    <w:rPr>
      <w:rFonts w:ascii="Times New Roman" w:eastAsia="楷体_GB2312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0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2022-01-19T10:08:00Z</cp:lastPrinted>
  <dcterms:created xsi:type="dcterms:W3CDTF">2022-01-19T16:03:00Z</dcterms:created>
  <dcterms:modified xsi:type="dcterms:W3CDTF">2022-01-19T16:03:00Z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