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7E" w:rsidRPr="00C672E5" w:rsidRDefault="004F6970" w:rsidP="00BF2118">
      <w:pPr>
        <w:spacing w:line="360" w:lineRule="auto"/>
        <w:jc w:val="center"/>
        <w:rPr>
          <w:rFonts w:ascii="黑体" w:eastAsia="黑体" w:hAnsi="黑体" w:cs="Times New Roman"/>
          <w:b/>
          <w:sz w:val="30"/>
          <w:szCs w:val="30"/>
        </w:rPr>
      </w:pPr>
      <w:r w:rsidRPr="00C672E5">
        <w:rPr>
          <w:rFonts w:ascii="黑体" w:eastAsia="黑体" w:hAnsi="黑体" w:cs="Times New Roman"/>
          <w:b/>
          <w:sz w:val="30"/>
          <w:szCs w:val="30"/>
        </w:rPr>
        <w:t>关于</w:t>
      </w:r>
      <w:r w:rsidR="00A04961" w:rsidRPr="00C672E5">
        <w:rPr>
          <w:rFonts w:ascii="黑体" w:eastAsia="黑体" w:hAnsi="黑体" w:cs="Times New Roman"/>
          <w:b/>
          <w:sz w:val="30"/>
          <w:szCs w:val="30"/>
        </w:rPr>
        <w:t>增加</w:t>
      </w:r>
      <w:r w:rsidR="00BF2118" w:rsidRPr="00C672E5">
        <w:rPr>
          <w:rFonts w:ascii="黑体" w:eastAsia="黑体" w:hAnsi="黑体" w:cs="Times New Roman"/>
          <w:b/>
          <w:sz w:val="30"/>
          <w:szCs w:val="30"/>
        </w:rPr>
        <w:t>旗下部分基金</w:t>
      </w:r>
      <w:r w:rsidRPr="00C672E5">
        <w:rPr>
          <w:rFonts w:ascii="黑体" w:eastAsia="黑体" w:hAnsi="黑体" w:cs="Times New Roman"/>
          <w:b/>
          <w:sz w:val="30"/>
          <w:szCs w:val="30"/>
        </w:rPr>
        <w:t>销售机构的公告</w:t>
      </w:r>
    </w:p>
    <w:p w:rsidR="001158F0" w:rsidRPr="00C672E5" w:rsidRDefault="00F4755A" w:rsidP="004E366D">
      <w:pPr>
        <w:spacing w:line="360" w:lineRule="auto"/>
        <w:ind w:firstLineChars="200" w:firstLine="480"/>
        <w:rPr>
          <w:rFonts w:ascii="Times New Roman" w:eastAsia="楷体" w:hAnsi="Times New Roman" w:cs="Times New Roman"/>
          <w:color w:val="000000"/>
          <w:kern w:val="0"/>
          <w:sz w:val="24"/>
          <w:szCs w:val="24"/>
          <w:bdr w:val="none" w:sz="0" w:space="0" w:color="auto" w:frame="1"/>
        </w:rPr>
      </w:pPr>
      <w:r w:rsidRPr="00C672E5">
        <w:rPr>
          <w:rFonts w:ascii="Times New Roman" w:eastAsia="楷体" w:hAnsi="Times New Roman" w:cs="Times New Roman"/>
          <w:color w:val="000000"/>
          <w:kern w:val="0"/>
          <w:sz w:val="24"/>
          <w:szCs w:val="24"/>
          <w:bdr w:val="none" w:sz="0" w:space="0" w:color="auto" w:frame="1"/>
        </w:rPr>
        <w:t>根据兴证全球基金管理有限公司（以下简称</w:t>
      </w:r>
      <w:r w:rsidRPr="00C672E5">
        <w:rPr>
          <w:rFonts w:ascii="Times New Roman" w:eastAsia="楷体" w:hAnsi="Times New Roman" w:cs="Times New Roman"/>
          <w:color w:val="000000"/>
          <w:kern w:val="0"/>
          <w:sz w:val="24"/>
          <w:szCs w:val="24"/>
          <w:bdr w:val="none" w:sz="0" w:space="0" w:color="auto" w:frame="1"/>
        </w:rPr>
        <w:t>“</w:t>
      </w:r>
      <w:r w:rsidRPr="00C672E5">
        <w:rPr>
          <w:rFonts w:ascii="Times New Roman" w:eastAsia="楷体" w:hAnsi="Times New Roman" w:cs="Times New Roman"/>
          <w:color w:val="000000"/>
          <w:kern w:val="0"/>
          <w:sz w:val="24"/>
          <w:szCs w:val="24"/>
          <w:bdr w:val="none" w:sz="0" w:space="0" w:color="auto" w:frame="1"/>
        </w:rPr>
        <w:t>本公司</w:t>
      </w:r>
      <w:r w:rsidRPr="00C672E5">
        <w:rPr>
          <w:rFonts w:ascii="Times New Roman" w:eastAsia="楷体" w:hAnsi="Times New Roman" w:cs="Times New Roman"/>
          <w:color w:val="000000"/>
          <w:kern w:val="0"/>
          <w:sz w:val="24"/>
          <w:szCs w:val="24"/>
          <w:bdr w:val="none" w:sz="0" w:space="0" w:color="auto" w:frame="1"/>
        </w:rPr>
        <w:t>”</w:t>
      </w:r>
      <w:r w:rsidRPr="00C672E5">
        <w:rPr>
          <w:rFonts w:ascii="Times New Roman" w:eastAsia="楷体" w:hAnsi="Times New Roman" w:cs="Times New Roman"/>
          <w:color w:val="000000"/>
          <w:kern w:val="0"/>
          <w:sz w:val="24"/>
          <w:szCs w:val="24"/>
          <w:bdr w:val="none" w:sz="0" w:space="0" w:color="auto" w:frame="1"/>
        </w:rPr>
        <w:t>）与</w:t>
      </w:r>
      <w:r w:rsidR="00133CE2" w:rsidRPr="00C672E5">
        <w:rPr>
          <w:rFonts w:ascii="Times New Roman" w:eastAsia="楷体" w:hAnsi="Times New Roman" w:cs="Times New Roman"/>
          <w:sz w:val="24"/>
          <w:szCs w:val="24"/>
        </w:rPr>
        <w:t>兴业证券股份有限公司、</w:t>
      </w:r>
      <w:r w:rsidR="006F5390" w:rsidRPr="00C672E5">
        <w:rPr>
          <w:rFonts w:ascii="Times New Roman" w:eastAsia="楷体" w:hAnsi="Times New Roman" w:cs="Times New Roman"/>
          <w:color w:val="000000"/>
          <w:kern w:val="0"/>
          <w:sz w:val="24"/>
          <w:szCs w:val="24"/>
          <w:bdr w:val="none" w:sz="0" w:space="0" w:color="auto" w:frame="1"/>
        </w:rPr>
        <w:t>招商证券股份有限公司、</w:t>
      </w:r>
      <w:r w:rsidR="006F5390" w:rsidRPr="00C672E5">
        <w:rPr>
          <w:rFonts w:ascii="Times New Roman" w:eastAsia="楷体" w:hAnsi="Times New Roman" w:cs="Times New Roman"/>
          <w:sz w:val="24"/>
          <w:szCs w:val="24"/>
        </w:rPr>
        <w:t>中国银河证券股份有限公司以及山西证券股份有限公司</w:t>
      </w:r>
      <w:r w:rsidR="00C14523" w:rsidRPr="00C672E5">
        <w:rPr>
          <w:rFonts w:ascii="Times New Roman" w:eastAsia="楷体" w:hAnsi="Times New Roman" w:cs="Times New Roman"/>
          <w:sz w:val="24"/>
          <w:szCs w:val="24"/>
        </w:rPr>
        <w:t>（</w:t>
      </w:r>
      <w:r w:rsidR="00C14523" w:rsidRPr="00C672E5">
        <w:rPr>
          <w:rFonts w:ascii="Times New Roman" w:eastAsia="楷体" w:hAnsi="Times New Roman" w:cs="Times New Roman"/>
          <w:color w:val="000000"/>
          <w:kern w:val="0"/>
          <w:sz w:val="24"/>
          <w:szCs w:val="24"/>
          <w:bdr w:val="none" w:sz="0" w:space="0" w:color="auto" w:frame="1"/>
        </w:rPr>
        <w:t>以下简称</w:t>
      </w:r>
      <w:r w:rsidR="00C14523" w:rsidRPr="00C672E5">
        <w:rPr>
          <w:rFonts w:ascii="Times New Roman" w:eastAsia="楷体" w:hAnsi="Times New Roman" w:cs="Times New Roman"/>
          <w:color w:val="000000"/>
          <w:kern w:val="0"/>
          <w:sz w:val="24"/>
          <w:szCs w:val="24"/>
          <w:bdr w:val="none" w:sz="0" w:space="0" w:color="auto" w:frame="1"/>
        </w:rPr>
        <w:t>“</w:t>
      </w:r>
      <w:r w:rsidR="006F5390" w:rsidRPr="00C672E5">
        <w:rPr>
          <w:rFonts w:ascii="Times New Roman" w:eastAsia="楷体" w:hAnsi="Times New Roman" w:cs="Times New Roman"/>
          <w:color w:val="000000"/>
          <w:kern w:val="0"/>
          <w:sz w:val="24"/>
          <w:szCs w:val="24"/>
          <w:bdr w:val="none" w:sz="0" w:space="0" w:color="auto" w:frame="1"/>
        </w:rPr>
        <w:t>上述机构</w:t>
      </w:r>
      <w:r w:rsidR="00C14523" w:rsidRPr="00C672E5">
        <w:rPr>
          <w:rFonts w:ascii="Times New Roman" w:eastAsia="楷体" w:hAnsi="Times New Roman" w:cs="Times New Roman"/>
          <w:color w:val="000000"/>
          <w:kern w:val="0"/>
          <w:sz w:val="24"/>
          <w:szCs w:val="24"/>
          <w:bdr w:val="none" w:sz="0" w:space="0" w:color="auto" w:frame="1"/>
        </w:rPr>
        <w:t>”</w:t>
      </w:r>
      <w:r w:rsidR="00C14523" w:rsidRPr="00C672E5">
        <w:rPr>
          <w:rFonts w:ascii="Times New Roman" w:eastAsia="楷体" w:hAnsi="Times New Roman" w:cs="Times New Roman"/>
          <w:sz w:val="24"/>
          <w:szCs w:val="24"/>
        </w:rPr>
        <w:t>）</w:t>
      </w:r>
      <w:r w:rsidRPr="00C672E5">
        <w:rPr>
          <w:rFonts w:ascii="Times New Roman" w:eastAsia="楷体" w:hAnsi="Times New Roman" w:cs="Times New Roman"/>
          <w:color w:val="000000"/>
          <w:kern w:val="0"/>
          <w:sz w:val="24"/>
          <w:szCs w:val="24"/>
          <w:bdr w:val="none" w:sz="0" w:space="0" w:color="auto" w:frame="1"/>
        </w:rPr>
        <w:t>签订的销售协议，</w:t>
      </w:r>
      <w:r w:rsidR="001158F0" w:rsidRPr="00C672E5">
        <w:rPr>
          <w:rFonts w:ascii="Times New Roman" w:eastAsia="楷体" w:hAnsi="Times New Roman" w:cs="Times New Roman"/>
          <w:color w:val="000000"/>
          <w:kern w:val="0"/>
          <w:sz w:val="24"/>
          <w:szCs w:val="24"/>
          <w:bdr w:val="none" w:sz="0" w:space="0" w:color="auto" w:frame="1"/>
        </w:rPr>
        <w:t>自</w:t>
      </w:r>
      <w:r w:rsidR="001158F0" w:rsidRPr="00C672E5">
        <w:rPr>
          <w:rFonts w:ascii="Times New Roman" w:eastAsia="楷体" w:hAnsi="Times New Roman" w:cs="Times New Roman"/>
          <w:color w:val="000000"/>
          <w:kern w:val="0"/>
          <w:sz w:val="24"/>
          <w:szCs w:val="24"/>
          <w:bdr w:val="none" w:sz="0" w:space="0" w:color="auto" w:frame="1"/>
        </w:rPr>
        <w:t>202</w:t>
      </w:r>
      <w:r w:rsidR="006F5390" w:rsidRPr="00C672E5">
        <w:rPr>
          <w:rFonts w:ascii="Times New Roman" w:eastAsia="楷体" w:hAnsi="Times New Roman" w:cs="Times New Roman"/>
          <w:color w:val="000000"/>
          <w:kern w:val="0"/>
          <w:sz w:val="24"/>
          <w:szCs w:val="24"/>
          <w:bdr w:val="none" w:sz="0" w:space="0" w:color="auto" w:frame="1"/>
        </w:rPr>
        <w:t>2</w:t>
      </w:r>
      <w:r w:rsidR="001158F0" w:rsidRPr="00C672E5">
        <w:rPr>
          <w:rFonts w:ascii="Times New Roman" w:eastAsia="楷体" w:hAnsi="Times New Roman" w:cs="Times New Roman"/>
          <w:color w:val="000000"/>
          <w:kern w:val="0"/>
          <w:sz w:val="24"/>
          <w:szCs w:val="24"/>
          <w:bdr w:val="none" w:sz="0" w:space="0" w:color="auto" w:frame="1"/>
        </w:rPr>
        <w:t>年</w:t>
      </w:r>
      <w:r w:rsidR="0058531C" w:rsidRPr="00C672E5">
        <w:rPr>
          <w:rFonts w:ascii="Times New Roman" w:eastAsia="楷体" w:hAnsi="Times New Roman" w:cs="Times New Roman"/>
          <w:color w:val="000000"/>
          <w:kern w:val="0"/>
          <w:sz w:val="24"/>
          <w:szCs w:val="24"/>
          <w:bdr w:val="none" w:sz="0" w:space="0" w:color="auto" w:frame="1"/>
        </w:rPr>
        <w:t>1</w:t>
      </w:r>
      <w:r w:rsidR="001158F0" w:rsidRPr="00C672E5">
        <w:rPr>
          <w:rFonts w:ascii="Times New Roman" w:eastAsia="楷体" w:hAnsi="Times New Roman" w:cs="Times New Roman"/>
          <w:color w:val="000000"/>
          <w:kern w:val="0"/>
          <w:sz w:val="24"/>
          <w:szCs w:val="24"/>
          <w:bdr w:val="none" w:sz="0" w:space="0" w:color="auto" w:frame="1"/>
        </w:rPr>
        <w:t>月</w:t>
      </w:r>
      <w:r w:rsidR="0058531C" w:rsidRPr="00C672E5">
        <w:rPr>
          <w:rFonts w:ascii="Times New Roman" w:eastAsia="楷体" w:hAnsi="Times New Roman" w:cs="Times New Roman"/>
          <w:color w:val="000000"/>
          <w:kern w:val="0"/>
          <w:sz w:val="24"/>
          <w:szCs w:val="24"/>
          <w:bdr w:val="none" w:sz="0" w:space="0" w:color="auto" w:frame="1"/>
        </w:rPr>
        <w:t>1</w:t>
      </w:r>
      <w:r w:rsidR="006F5390" w:rsidRPr="00C672E5">
        <w:rPr>
          <w:rFonts w:ascii="Times New Roman" w:eastAsia="楷体" w:hAnsi="Times New Roman" w:cs="Times New Roman"/>
          <w:color w:val="000000"/>
          <w:kern w:val="0"/>
          <w:sz w:val="24"/>
          <w:szCs w:val="24"/>
          <w:bdr w:val="none" w:sz="0" w:space="0" w:color="auto" w:frame="1"/>
        </w:rPr>
        <w:t>9</w:t>
      </w:r>
      <w:r w:rsidR="003F29BF" w:rsidRPr="00C672E5">
        <w:rPr>
          <w:rFonts w:ascii="Times New Roman" w:eastAsia="楷体" w:hAnsi="Times New Roman" w:cs="Times New Roman"/>
          <w:color w:val="000000"/>
          <w:kern w:val="0"/>
          <w:sz w:val="24"/>
          <w:szCs w:val="24"/>
          <w:bdr w:val="none" w:sz="0" w:space="0" w:color="auto" w:frame="1"/>
        </w:rPr>
        <w:t>日</w:t>
      </w:r>
      <w:r w:rsidR="001158F0" w:rsidRPr="00C672E5">
        <w:rPr>
          <w:rFonts w:ascii="Times New Roman" w:eastAsia="楷体" w:hAnsi="Times New Roman" w:cs="Times New Roman"/>
          <w:color w:val="000000"/>
          <w:kern w:val="0"/>
          <w:sz w:val="24"/>
          <w:szCs w:val="24"/>
          <w:bdr w:val="none" w:sz="0" w:space="0" w:color="auto" w:frame="1"/>
        </w:rPr>
        <w:t>起，本公司增加</w:t>
      </w:r>
      <w:r w:rsidR="006F5390" w:rsidRPr="00C672E5">
        <w:rPr>
          <w:rFonts w:ascii="Times New Roman" w:eastAsia="楷体" w:hAnsi="Times New Roman" w:cs="Times New Roman"/>
          <w:color w:val="000000"/>
          <w:kern w:val="0"/>
          <w:sz w:val="24"/>
          <w:szCs w:val="24"/>
          <w:bdr w:val="none" w:sz="0" w:space="0" w:color="auto" w:frame="1"/>
        </w:rPr>
        <w:t>上述机构</w:t>
      </w:r>
      <w:r w:rsidR="001158F0" w:rsidRPr="00C672E5">
        <w:rPr>
          <w:rFonts w:ascii="Times New Roman" w:eastAsia="楷体" w:hAnsi="Times New Roman" w:cs="Times New Roman"/>
          <w:color w:val="000000"/>
          <w:kern w:val="0"/>
          <w:sz w:val="24"/>
          <w:szCs w:val="24"/>
          <w:bdr w:val="none" w:sz="0" w:space="0" w:color="auto" w:frame="1"/>
        </w:rPr>
        <w:t>为</w:t>
      </w:r>
      <w:r w:rsidR="00BF2118" w:rsidRPr="00C672E5">
        <w:rPr>
          <w:rFonts w:ascii="Times New Roman" w:eastAsia="楷体" w:hAnsi="Times New Roman" w:cs="Times New Roman"/>
          <w:color w:val="000000"/>
          <w:kern w:val="0"/>
          <w:sz w:val="24"/>
          <w:szCs w:val="24"/>
          <w:bdr w:val="none" w:sz="0" w:space="0" w:color="auto" w:frame="1"/>
        </w:rPr>
        <w:t>旗下部分基金</w:t>
      </w:r>
      <w:r w:rsidR="001158F0" w:rsidRPr="00C672E5">
        <w:rPr>
          <w:rFonts w:ascii="Times New Roman" w:eastAsia="楷体" w:hAnsi="Times New Roman" w:cs="Times New Roman"/>
          <w:color w:val="000000"/>
          <w:kern w:val="0"/>
          <w:sz w:val="24"/>
          <w:szCs w:val="24"/>
          <w:bdr w:val="none" w:sz="0" w:space="0" w:color="auto" w:frame="1"/>
        </w:rPr>
        <w:t>的销售机构，且本公司不对</w:t>
      </w:r>
      <w:r w:rsidR="00BF2118" w:rsidRPr="00C672E5">
        <w:rPr>
          <w:rFonts w:ascii="Times New Roman" w:eastAsia="楷体" w:hAnsi="Times New Roman" w:cs="Times New Roman"/>
          <w:color w:val="000000"/>
          <w:kern w:val="0"/>
          <w:sz w:val="24"/>
          <w:szCs w:val="24"/>
          <w:bdr w:val="none" w:sz="0" w:space="0" w:color="auto" w:frame="1"/>
        </w:rPr>
        <w:t>旗下部分基金</w:t>
      </w:r>
      <w:r w:rsidR="001158F0" w:rsidRPr="00C672E5">
        <w:rPr>
          <w:rFonts w:ascii="Times New Roman" w:eastAsia="楷体" w:hAnsi="Times New Roman" w:cs="Times New Roman"/>
          <w:color w:val="000000"/>
          <w:kern w:val="0"/>
          <w:sz w:val="24"/>
          <w:szCs w:val="24"/>
          <w:bdr w:val="none" w:sz="0" w:space="0" w:color="auto" w:frame="1"/>
        </w:rPr>
        <w:t>参加</w:t>
      </w:r>
      <w:r w:rsidR="006F5390" w:rsidRPr="00C672E5">
        <w:rPr>
          <w:rFonts w:ascii="Times New Roman" w:eastAsia="楷体" w:hAnsi="Times New Roman" w:cs="Times New Roman"/>
          <w:color w:val="000000"/>
          <w:kern w:val="0"/>
          <w:sz w:val="24"/>
          <w:szCs w:val="24"/>
          <w:bdr w:val="none" w:sz="0" w:space="0" w:color="auto" w:frame="1"/>
        </w:rPr>
        <w:t>上述机构</w:t>
      </w:r>
      <w:r w:rsidR="001158F0" w:rsidRPr="00C672E5">
        <w:rPr>
          <w:rFonts w:ascii="Times New Roman" w:eastAsia="楷体" w:hAnsi="Times New Roman" w:cs="Times New Roman"/>
          <w:color w:val="000000"/>
          <w:kern w:val="0"/>
          <w:sz w:val="24"/>
          <w:szCs w:val="24"/>
          <w:bdr w:val="none" w:sz="0" w:space="0" w:color="auto" w:frame="1"/>
        </w:rPr>
        <w:t>申购费率优惠活动（含定期定额投资）设折扣限制，具体优惠费率以</w:t>
      </w:r>
      <w:r w:rsidR="006F5390" w:rsidRPr="00C672E5">
        <w:rPr>
          <w:rFonts w:ascii="Times New Roman" w:eastAsia="楷体" w:hAnsi="Times New Roman" w:cs="Times New Roman"/>
          <w:color w:val="000000"/>
          <w:kern w:val="0"/>
          <w:sz w:val="24"/>
          <w:szCs w:val="24"/>
          <w:bdr w:val="none" w:sz="0" w:space="0" w:color="auto" w:frame="1"/>
        </w:rPr>
        <w:t>上述机构的</w:t>
      </w:r>
      <w:r w:rsidR="001158F0" w:rsidRPr="00C672E5">
        <w:rPr>
          <w:rFonts w:ascii="Times New Roman" w:eastAsia="楷体" w:hAnsi="Times New Roman" w:cs="Times New Roman"/>
          <w:color w:val="000000"/>
          <w:kern w:val="0"/>
          <w:sz w:val="24"/>
          <w:szCs w:val="24"/>
          <w:bdr w:val="none" w:sz="0" w:space="0" w:color="auto" w:frame="1"/>
        </w:rPr>
        <w:t>官方公告为准。现将具体有关事项公告如下：</w:t>
      </w:r>
      <w:r w:rsidR="001158F0" w:rsidRPr="00C672E5">
        <w:rPr>
          <w:rFonts w:ascii="Times New Roman" w:eastAsia="楷体" w:hAnsi="Times New Roman" w:cs="Times New Roman"/>
          <w:sz w:val="24"/>
          <w:szCs w:val="24"/>
        </w:rPr>
        <w:t xml:space="preserve"> </w:t>
      </w:r>
    </w:p>
    <w:p w:rsidR="00B8217E" w:rsidRPr="00C672E5" w:rsidRDefault="00B8217E" w:rsidP="00560529">
      <w:pPr>
        <w:spacing w:line="360" w:lineRule="auto"/>
        <w:ind w:firstLineChars="200" w:firstLine="480"/>
        <w:rPr>
          <w:rFonts w:ascii="Times New Roman" w:eastAsia="楷体" w:hAnsi="Times New Roman" w:cs="Times New Roman"/>
          <w:b/>
          <w:sz w:val="24"/>
          <w:szCs w:val="24"/>
        </w:rPr>
      </w:pPr>
    </w:p>
    <w:p w:rsidR="00C14523" w:rsidRPr="00C672E5" w:rsidRDefault="00F4755A" w:rsidP="001605A0">
      <w:pPr>
        <w:pStyle w:val="aa"/>
        <w:numPr>
          <w:ilvl w:val="0"/>
          <w:numId w:val="6"/>
        </w:numPr>
        <w:spacing w:line="360" w:lineRule="auto"/>
        <w:ind w:firstLineChars="0"/>
        <w:rPr>
          <w:rFonts w:ascii="Times New Roman" w:eastAsia="楷体" w:hAnsi="Times New Roman" w:cs="Times New Roman"/>
          <w:b/>
          <w:sz w:val="24"/>
          <w:szCs w:val="24"/>
        </w:rPr>
      </w:pPr>
      <w:r w:rsidRPr="00C672E5">
        <w:rPr>
          <w:rFonts w:ascii="Times New Roman" w:eastAsia="楷体" w:hAnsi="Times New Roman" w:cs="Times New Roman"/>
          <w:b/>
          <w:sz w:val="24"/>
          <w:szCs w:val="24"/>
        </w:rPr>
        <w:t>适用基金</w:t>
      </w:r>
    </w:p>
    <w:p w:rsidR="001B2B14" w:rsidRPr="00C672E5" w:rsidRDefault="006F5390" w:rsidP="001B2B14">
      <w:pPr>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1.</w:t>
      </w:r>
      <w:r w:rsidR="001B2B14" w:rsidRPr="00C672E5">
        <w:rPr>
          <w:rFonts w:ascii="Times New Roman" w:eastAsia="楷体" w:hAnsi="Times New Roman" w:cs="Times New Roman"/>
          <w:sz w:val="24"/>
          <w:szCs w:val="24"/>
        </w:rPr>
        <w:t>兴业证券</w:t>
      </w:r>
    </w:p>
    <w:tbl>
      <w:tblPr>
        <w:tblStyle w:val="ac"/>
        <w:tblW w:w="0" w:type="auto"/>
        <w:tblLayout w:type="fixed"/>
        <w:tblLook w:val="04A0"/>
      </w:tblPr>
      <w:tblGrid>
        <w:gridCol w:w="4673"/>
        <w:gridCol w:w="2410"/>
        <w:gridCol w:w="1213"/>
      </w:tblGrid>
      <w:tr w:rsidR="001B2B14" w:rsidRPr="00C672E5" w:rsidTr="00C758E4">
        <w:trPr>
          <w:trHeight w:val="285"/>
        </w:trPr>
        <w:tc>
          <w:tcPr>
            <w:tcW w:w="4673" w:type="dxa"/>
            <w:noWrap/>
            <w:hideMark/>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基金名称</w:t>
            </w:r>
          </w:p>
        </w:tc>
        <w:tc>
          <w:tcPr>
            <w:tcW w:w="2410" w:type="dxa"/>
            <w:noWrap/>
            <w:hideMark/>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基金简称</w:t>
            </w:r>
          </w:p>
        </w:tc>
        <w:tc>
          <w:tcPr>
            <w:tcW w:w="1213" w:type="dxa"/>
            <w:noWrap/>
            <w:hideMark/>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基金代码</w:t>
            </w:r>
          </w:p>
        </w:tc>
      </w:tr>
      <w:tr w:rsidR="001B2B14" w:rsidRPr="00C672E5" w:rsidTr="00C758E4">
        <w:trPr>
          <w:trHeight w:val="285"/>
        </w:trPr>
        <w:tc>
          <w:tcPr>
            <w:tcW w:w="4673" w:type="dxa"/>
            <w:noWrap/>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兴全恒裕债券型证券投资基金</w:t>
            </w:r>
            <w:r w:rsidRPr="00C672E5">
              <w:rPr>
                <w:rFonts w:ascii="Times New Roman" w:eastAsia="楷体" w:hAnsi="Times New Roman" w:cs="Times New Roman"/>
                <w:kern w:val="0"/>
                <w:sz w:val="24"/>
                <w:szCs w:val="24"/>
              </w:rPr>
              <w:t>C</w:t>
            </w:r>
            <w:r w:rsidRPr="00C672E5">
              <w:rPr>
                <w:rFonts w:ascii="Times New Roman" w:eastAsia="楷体" w:hAnsi="Times New Roman" w:cs="Times New Roman"/>
                <w:kern w:val="0"/>
                <w:sz w:val="24"/>
                <w:szCs w:val="24"/>
              </w:rPr>
              <w:t>份额</w:t>
            </w:r>
          </w:p>
        </w:tc>
        <w:tc>
          <w:tcPr>
            <w:tcW w:w="2410" w:type="dxa"/>
            <w:noWrap/>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兴全恒裕债券</w:t>
            </w:r>
            <w:r w:rsidRPr="00C672E5">
              <w:rPr>
                <w:rFonts w:ascii="Times New Roman" w:eastAsia="楷体" w:hAnsi="Times New Roman" w:cs="Times New Roman"/>
                <w:kern w:val="0"/>
                <w:sz w:val="24"/>
                <w:szCs w:val="24"/>
              </w:rPr>
              <w:t>C</w:t>
            </w:r>
          </w:p>
        </w:tc>
        <w:tc>
          <w:tcPr>
            <w:tcW w:w="1213" w:type="dxa"/>
            <w:noWrap/>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012118</w:t>
            </w:r>
          </w:p>
        </w:tc>
      </w:tr>
      <w:tr w:rsidR="001B2B14" w:rsidRPr="00C672E5" w:rsidTr="00C758E4">
        <w:trPr>
          <w:trHeight w:val="285"/>
        </w:trPr>
        <w:tc>
          <w:tcPr>
            <w:tcW w:w="4673" w:type="dxa"/>
            <w:noWrap/>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兴全沪深</w:t>
            </w:r>
            <w:r w:rsidRPr="00C672E5">
              <w:rPr>
                <w:rFonts w:ascii="Times New Roman" w:eastAsia="楷体" w:hAnsi="Times New Roman" w:cs="Times New Roman"/>
                <w:sz w:val="24"/>
                <w:szCs w:val="24"/>
              </w:rPr>
              <w:t>300</w:t>
            </w:r>
            <w:r w:rsidRPr="00C672E5">
              <w:rPr>
                <w:rFonts w:ascii="Times New Roman" w:eastAsia="楷体" w:hAnsi="Times New Roman" w:cs="Times New Roman"/>
                <w:sz w:val="24"/>
                <w:szCs w:val="24"/>
              </w:rPr>
              <w:t>指数增强型证券投资基金</w:t>
            </w:r>
            <w:r w:rsidRPr="00C672E5">
              <w:rPr>
                <w:rFonts w:ascii="Times New Roman" w:eastAsia="楷体" w:hAnsi="Times New Roman" w:cs="Times New Roman"/>
                <w:sz w:val="24"/>
                <w:szCs w:val="24"/>
              </w:rPr>
              <w:t>(LOF)C</w:t>
            </w:r>
            <w:r w:rsidRPr="00C672E5">
              <w:rPr>
                <w:rFonts w:ascii="Times New Roman" w:eastAsia="楷体" w:hAnsi="Times New Roman" w:cs="Times New Roman"/>
                <w:sz w:val="24"/>
                <w:szCs w:val="24"/>
              </w:rPr>
              <w:t>份额</w:t>
            </w:r>
          </w:p>
        </w:tc>
        <w:tc>
          <w:tcPr>
            <w:tcW w:w="2410" w:type="dxa"/>
            <w:noWrap/>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兴全沪深</w:t>
            </w:r>
            <w:r w:rsidRPr="00C672E5">
              <w:rPr>
                <w:rFonts w:ascii="Times New Roman" w:eastAsia="楷体" w:hAnsi="Times New Roman" w:cs="Times New Roman"/>
                <w:sz w:val="24"/>
                <w:szCs w:val="24"/>
              </w:rPr>
              <w:t>300</w:t>
            </w:r>
            <w:r w:rsidRPr="00C672E5">
              <w:rPr>
                <w:rFonts w:ascii="Times New Roman" w:eastAsia="楷体" w:hAnsi="Times New Roman" w:cs="Times New Roman"/>
                <w:sz w:val="24"/>
                <w:szCs w:val="24"/>
              </w:rPr>
              <w:t>指数</w:t>
            </w:r>
            <w:r w:rsidRPr="00C672E5">
              <w:rPr>
                <w:rFonts w:ascii="Times New Roman" w:eastAsia="楷体" w:hAnsi="Times New Roman" w:cs="Times New Roman"/>
                <w:sz w:val="24"/>
                <w:szCs w:val="24"/>
              </w:rPr>
              <w:t>C</w:t>
            </w:r>
          </w:p>
        </w:tc>
        <w:tc>
          <w:tcPr>
            <w:tcW w:w="1213" w:type="dxa"/>
            <w:noWrap/>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007230</w:t>
            </w:r>
          </w:p>
        </w:tc>
      </w:tr>
      <w:tr w:rsidR="001B2B14" w:rsidRPr="00C672E5" w:rsidTr="00C758E4">
        <w:trPr>
          <w:trHeight w:val="285"/>
        </w:trPr>
        <w:tc>
          <w:tcPr>
            <w:tcW w:w="4673" w:type="dxa"/>
            <w:noWrap/>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兴全稳泰债券型证券投资基金</w:t>
            </w:r>
            <w:r w:rsidRPr="00C672E5">
              <w:rPr>
                <w:rFonts w:ascii="Times New Roman" w:eastAsia="楷体" w:hAnsi="Times New Roman" w:cs="Times New Roman"/>
                <w:sz w:val="24"/>
                <w:szCs w:val="24"/>
              </w:rPr>
              <w:t>C</w:t>
            </w:r>
            <w:r w:rsidRPr="00C672E5">
              <w:rPr>
                <w:rFonts w:ascii="Times New Roman" w:eastAsia="楷体" w:hAnsi="Times New Roman" w:cs="Times New Roman"/>
                <w:sz w:val="24"/>
                <w:szCs w:val="24"/>
              </w:rPr>
              <w:t>份额</w:t>
            </w:r>
          </w:p>
        </w:tc>
        <w:tc>
          <w:tcPr>
            <w:tcW w:w="2410" w:type="dxa"/>
            <w:noWrap/>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兴全稳泰债券</w:t>
            </w:r>
            <w:r w:rsidRPr="00C672E5">
              <w:rPr>
                <w:rFonts w:ascii="Times New Roman" w:eastAsia="楷体" w:hAnsi="Times New Roman" w:cs="Times New Roman"/>
                <w:sz w:val="24"/>
                <w:szCs w:val="24"/>
              </w:rPr>
              <w:t>C</w:t>
            </w:r>
          </w:p>
        </w:tc>
        <w:tc>
          <w:tcPr>
            <w:tcW w:w="1213" w:type="dxa"/>
            <w:noWrap/>
          </w:tcPr>
          <w:p w:rsidR="001B2B14" w:rsidRPr="00C672E5" w:rsidRDefault="001B2B14" w:rsidP="00C758E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008173</w:t>
            </w:r>
          </w:p>
        </w:tc>
      </w:tr>
      <w:tr w:rsidR="001B2B14" w:rsidRPr="00C672E5" w:rsidTr="00C758E4">
        <w:trPr>
          <w:trHeight w:val="285"/>
        </w:trPr>
        <w:tc>
          <w:tcPr>
            <w:tcW w:w="4673" w:type="dxa"/>
            <w:noWrap/>
            <w:vAlign w:val="bottom"/>
          </w:tcPr>
          <w:p w:rsidR="001B2B14" w:rsidRPr="00C672E5" w:rsidRDefault="001B2B14" w:rsidP="00C758E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兴全磐稳增利债券型证券投资基金</w:t>
            </w:r>
            <w:r w:rsidRPr="00C672E5">
              <w:rPr>
                <w:rFonts w:ascii="Times New Roman" w:eastAsia="楷体" w:hAnsi="Times New Roman" w:cs="Times New Roman"/>
                <w:sz w:val="24"/>
                <w:szCs w:val="24"/>
              </w:rPr>
              <w:t>C</w:t>
            </w:r>
            <w:r w:rsidRPr="00C672E5">
              <w:rPr>
                <w:rFonts w:ascii="Times New Roman" w:eastAsia="楷体" w:hAnsi="Times New Roman" w:cs="Times New Roman"/>
                <w:sz w:val="24"/>
                <w:szCs w:val="24"/>
              </w:rPr>
              <w:t>份额</w:t>
            </w:r>
          </w:p>
        </w:tc>
        <w:tc>
          <w:tcPr>
            <w:tcW w:w="2410" w:type="dxa"/>
            <w:noWrap/>
            <w:vAlign w:val="bottom"/>
          </w:tcPr>
          <w:p w:rsidR="001B2B14" w:rsidRPr="00C672E5" w:rsidRDefault="001B2B14" w:rsidP="00C758E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兴全磐稳增利债券</w:t>
            </w:r>
            <w:r w:rsidRPr="00C672E5">
              <w:rPr>
                <w:rFonts w:ascii="Times New Roman" w:eastAsia="楷体" w:hAnsi="Times New Roman" w:cs="Times New Roman"/>
                <w:sz w:val="24"/>
                <w:szCs w:val="24"/>
              </w:rPr>
              <w:t>C</w:t>
            </w:r>
          </w:p>
        </w:tc>
        <w:tc>
          <w:tcPr>
            <w:tcW w:w="1213" w:type="dxa"/>
            <w:noWrap/>
            <w:vAlign w:val="bottom"/>
          </w:tcPr>
          <w:p w:rsidR="001B2B14" w:rsidRPr="00C672E5" w:rsidRDefault="001B2B14" w:rsidP="00C758E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007398</w:t>
            </w:r>
          </w:p>
        </w:tc>
      </w:tr>
      <w:tr w:rsidR="001B2B14" w:rsidRPr="00C672E5" w:rsidTr="00C758E4">
        <w:trPr>
          <w:trHeight w:val="285"/>
        </w:trPr>
        <w:tc>
          <w:tcPr>
            <w:tcW w:w="4673" w:type="dxa"/>
            <w:noWrap/>
            <w:vAlign w:val="center"/>
          </w:tcPr>
          <w:p w:rsidR="001B2B14" w:rsidRPr="00C672E5" w:rsidRDefault="001B2B14" w:rsidP="00C758E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兴证全球优选平衡三个月持有期混合型基金中基金（</w:t>
            </w:r>
            <w:r w:rsidRPr="00C672E5">
              <w:rPr>
                <w:rFonts w:ascii="Times New Roman" w:eastAsia="楷体" w:hAnsi="Times New Roman" w:cs="Times New Roman"/>
                <w:sz w:val="24"/>
                <w:szCs w:val="24"/>
              </w:rPr>
              <w:t>FOF</w:t>
            </w:r>
            <w:r w:rsidRPr="00C672E5">
              <w:rPr>
                <w:rFonts w:ascii="Times New Roman" w:eastAsia="楷体" w:hAnsi="Times New Roman" w:cs="Times New Roman"/>
                <w:sz w:val="24"/>
                <w:szCs w:val="24"/>
              </w:rPr>
              <w:t>）</w:t>
            </w:r>
          </w:p>
        </w:tc>
        <w:tc>
          <w:tcPr>
            <w:tcW w:w="2410" w:type="dxa"/>
            <w:noWrap/>
            <w:vAlign w:val="center"/>
          </w:tcPr>
          <w:p w:rsidR="001B2B14" w:rsidRPr="00C672E5" w:rsidRDefault="001B2B14" w:rsidP="00C758E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兴证全球优选平衡三个月持有混合</w:t>
            </w:r>
            <w:r w:rsidRPr="00C672E5">
              <w:rPr>
                <w:rFonts w:ascii="Times New Roman" w:eastAsia="楷体" w:hAnsi="Times New Roman" w:cs="Times New Roman"/>
                <w:sz w:val="24"/>
                <w:szCs w:val="24"/>
              </w:rPr>
              <w:t>FOF</w:t>
            </w:r>
          </w:p>
        </w:tc>
        <w:tc>
          <w:tcPr>
            <w:tcW w:w="1213" w:type="dxa"/>
            <w:noWrap/>
            <w:vAlign w:val="center"/>
          </w:tcPr>
          <w:p w:rsidR="001B2B14" w:rsidRPr="00C672E5" w:rsidRDefault="001B2B14" w:rsidP="00C758E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012654</w:t>
            </w:r>
          </w:p>
        </w:tc>
      </w:tr>
      <w:tr w:rsidR="001B2B14" w:rsidRPr="00C672E5" w:rsidTr="00C758E4">
        <w:trPr>
          <w:trHeight w:val="285"/>
        </w:trPr>
        <w:tc>
          <w:tcPr>
            <w:tcW w:w="4673" w:type="dxa"/>
            <w:noWrap/>
            <w:vAlign w:val="center"/>
          </w:tcPr>
          <w:p w:rsidR="001B2B14" w:rsidRPr="00C672E5" w:rsidRDefault="001B2B14" w:rsidP="00C758E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兴全优选进取三个月持有期混合型基金中基金（</w:t>
            </w:r>
            <w:r w:rsidRPr="00C672E5">
              <w:rPr>
                <w:rFonts w:ascii="Times New Roman" w:eastAsia="楷体" w:hAnsi="Times New Roman" w:cs="Times New Roman"/>
                <w:sz w:val="24"/>
                <w:szCs w:val="24"/>
              </w:rPr>
              <w:t>FOF</w:t>
            </w:r>
            <w:r w:rsidRPr="00C672E5">
              <w:rPr>
                <w:rFonts w:ascii="Times New Roman" w:eastAsia="楷体" w:hAnsi="Times New Roman" w:cs="Times New Roman"/>
                <w:sz w:val="24"/>
                <w:szCs w:val="24"/>
              </w:rPr>
              <w:t>）</w:t>
            </w:r>
            <w:r w:rsidRPr="00C672E5">
              <w:rPr>
                <w:rFonts w:ascii="Times New Roman" w:eastAsia="楷体" w:hAnsi="Times New Roman" w:cs="Times New Roman"/>
                <w:sz w:val="24"/>
                <w:szCs w:val="24"/>
              </w:rPr>
              <w:t>C</w:t>
            </w:r>
            <w:r w:rsidRPr="00C672E5">
              <w:rPr>
                <w:rFonts w:ascii="Times New Roman" w:eastAsia="楷体" w:hAnsi="Times New Roman" w:cs="Times New Roman"/>
                <w:sz w:val="24"/>
                <w:szCs w:val="24"/>
              </w:rPr>
              <w:t>份额</w:t>
            </w:r>
          </w:p>
        </w:tc>
        <w:tc>
          <w:tcPr>
            <w:tcW w:w="2410" w:type="dxa"/>
            <w:noWrap/>
            <w:vAlign w:val="center"/>
          </w:tcPr>
          <w:p w:rsidR="001B2B14" w:rsidRPr="00C672E5" w:rsidRDefault="001B2B14" w:rsidP="00C758E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兴全优选进取三个月持有混合</w:t>
            </w:r>
            <w:r w:rsidRPr="00C672E5">
              <w:rPr>
                <w:rFonts w:ascii="Times New Roman" w:eastAsia="楷体" w:hAnsi="Times New Roman" w:cs="Times New Roman"/>
                <w:sz w:val="24"/>
                <w:szCs w:val="24"/>
              </w:rPr>
              <w:t>FOF C</w:t>
            </w:r>
          </w:p>
        </w:tc>
        <w:tc>
          <w:tcPr>
            <w:tcW w:w="1213" w:type="dxa"/>
            <w:noWrap/>
            <w:vAlign w:val="center"/>
          </w:tcPr>
          <w:p w:rsidR="001B2B14" w:rsidRPr="00C672E5" w:rsidRDefault="001B2B14" w:rsidP="00C758E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013255</w:t>
            </w:r>
          </w:p>
        </w:tc>
      </w:tr>
    </w:tbl>
    <w:p w:rsidR="001B2B14" w:rsidRPr="00C672E5" w:rsidRDefault="001B2B14" w:rsidP="001B2B14">
      <w:pPr>
        <w:spacing w:line="360" w:lineRule="auto"/>
        <w:rPr>
          <w:rFonts w:ascii="Times New Roman" w:eastAsia="楷体" w:hAnsi="Times New Roman" w:cs="Times New Roman"/>
          <w:sz w:val="24"/>
          <w:szCs w:val="24"/>
        </w:rPr>
      </w:pPr>
    </w:p>
    <w:p w:rsidR="001B2B14" w:rsidRPr="00C672E5" w:rsidRDefault="001B2B14" w:rsidP="001B2B14">
      <w:pPr>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2.</w:t>
      </w:r>
      <w:r w:rsidRPr="00C672E5">
        <w:rPr>
          <w:rFonts w:ascii="Times New Roman" w:eastAsia="楷体" w:hAnsi="Times New Roman" w:cs="Times New Roman"/>
          <w:sz w:val="24"/>
          <w:szCs w:val="24"/>
        </w:rPr>
        <w:t>招商证券</w:t>
      </w:r>
    </w:p>
    <w:tbl>
      <w:tblPr>
        <w:tblW w:w="0" w:type="auto"/>
        <w:tblLayout w:type="fixed"/>
        <w:tblLook w:val="04A0"/>
      </w:tblPr>
      <w:tblGrid>
        <w:gridCol w:w="3964"/>
        <w:gridCol w:w="3119"/>
        <w:gridCol w:w="1213"/>
      </w:tblGrid>
      <w:tr w:rsidR="006464BA" w:rsidRPr="00C672E5" w:rsidTr="001B2B14">
        <w:trPr>
          <w:trHeight w:val="28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lastRenderedPageBreak/>
              <w:t>基金名称</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基金简称</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基金代码</w:t>
            </w:r>
          </w:p>
        </w:tc>
      </w:tr>
      <w:tr w:rsidR="006464BA" w:rsidRPr="00C672E5" w:rsidTr="001B2B14">
        <w:trPr>
          <w:trHeight w:val="285"/>
        </w:trPr>
        <w:tc>
          <w:tcPr>
            <w:tcW w:w="3964" w:type="dxa"/>
            <w:vMerge w:val="restart"/>
            <w:tcBorders>
              <w:top w:val="nil"/>
              <w:left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兴全稳泰债券型证券投资基金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兴全稳泰债券</w:t>
            </w:r>
            <w:r w:rsidRPr="00C672E5">
              <w:rPr>
                <w:rFonts w:ascii="Times New Roman" w:eastAsia="楷体" w:hAnsi="Times New Roman" w:cs="Times New Roman"/>
                <w:kern w:val="0"/>
                <w:sz w:val="24"/>
                <w:szCs w:val="24"/>
              </w:rPr>
              <w:t>A</w:t>
            </w:r>
          </w:p>
        </w:tc>
        <w:tc>
          <w:tcPr>
            <w:tcW w:w="1213"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003949</w:t>
            </w:r>
          </w:p>
        </w:tc>
      </w:tr>
      <w:tr w:rsidR="006464BA" w:rsidRPr="00C672E5" w:rsidTr="001B2B14">
        <w:trPr>
          <w:trHeight w:val="285"/>
        </w:trPr>
        <w:tc>
          <w:tcPr>
            <w:tcW w:w="3964" w:type="dxa"/>
            <w:vMerge/>
            <w:tcBorders>
              <w:left w:val="single" w:sz="4" w:space="0" w:color="auto"/>
              <w:bottom w:val="single" w:sz="4" w:space="0" w:color="auto"/>
              <w:right w:val="single" w:sz="4" w:space="0" w:color="auto"/>
            </w:tcBorders>
            <w:shd w:val="clear" w:color="auto" w:fill="auto"/>
            <w:noWrap/>
            <w:vAlign w:val="center"/>
          </w:tcPr>
          <w:p w:rsidR="006464BA" w:rsidRPr="00C672E5" w:rsidRDefault="006464BA" w:rsidP="001B2B14">
            <w:pPr>
              <w:widowControl/>
              <w:spacing w:line="360" w:lineRule="auto"/>
              <w:rPr>
                <w:rFonts w:ascii="Times New Roman" w:eastAsia="楷体" w:hAnsi="Times New Roman" w:cs="Times New Roman"/>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兴全稳泰债券</w:t>
            </w:r>
            <w:r w:rsidRPr="00C672E5">
              <w:rPr>
                <w:rFonts w:ascii="Times New Roman" w:eastAsia="楷体" w:hAnsi="Times New Roman" w:cs="Times New Roman"/>
                <w:kern w:val="0"/>
                <w:sz w:val="24"/>
                <w:szCs w:val="24"/>
              </w:rPr>
              <w:t>C</w:t>
            </w:r>
          </w:p>
        </w:tc>
        <w:tc>
          <w:tcPr>
            <w:tcW w:w="1213" w:type="dxa"/>
            <w:tcBorders>
              <w:top w:val="nil"/>
              <w:left w:val="nil"/>
              <w:bottom w:val="single" w:sz="4" w:space="0" w:color="auto"/>
              <w:right w:val="single" w:sz="4" w:space="0" w:color="auto"/>
            </w:tcBorders>
            <w:shd w:val="clear" w:color="auto" w:fill="auto"/>
            <w:noWrap/>
            <w:vAlign w:val="center"/>
          </w:tcPr>
          <w:p w:rsidR="006464BA" w:rsidRPr="00C672E5" w:rsidRDefault="006464BA" w:rsidP="001B2B14">
            <w:pPr>
              <w:widowControl/>
              <w:spacing w:line="360" w:lineRule="auto"/>
              <w:rPr>
                <w:rFonts w:ascii="Times New Roman" w:eastAsia="楷体" w:hAnsi="Times New Roman" w:cs="Times New Roman"/>
                <w:color w:val="000000"/>
                <w:kern w:val="0"/>
                <w:sz w:val="24"/>
                <w:szCs w:val="24"/>
              </w:rPr>
            </w:pPr>
            <w:r w:rsidRPr="00C672E5">
              <w:rPr>
                <w:rFonts w:ascii="Times New Roman" w:eastAsia="楷体" w:hAnsi="Times New Roman" w:cs="Times New Roman"/>
                <w:kern w:val="0"/>
                <w:sz w:val="24"/>
                <w:szCs w:val="24"/>
              </w:rPr>
              <w:t>008173</w:t>
            </w:r>
          </w:p>
        </w:tc>
      </w:tr>
      <w:tr w:rsidR="006464BA" w:rsidRPr="00C672E5" w:rsidTr="001B2B14">
        <w:trPr>
          <w:trHeight w:val="285"/>
        </w:trPr>
        <w:tc>
          <w:tcPr>
            <w:tcW w:w="3964" w:type="dxa"/>
            <w:vMerge w:val="restart"/>
            <w:tcBorders>
              <w:top w:val="nil"/>
              <w:left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兴全恒裕债券型证券投资基金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兴全恒裕债券</w:t>
            </w:r>
            <w:r w:rsidRPr="00C672E5">
              <w:rPr>
                <w:rFonts w:ascii="Times New Roman" w:eastAsia="楷体" w:hAnsi="Times New Roman" w:cs="Times New Roman"/>
                <w:kern w:val="0"/>
                <w:sz w:val="24"/>
                <w:szCs w:val="24"/>
              </w:rPr>
              <w:t>A</w:t>
            </w:r>
          </w:p>
        </w:tc>
        <w:tc>
          <w:tcPr>
            <w:tcW w:w="1213"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color w:val="000000"/>
                <w:kern w:val="0"/>
                <w:sz w:val="24"/>
                <w:szCs w:val="24"/>
              </w:rPr>
            </w:pPr>
            <w:r w:rsidRPr="00C672E5">
              <w:rPr>
                <w:rFonts w:ascii="Times New Roman" w:eastAsia="楷体" w:hAnsi="Times New Roman" w:cs="Times New Roman"/>
                <w:color w:val="000000"/>
                <w:kern w:val="0"/>
                <w:sz w:val="24"/>
                <w:szCs w:val="24"/>
              </w:rPr>
              <w:t>006985</w:t>
            </w:r>
          </w:p>
        </w:tc>
      </w:tr>
      <w:tr w:rsidR="006464BA" w:rsidRPr="00C672E5" w:rsidTr="001B2B14">
        <w:trPr>
          <w:trHeight w:val="285"/>
        </w:trPr>
        <w:tc>
          <w:tcPr>
            <w:tcW w:w="3964" w:type="dxa"/>
            <w:vMerge/>
            <w:tcBorders>
              <w:left w:val="single" w:sz="4" w:space="0" w:color="auto"/>
              <w:bottom w:val="single" w:sz="4" w:space="0" w:color="auto"/>
              <w:right w:val="single" w:sz="4" w:space="0" w:color="auto"/>
            </w:tcBorders>
            <w:shd w:val="clear" w:color="auto" w:fill="auto"/>
            <w:noWrap/>
            <w:vAlign w:val="center"/>
          </w:tcPr>
          <w:p w:rsidR="006464BA" w:rsidRPr="00C672E5" w:rsidRDefault="006464BA" w:rsidP="001B2B14">
            <w:pPr>
              <w:widowControl/>
              <w:spacing w:line="360" w:lineRule="auto"/>
              <w:rPr>
                <w:rFonts w:ascii="Times New Roman" w:eastAsia="楷体" w:hAnsi="Times New Roman" w:cs="Times New Roman"/>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兴全恒裕债券</w:t>
            </w:r>
            <w:r w:rsidRPr="00C672E5">
              <w:rPr>
                <w:rFonts w:ascii="Times New Roman" w:eastAsia="楷体" w:hAnsi="Times New Roman" w:cs="Times New Roman"/>
                <w:kern w:val="0"/>
                <w:sz w:val="24"/>
                <w:szCs w:val="24"/>
              </w:rPr>
              <w:t>C</w:t>
            </w:r>
          </w:p>
        </w:tc>
        <w:tc>
          <w:tcPr>
            <w:tcW w:w="1213" w:type="dxa"/>
            <w:tcBorders>
              <w:top w:val="nil"/>
              <w:left w:val="nil"/>
              <w:bottom w:val="single" w:sz="4" w:space="0" w:color="auto"/>
              <w:right w:val="single" w:sz="4" w:space="0" w:color="auto"/>
            </w:tcBorders>
            <w:shd w:val="clear" w:color="auto" w:fill="auto"/>
            <w:noWrap/>
            <w:vAlign w:val="center"/>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012118</w:t>
            </w:r>
          </w:p>
        </w:tc>
      </w:tr>
      <w:tr w:rsidR="006464BA" w:rsidRPr="00C672E5" w:rsidTr="001B2B14">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兴全沪深</w:t>
            </w:r>
            <w:r w:rsidRPr="00C672E5">
              <w:rPr>
                <w:rFonts w:ascii="Times New Roman" w:eastAsia="楷体" w:hAnsi="Times New Roman" w:cs="Times New Roman"/>
                <w:kern w:val="0"/>
                <w:sz w:val="24"/>
                <w:szCs w:val="24"/>
              </w:rPr>
              <w:t>300</w:t>
            </w:r>
            <w:r w:rsidRPr="00C672E5">
              <w:rPr>
                <w:rFonts w:ascii="Times New Roman" w:eastAsia="楷体" w:hAnsi="Times New Roman" w:cs="Times New Roman"/>
                <w:kern w:val="0"/>
                <w:sz w:val="24"/>
                <w:szCs w:val="24"/>
              </w:rPr>
              <w:t>指数增强型证券投资基金</w:t>
            </w:r>
            <w:r w:rsidRPr="00C672E5">
              <w:rPr>
                <w:rFonts w:ascii="Times New Roman" w:eastAsia="楷体" w:hAnsi="Times New Roman" w:cs="Times New Roman"/>
                <w:kern w:val="0"/>
                <w:sz w:val="24"/>
                <w:szCs w:val="24"/>
              </w:rPr>
              <w:t>(LOF)C</w:t>
            </w:r>
            <w:r w:rsidRPr="00C672E5">
              <w:rPr>
                <w:rFonts w:ascii="Times New Roman" w:eastAsia="楷体" w:hAnsi="Times New Roman" w:cs="Times New Roman"/>
                <w:kern w:val="0"/>
                <w:sz w:val="24"/>
                <w:szCs w:val="24"/>
              </w:rPr>
              <w:t>份额</w:t>
            </w:r>
          </w:p>
        </w:tc>
        <w:tc>
          <w:tcPr>
            <w:tcW w:w="3119"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兴全沪深</w:t>
            </w:r>
            <w:r w:rsidRPr="00C672E5">
              <w:rPr>
                <w:rFonts w:ascii="Times New Roman" w:eastAsia="楷体" w:hAnsi="Times New Roman" w:cs="Times New Roman"/>
                <w:kern w:val="0"/>
                <w:sz w:val="24"/>
                <w:szCs w:val="24"/>
              </w:rPr>
              <w:t>300</w:t>
            </w:r>
            <w:r w:rsidRPr="00C672E5">
              <w:rPr>
                <w:rFonts w:ascii="Times New Roman" w:eastAsia="楷体" w:hAnsi="Times New Roman" w:cs="Times New Roman"/>
                <w:kern w:val="0"/>
                <w:sz w:val="24"/>
                <w:szCs w:val="24"/>
              </w:rPr>
              <w:t>指数</w:t>
            </w:r>
            <w:r w:rsidRPr="00C672E5">
              <w:rPr>
                <w:rFonts w:ascii="Times New Roman" w:eastAsia="楷体" w:hAnsi="Times New Roman" w:cs="Times New Roman"/>
                <w:kern w:val="0"/>
                <w:sz w:val="24"/>
                <w:szCs w:val="24"/>
              </w:rPr>
              <w:t>C</w:t>
            </w:r>
          </w:p>
        </w:tc>
        <w:tc>
          <w:tcPr>
            <w:tcW w:w="1213"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007230</w:t>
            </w:r>
          </w:p>
        </w:tc>
      </w:tr>
      <w:tr w:rsidR="006464BA" w:rsidRPr="00C672E5" w:rsidTr="001B2B14">
        <w:trPr>
          <w:trHeight w:val="285"/>
        </w:trPr>
        <w:tc>
          <w:tcPr>
            <w:tcW w:w="3964" w:type="dxa"/>
            <w:vMerge w:val="restart"/>
            <w:tcBorders>
              <w:top w:val="nil"/>
              <w:left w:val="single" w:sz="4" w:space="0" w:color="auto"/>
              <w:right w:val="single" w:sz="4" w:space="0" w:color="auto"/>
            </w:tcBorders>
            <w:shd w:val="clear" w:color="auto" w:fill="auto"/>
            <w:noWrap/>
            <w:vAlign w:val="center"/>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兴全多维价值混合型证券投资基金</w:t>
            </w:r>
          </w:p>
        </w:tc>
        <w:tc>
          <w:tcPr>
            <w:tcW w:w="3119" w:type="dxa"/>
            <w:tcBorders>
              <w:top w:val="nil"/>
              <w:left w:val="nil"/>
              <w:bottom w:val="single" w:sz="4" w:space="0" w:color="auto"/>
              <w:right w:val="single" w:sz="4" w:space="0" w:color="auto"/>
            </w:tcBorders>
            <w:shd w:val="clear" w:color="auto" w:fill="auto"/>
            <w:noWrap/>
            <w:vAlign w:val="center"/>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兴全多维价值混合</w:t>
            </w:r>
            <w:r w:rsidRPr="00C672E5">
              <w:rPr>
                <w:rFonts w:ascii="Times New Roman" w:eastAsia="楷体" w:hAnsi="Times New Roman" w:cs="Times New Roman"/>
                <w:kern w:val="0"/>
                <w:sz w:val="24"/>
                <w:szCs w:val="24"/>
              </w:rPr>
              <w:t>A</w:t>
            </w:r>
          </w:p>
        </w:tc>
        <w:tc>
          <w:tcPr>
            <w:tcW w:w="1213" w:type="dxa"/>
            <w:tcBorders>
              <w:top w:val="nil"/>
              <w:left w:val="nil"/>
              <w:bottom w:val="single" w:sz="4" w:space="0" w:color="auto"/>
              <w:right w:val="single" w:sz="4" w:space="0" w:color="auto"/>
            </w:tcBorders>
            <w:shd w:val="clear" w:color="auto" w:fill="auto"/>
            <w:noWrap/>
            <w:vAlign w:val="center"/>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007449</w:t>
            </w:r>
          </w:p>
        </w:tc>
      </w:tr>
      <w:tr w:rsidR="006464BA" w:rsidRPr="00C672E5" w:rsidTr="001B2B14">
        <w:trPr>
          <w:trHeight w:val="285"/>
        </w:trPr>
        <w:tc>
          <w:tcPr>
            <w:tcW w:w="3964" w:type="dxa"/>
            <w:vMerge/>
            <w:tcBorders>
              <w:left w:val="single" w:sz="4" w:space="0" w:color="auto"/>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兴全多维价值混合</w:t>
            </w:r>
            <w:r w:rsidRPr="00C672E5">
              <w:rPr>
                <w:rFonts w:ascii="Times New Roman" w:eastAsia="楷体" w:hAnsi="Times New Roman" w:cs="Times New Roman"/>
                <w:kern w:val="0"/>
                <w:sz w:val="24"/>
                <w:szCs w:val="24"/>
              </w:rPr>
              <w:t>C</w:t>
            </w:r>
          </w:p>
        </w:tc>
        <w:tc>
          <w:tcPr>
            <w:tcW w:w="1213"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007450</w:t>
            </w:r>
          </w:p>
        </w:tc>
      </w:tr>
      <w:tr w:rsidR="006464BA" w:rsidRPr="00C672E5" w:rsidTr="001B2B14">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兴全社会价值三年持有期混合型证券投资基金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兴全社会价值三年持有混合</w:t>
            </w:r>
          </w:p>
        </w:tc>
        <w:tc>
          <w:tcPr>
            <w:tcW w:w="1213"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008378</w:t>
            </w:r>
          </w:p>
        </w:tc>
      </w:tr>
      <w:tr w:rsidR="006464BA" w:rsidRPr="00C672E5" w:rsidTr="001B2B14">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兴全磐稳增利债券型证券投资基金</w:t>
            </w:r>
            <w:r w:rsidR="00A8369A" w:rsidRPr="00C672E5">
              <w:rPr>
                <w:rFonts w:ascii="Times New Roman" w:eastAsia="楷体" w:hAnsi="Times New Roman" w:cs="Times New Roman"/>
                <w:kern w:val="0"/>
                <w:sz w:val="24"/>
                <w:szCs w:val="24"/>
              </w:rPr>
              <w:t>C</w:t>
            </w:r>
            <w:r w:rsidR="00A8369A" w:rsidRPr="00C672E5">
              <w:rPr>
                <w:rFonts w:ascii="Times New Roman" w:eastAsia="楷体" w:hAnsi="Times New Roman" w:cs="Times New Roman"/>
                <w:kern w:val="0"/>
                <w:sz w:val="24"/>
                <w:szCs w:val="24"/>
              </w:rPr>
              <w:t>份额</w:t>
            </w:r>
          </w:p>
        </w:tc>
        <w:tc>
          <w:tcPr>
            <w:tcW w:w="3119"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兴全磐稳增利债券</w:t>
            </w:r>
            <w:r w:rsidRPr="00C672E5">
              <w:rPr>
                <w:rFonts w:ascii="Times New Roman" w:eastAsia="楷体" w:hAnsi="Times New Roman" w:cs="Times New Roman"/>
                <w:kern w:val="0"/>
                <w:sz w:val="24"/>
                <w:szCs w:val="24"/>
              </w:rPr>
              <w:t>C</w:t>
            </w:r>
          </w:p>
        </w:tc>
        <w:tc>
          <w:tcPr>
            <w:tcW w:w="1213" w:type="dxa"/>
            <w:tcBorders>
              <w:top w:val="nil"/>
              <w:left w:val="nil"/>
              <w:bottom w:val="single" w:sz="4" w:space="0" w:color="auto"/>
              <w:right w:val="single" w:sz="4" w:space="0" w:color="auto"/>
            </w:tcBorders>
            <w:shd w:val="clear" w:color="auto" w:fill="auto"/>
            <w:noWrap/>
            <w:vAlign w:val="center"/>
            <w:hideMark/>
          </w:tcPr>
          <w:p w:rsidR="006464BA" w:rsidRPr="00C672E5" w:rsidRDefault="006464B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007398</w:t>
            </w:r>
          </w:p>
        </w:tc>
      </w:tr>
      <w:tr w:rsidR="00A8369A" w:rsidRPr="00C672E5" w:rsidTr="000E3840">
        <w:trPr>
          <w:trHeight w:val="285"/>
        </w:trPr>
        <w:tc>
          <w:tcPr>
            <w:tcW w:w="3964" w:type="dxa"/>
            <w:vMerge w:val="restart"/>
            <w:tcBorders>
              <w:top w:val="nil"/>
              <w:left w:val="single" w:sz="4" w:space="0" w:color="auto"/>
              <w:right w:val="single" w:sz="4" w:space="0" w:color="auto"/>
            </w:tcBorders>
            <w:shd w:val="clear" w:color="auto" w:fill="auto"/>
            <w:noWrap/>
            <w:vAlign w:val="center"/>
          </w:tcPr>
          <w:p w:rsidR="00A8369A" w:rsidRPr="00C672E5" w:rsidRDefault="00A8369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兴全恒鑫债券型证券投资基金</w:t>
            </w:r>
          </w:p>
        </w:tc>
        <w:tc>
          <w:tcPr>
            <w:tcW w:w="3119" w:type="dxa"/>
            <w:tcBorders>
              <w:top w:val="nil"/>
              <w:left w:val="nil"/>
              <w:bottom w:val="single" w:sz="4" w:space="0" w:color="auto"/>
              <w:right w:val="single" w:sz="4" w:space="0" w:color="auto"/>
            </w:tcBorders>
            <w:shd w:val="clear" w:color="auto" w:fill="auto"/>
            <w:noWrap/>
            <w:vAlign w:val="center"/>
          </w:tcPr>
          <w:p w:rsidR="00A8369A" w:rsidRPr="00C672E5" w:rsidRDefault="00A8369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兴全恒鑫债券</w:t>
            </w:r>
            <w:r w:rsidRPr="00C672E5">
              <w:rPr>
                <w:rFonts w:ascii="Times New Roman" w:eastAsia="楷体" w:hAnsi="Times New Roman" w:cs="Times New Roman"/>
                <w:kern w:val="0"/>
                <w:sz w:val="24"/>
                <w:szCs w:val="24"/>
              </w:rPr>
              <w:t>A</w:t>
            </w:r>
          </w:p>
        </w:tc>
        <w:tc>
          <w:tcPr>
            <w:tcW w:w="1213" w:type="dxa"/>
            <w:tcBorders>
              <w:top w:val="nil"/>
              <w:left w:val="nil"/>
              <w:bottom w:val="single" w:sz="4" w:space="0" w:color="auto"/>
              <w:right w:val="single" w:sz="4" w:space="0" w:color="auto"/>
            </w:tcBorders>
            <w:shd w:val="clear" w:color="auto" w:fill="auto"/>
            <w:noWrap/>
            <w:vAlign w:val="center"/>
          </w:tcPr>
          <w:p w:rsidR="00A8369A" w:rsidRPr="00C672E5" w:rsidRDefault="00A8369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008452</w:t>
            </w:r>
          </w:p>
        </w:tc>
      </w:tr>
      <w:tr w:rsidR="00A8369A" w:rsidRPr="00C672E5" w:rsidTr="000E3840">
        <w:trPr>
          <w:trHeight w:val="285"/>
        </w:trPr>
        <w:tc>
          <w:tcPr>
            <w:tcW w:w="3964" w:type="dxa"/>
            <w:vMerge/>
            <w:tcBorders>
              <w:left w:val="single" w:sz="4" w:space="0" w:color="auto"/>
              <w:bottom w:val="single" w:sz="4" w:space="0" w:color="auto"/>
              <w:right w:val="single" w:sz="4" w:space="0" w:color="auto"/>
            </w:tcBorders>
            <w:shd w:val="clear" w:color="auto" w:fill="auto"/>
            <w:noWrap/>
            <w:vAlign w:val="center"/>
            <w:hideMark/>
          </w:tcPr>
          <w:p w:rsidR="00A8369A" w:rsidRPr="00C672E5" w:rsidRDefault="00A8369A" w:rsidP="001B2B14">
            <w:pPr>
              <w:widowControl/>
              <w:spacing w:line="360" w:lineRule="auto"/>
              <w:rPr>
                <w:rFonts w:ascii="Times New Roman" w:eastAsia="楷体" w:hAnsi="Times New Roman" w:cs="Times New Roman"/>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A8369A" w:rsidRPr="00C672E5" w:rsidRDefault="00A8369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兴全恒鑫债券</w:t>
            </w:r>
            <w:r w:rsidRPr="00C672E5">
              <w:rPr>
                <w:rFonts w:ascii="Times New Roman" w:eastAsia="楷体" w:hAnsi="Times New Roman" w:cs="Times New Roman"/>
                <w:kern w:val="0"/>
                <w:sz w:val="24"/>
                <w:szCs w:val="24"/>
              </w:rPr>
              <w:t>C</w:t>
            </w:r>
          </w:p>
        </w:tc>
        <w:tc>
          <w:tcPr>
            <w:tcW w:w="1213" w:type="dxa"/>
            <w:tcBorders>
              <w:top w:val="nil"/>
              <w:left w:val="nil"/>
              <w:bottom w:val="single" w:sz="4" w:space="0" w:color="auto"/>
              <w:right w:val="single" w:sz="4" w:space="0" w:color="auto"/>
            </w:tcBorders>
            <w:shd w:val="clear" w:color="auto" w:fill="auto"/>
            <w:noWrap/>
            <w:vAlign w:val="center"/>
            <w:hideMark/>
          </w:tcPr>
          <w:p w:rsidR="00A8369A" w:rsidRPr="00C672E5" w:rsidRDefault="00A8369A"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008453</w:t>
            </w:r>
          </w:p>
        </w:tc>
      </w:tr>
      <w:tr w:rsidR="001A3643" w:rsidRPr="00C672E5" w:rsidTr="00A8369A">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tcPr>
          <w:p w:rsidR="001A3643" w:rsidRPr="00C672E5" w:rsidRDefault="001A3643" w:rsidP="001A3643">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兴全优选进取三个月持有期混合型基金中基金（</w:t>
            </w:r>
            <w:r w:rsidRPr="00C672E5">
              <w:rPr>
                <w:rFonts w:ascii="Times New Roman" w:eastAsia="楷体" w:hAnsi="Times New Roman" w:cs="Times New Roman"/>
                <w:kern w:val="0"/>
                <w:sz w:val="24"/>
                <w:szCs w:val="24"/>
              </w:rPr>
              <w:t>FOF</w:t>
            </w:r>
            <w:r w:rsidRPr="00C672E5">
              <w:rPr>
                <w:rFonts w:ascii="Times New Roman" w:eastAsia="楷体" w:hAnsi="Times New Roman" w:cs="Times New Roman"/>
                <w:kern w:val="0"/>
                <w:sz w:val="24"/>
                <w:szCs w:val="24"/>
              </w:rPr>
              <w:t>）</w:t>
            </w:r>
          </w:p>
        </w:tc>
        <w:tc>
          <w:tcPr>
            <w:tcW w:w="3119" w:type="dxa"/>
            <w:tcBorders>
              <w:top w:val="nil"/>
              <w:left w:val="nil"/>
              <w:bottom w:val="single" w:sz="4" w:space="0" w:color="auto"/>
              <w:right w:val="single" w:sz="4" w:space="0" w:color="auto"/>
            </w:tcBorders>
            <w:shd w:val="clear" w:color="auto" w:fill="auto"/>
            <w:noWrap/>
            <w:vAlign w:val="center"/>
          </w:tcPr>
          <w:p w:rsidR="001A3643" w:rsidRPr="00C672E5" w:rsidRDefault="001A3643" w:rsidP="001A3643">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兴全优选进取三个月持有混合</w:t>
            </w:r>
            <w:r w:rsidRPr="00C672E5">
              <w:rPr>
                <w:rFonts w:ascii="Times New Roman" w:eastAsia="楷体" w:hAnsi="Times New Roman" w:cs="Times New Roman"/>
                <w:kern w:val="0"/>
                <w:sz w:val="24"/>
                <w:szCs w:val="24"/>
              </w:rPr>
              <w:t>FOF C</w:t>
            </w:r>
          </w:p>
        </w:tc>
        <w:tc>
          <w:tcPr>
            <w:tcW w:w="1213" w:type="dxa"/>
            <w:tcBorders>
              <w:top w:val="nil"/>
              <w:left w:val="nil"/>
              <w:bottom w:val="single" w:sz="4" w:space="0" w:color="auto"/>
              <w:right w:val="single" w:sz="4" w:space="0" w:color="auto"/>
            </w:tcBorders>
            <w:shd w:val="clear" w:color="auto" w:fill="auto"/>
            <w:noWrap/>
            <w:vAlign w:val="center"/>
          </w:tcPr>
          <w:p w:rsidR="001A3643" w:rsidRPr="00C672E5" w:rsidRDefault="001A3643" w:rsidP="001A3643">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013255</w:t>
            </w:r>
          </w:p>
        </w:tc>
      </w:tr>
      <w:tr w:rsidR="001A3643" w:rsidRPr="00C672E5" w:rsidTr="001B2B14">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1A3643" w:rsidRPr="00C672E5" w:rsidRDefault="001A3643"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兴全合兴两年封闭运作混合型证券投资基金</w:t>
            </w:r>
            <w:r w:rsidRPr="00C672E5">
              <w:rPr>
                <w:rFonts w:ascii="Times New Roman" w:eastAsia="楷体" w:hAnsi="Times New Roman" w:cs="Times New Roman"/>
                <w:kern w:val="0"/>
                <w:sz w:val="24"/>
                <w:szCs w:val="24"/>
              </w:rPr>
              <w:t>(LOF)</w:t>
            </w:r>
          </w:p>
        </w:tc>
        <w:tc>
          <w:tcPr>
            <w:tcW w:w="3119" w:type="dxa"/>
            <w:tcBorders>
              <w:top w:val="nil"/>
              <w:left w:val="nil"/>
              <w:bottom w:val="single" w:sz="4" w:space="0" w:color="auto"/>
              <w:right w:val="single" w:sz="4" w:space="0" w:color="auto"/>
            </w:tcBorders>
            <w:shd w:val="clear" w:color="auto" w:fill="auto"/>
            <w:noWrap/>
            <w:vAlign w:val="center"/>
            <w:hideMark/>
          </w:tcPr>
          <w:p w:rsidR="001A3643" w:rsidRPr="00C672E5" w:rsidRDefault="001A3643"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兴全合兴两年封闭运作混合</w:t>
            </w:r>
            <w:r w:rsidRPr="00C672E5">
              <w:rPr>
                <w:rFonts w:ascii="Times New Roman" w:eastAsia="楷体" w:hAnsi="Times New Roman" w:cs="Times New Roman"/>
                <w:kern w:val="0"/>
                <w:sz w:val="24"/>
                <w:szCs w:val="24"/>
              </w:rPr>
              <w:t>(LOF)</w:t>
            </w:r>
          </w:p>
        </w:tc>
        <w:tc>
          <w:tcPr>
            <w:tcW w:w="1213" w:type="dxa"/>
            <w:tcBorders>
              <w:top w:val="nil"/>
              <w:left w:val="nil"/>
              <w:bottom w:val="single" w:sz="4" w:space="0" w:color="auto"/>
              <w:right w:val="single" w:sz="4" w:space="0" w:color="auto"/>
            </w:tcBorders>
            <w:shd w:val="clear" w:color="auto" w:fill="auto"/>
            <w:noWrap/>
            <w:vAlign w:val="center"/>
            <w:hideMark/>
          </w:tcPr>
          <w:p w:rsidR="001A3643" w:rsidRPr="00C672E5" w:rsidRDefault="001A3643"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163418</w:t>
            </w:r>
          </w:p>
        </w:tc>
      </w:tr>
      <w:tr w:rsidR="009D142C" w:rsidRPr="00C672E5" w:rsidTr="00ED446A">
        <w:trPr>
          <w:trHeight w:val="285"/>
        </w:trPr>
        <w:tc>
          <w:tcPr>
            <w:tcW w:w="3964" w:type="dxa"/>
            <w:vMerge w:val="restart"/>
            <w:tcBorders>
              <w:top w:val="nil"/>
              <w:left w:val="single" w:sz="4" w:space="0" w:color="auto"/>
              <w:right w:val="single" w:sz="4" w:space="0" w:color="auto"/>
            </w:tcBorders>
            <w:shd w:val="clear" w:color="auto" w:fill="auto"/>
            <w:noWrap/>
            <w:vAlign w:val="center"/>
            <w:hideMark/>
          </w:tcPr>
          <w:p w:rsidR="009D142C" w:rsidRPr="00C672E5" w:rsidRDefault="009D142C"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兴全汇吉一年持有期混合型证券投资基金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9D142C" w:rsidRPr="00C672E5" w:rsidRDefault="009D142C"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兴全汇吉一年持有混合</w:t>
            </w:r>
            <w:r w:rsidRPr="00C672E5">
              <w:rPr>
                <w:rFonts w:ascii="Times New Roman" w:eastAsia="楷体" w:hAnsi="Times New Roman" w:cs="Times New Roman"/>
                <w:kern w:val="0"/>
                <w:sz w:val="24"/>
                <w:szCs w:val="24"/>
              </w:rPr>
              <w:t>A</w:t>
            </w:r>
          </w:p>
        </w:tc>
        <w:tc>
          <w:tcPr>
            <w:tcW w:w="1213" w:type="dxa"/>
            <w:tcBorders>
              <w:top w:val="nil"/>
              <w:left w:val="nil"/>
              <w:bottom w:val="single" w:sz="4" w:space="0" w:color="auto"/>
              <w:right w:val="single" w:sz="4" w:space="0" w:color="auto"/>
            </w:tcBorders>
            <w:shd w:val="clear" w:color="auto" w:fill="auto"/>
            <w:noWrap/>
            <w:vAlign w:val="center"/>
            <w:hideMark/>
          </w:tcPr>
          <w:p w:rsidR="009D142C" w:rsidRPr="00C672E5" w:rsidRDefault="009D142C"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011336</w:t>
            </w:r>
          </w:p>
        </w:tc>
      </w:tr>
      <w:tr w:rsidR="009D142C" w:rsidRPr="00C672E5" w:rsidTr="001B2B14">
        <w:trPr>
          <w:trHeight w:val="285"/>
        </w:trPr>
        <w:tc>
          <w:tcPr>
            <w:tcW w:w="3964" w:type="dxa"/>
            <w:vMerge/>
            <w:tcBorders>
              <w:left w:val="single" w:sz="4" w:space="0" w:color="auto"/>
              <w:bottom w:val="single" w:sz="4" w:space="0" w:color="auto"/>
              <w:right w:val="single" w:sz="4" w:space="0" w:color="auto"/>
            </w:tcBorders>
            <w:shd w:val="clear" w:color="auto" w:fill="auto"/>
            <w:noWrap/>
            <w:vAlign w:val="center"/>
            <w:hideMark/>
          </w:tcPr>
          <w:p w:rsidR="009D142C" w:rsidRPr="00C672E5" w:rsidRDefault="009D142C" w:rsidP="001B2B14">
            <w:pPr>
              <w:widowControl/>
              <w:spacing w:line="360" w:lineRule="auto"/>
              <w:rPr>
                <w:rFonts w:ascii="Times New Roman" w:eastAsia="楷体" w:hAnsi="Times New Roman" w:cs="Times New Roman"/>
                <w:kern w:val="0"/>
                <w:sz w:val="24"/>
                <w:szCs w:val="24"/>
              </w:rPr>
            </w:pPr>
          </w:p>
        </w:tc>
        <w:tc>
          <w:tcPr>
            <w:tcW w:w="3119" w:type="dxa"/>
            <w:tcBorders>
              <w:top w:val="nil"/>
              <w:left w:val="nil"/>
              <w:bottom w:val="single" w:sz="4" w:space="0" w:color="auto"/>
              <w:right w:val="single" w:sz="4" w:space="0" w:color="auto"/>
            </w:tcBorders>
            <w:shd w:val="clear" w:color="auto" w:fill="auto"/>
            <w:noWrap/>
            <w:vAlign w:val="center"/>
          </w:tcPr>
          <w:p w:rsidR="009D142C" w:rsidRPr="00C672E5" w:rsidRDefault="009D142C"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兴全汇吉一年持有混合</w:t>
            </w:r>
            <w:r w:rsidRPr="00C672E5">
              <w:rPr>
                <w:rFonts w:ascii="Times New Roman" w:eastAsia="楷体" w:hAnsi="Times New Roman" w:cs="Times New Roman"/>
                <w:kern w:val="0"/>
                <w:sz w:val="24"/>
                <w:szCs w:val="24"/>
              </w:rPr>
              <w:t>C</w:t>
            </w:r>
          </w:p>
        </w:tc>
        <w:tc>
          <w:tcPr>
            <w:tcW w:w="1213" w:type="dxa"/>
            <w:tcBorders>
              <w:top w:val="nil"/>
              <w:left w:val="nil"/>
              <w:bottom w:val="single" w:sz="4" w:space="0" w:color="auto"/>
              <w:right w:val="single" w:sz="4" w:space="0" w:color="auto"/>
            </w:tcBorders>
            <w:shd w:val="clear" w:color="auto" w:fill="auto"/>
            <w:noWrap/>
            <w:vAlign w:val="center"/>
          </w:tcPr>
          <w:p w:rsidR="009D142C" w:rsidRPr="00C672E5" w:rsidRDefault="009D142C"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011337</w:t>
            </w:r>
          </w:p>
        </w:tc>
      </w:tr>
      <w:tr w:rsidR="009D142C" w:rsidRPr="00C672E5" w:rsidTr="001B2B14">
        <w:trPr>
          <w:trHeight w:val="28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D142C" w:rsidRPr="00C672E5" w:rsidRDefault="009D142C"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兴证全球优选平衡三个月持有期混</w:t>
            </w:r>
            <w:r w:rsidRPr="00C672E5">
              <w:rPr>
                <w:rFonts w:ascii="Times New Roman" w:eastAsia="楷体" w:hAnsi="Times New Roman" w:cs="Times New Roman"/>
                <w:kern w:val="0"/>
                <w:sz w:val="24"/>
                <w:szCs w:val="24"/>
              </w:rPr>
              <w:lastRenderedPageBreak/>
              <w:t>合型基金中基金（</w:t>
            </w:r>
            <w:r w:rsidRPr="00C672E5">
              <w:rPr>
                <w:rFonts w:ascii="Times New Roman" w:eastAsia="楷体" w:hAnsi="Times New Roman" w:cs="Times New Roman"/>
                <w:kern w:val="0"/>
                <w:sz w:val="24"/>
                <w:szCs w:val="24"/>
              </w:rPr>
              <w:t>FOF</w:t>
            </w:r>
            <w:r w:rsidRPr="00C672E5">
              <w:rPr>
                <w:rFonts w:ascii="Times New Roman" w:eastAsia="楷体" w:hAnsi="Times New Roman" w:cs="Times New Roman"/>
                <w:kern w:val="0"/>
                <w:sz w:val="24"/>
                <w:szCs w:val="24"/>
              </w:rPr>
              <w:t>）</w:t>
            </w:r>
          </w:p>
        </w:tc>
        <w:tc>
          <w:tcPr>
            <w:tcW w:w="3119" w:type="dxa"/>
            <w:tcBorders>
              <w:top w:val="nil"/>
              <w:left w:val="nil"/>
              <w:bottom w:val="single" w:sz="4" w:space="0" w:color="auto"/>
              <w:right w:val="single" w:sz="4" w:space="0" w:color="auto"/>
            </w:tcBorders>
            <w:shd w:val="clear" w:color="auto" w:fill="auto"/>
            <w:noWrap/>
            <w:vAlign w:val="center"/>
            <w:hideMark/>
          </w:tcPr>
          <w:p w:rsidR="009D142C" w:rsidRPr="00C672E5" w:rsidRDefault="009D142C"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lastRenderedPageBreak/>
              <w:t>兴证全球优选平衡三个月持</w:t>
            </w:r>
            <w:r w:rsidRPr="00C672E5">
              <w:rPr>
                <w:rFonts w:ascii="Times New Roman" w:eastAsia="楷体" w:hAnsi="Times New Roman" w:cs="Times New Roman"/>
                <w:kern w:val="0"/>
                <w:sz w:val="24"/>
                <w:szCs w:val="24"/>
              </w:rPr>
              <w:lastRenderedPageBreak/>
              <w:t>有混合</w:t>
            </w:r>
            <w:r w:rsidRPr="00C672E5">
              <w:rPr>
                <w:rFonts w:ascii="Times New Roman" w:eastAsia="楷体" w:hAnsi="Times New Roman" w:cs="Times New Roman"/>
                <w:kern w:val="0"/>
                <w:sz w:val="24"/>
                <w:szCs w:val="24"/>
              </w:rPr>
              <w:t>FOF</w:t>
            </w:r>
          </w:p>
        </w:tc>
        <w:tc>
          <w:tcPr>
            <w:tcW w:w="1213" w:type="dxa"/>
            <w:tcBorders>
              <w:top w:val="nil"/>
              <w:left w:val="nil"/>
              <w:bottom w:val="single" w:sz="4" w:space="0" w:color="auto"/>
              <w:right w:val="single" w:sz="4" w:space="0" w:color="auto"/>
            </w:tcBorders>
            <w:shd w:val="clear" w:color="auto" w:fill="auto"/>
            <w:noWrap/>
            <w:vAlign w:val="center"/>
            <w:hideMark/>
          </w:tcPr>
          <w:p w:rsidR="009D142C" w:rsidRPr="00C672E5" w:rsidRDefault="009D142C"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lastRenderedPageBreak/>
              <w:t>012654</w:t>
            </w:r>
          </w:p>
        </w:tc>
      </w:tr>
    </w:tbl>
    <w:p w:rsidR="00D832AC" w:rsidRPr="00C672E5" w:rsidRDefault="00D832AC" w:rsidP="001B2B14">
      <w:pPr>
        <w:spacing w:line="360" w:lineRule="auto"/>
        <w:rPr>
          <w:rFonts w:ascii="Times New Roman" w:eastAsia="楷体" w:hAnsi="Times New Roman" w:cs="Times New Roman"/>
          <w:sz w:val="24"/>
          <w:szCs w:val="24"/>
        </w:rPr>
      </w:pPr>
    </w:p>
    <w:p w:rsidR="00D832AC" w:rsidRPr="00C672E5" w:rsidRDefault="00F76D26" w:rsidP="001605A0">
      <w:pPr>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3.</w:t>
      </w:r>
      <w:r w:rsidRPr="00C672E5">
        <w:rPr>
          <w:rFonts w:ascii="Times New Roman" w:eastAsia="楷体" w:hAnsi="Times New Roman" w:cs="Times New Roman"/>
          <w:sz w:val="24"/>
          <w:szCs w:val="24"/>
        </w:rPr>
        <w:t>银河证券</w:t>
      </w:r>
    </w:p>
    <w:tbl>
      <w:tblPr>
        <w:tblStyle w:val="ac"/>
        <w:tblW w:w="0" w:type="auto"/>
        <w:tblLayout w:type="fixed"/>
        <w:tblLook w:val="04A0"/>
      </w:tblPr>
      <w:tblGrid>
        <w:gridCol w:w="4248"/>
        <w:gridCol w:w="2835"/>
        <w:gridCol w:w="1213"/>
      </w:tblGrid>
      <w:tr w:rsidR="002B7CDC" w:rsidRPr="00C672E5" w:rsidTr="001B2B14">
        <w:trPr>
          <w:trHeight w:val="285"/>
        </w:trPr>
        <w:tc>
          <w:tcPr>
            <w:tcW w:w="4248" w:type="dxa"/>
            <w:noWrap/>
            <w:vAlign w:val="center"/>
            <w:hideMark/>
          </w:tcPr>
          <w:p w:rsidR="00F00800" w:rsidRPr="00C672E5" w:rsidRDefault="00F00800" w:rsidP="00E7464C">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基金名称</w:t>
            </w:r>
          </w:p>
        </w:tc>
        <w:tc>
          <w:tcPr>
            <w:tcW w:w="2835" w:type="dxa"/>
            <w:noWrap/>
            <w:vAlign w:val="center"/>
            <w:hideMark/>
          </w:tcPr>
          <w:p w:rsidR="00F00800" w:rsidRPr="00C672E5" w:rsidRDefault="00F00800" w:rsidP="00DF4472">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基金简称</w:t>
            </w:r>
          </w:p>
        </w:tc>
        <w:tc>
          <w:tcPr>
            <w:tcW w:w="1213" w:type="dxa"/>
            <w:noWrap/>
            <w:vAlign w:val="center"/>
            <w:hideMark/>
          </w:tcPr>
          <w:p w:rsidR="00F00800" w:rsidRPr="00C672E5" w:rsidRDefault="00F0080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基金代码</w:t>
            </w:r>
          </w:p>
        </w:tc>
      </w:tr>
      <w:tr w:rsidR="00F00800" w:rsidRPr="00C672E5" w:rsidTr="001B2B14">
        <w:trPr>
          <w:trHeight w:val="285"/>
        </w:trPr>
        <w:tc>
          <w:tcPr>
            <w:tcW w:w="4248" w:type="dxa"/>
            <w:vMerge w:val="restart"/>
            <w:noWrap/>
            <w:vAlign w:val="center"/>
          </w:tcPr>
          <w:p w:rsidR="00F00800" w:rsidRPr="00C672E5" w:rsidRDefault="00F00800" w:rsidP="001B2B14">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兴全天添益货币市场证券投资基金</w:t>
            </w:r>
          </w:p>
        </w:tc>
        <w:tc>
          <w:tcPr>
            <w:tcW w:w="2835" w:type="dxa"/>
            <w:noWrap/>
            <w:vAlign w:val="center"/>
          </w:tcPr>
          <w:p w:rsidR="00F00800" w:rsidRPr="00C672E5" w:rsidRDefault="00F00800" w:rsidP="00E7464C">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兴全天添益货币</w:t>
            </w:r>
            <w:r w:rsidRPr="00C672E5">
              <w:rPr>
                <w:rFonts w:ascii="Times New Roman" w:eastAsia="楷体" w:hAnsi="Times New Roman" w:cs="Times New Roman"/>
                <w:sz w:val="24"/>
                <w:szCs w:val="24"/>
              </w:rPr>
              <w:t>A</w:t>
            </w:r>
          </w:p>
        </w:tc>
        <w:tc>
          <w:tcPr>
            <w:tcW w:w="1213" w:type="dxa"/>
            <w:noWrap/>
            <w:vAlign w:val="center"/>
          </w:tcPr>
          <w:p w:rsidR="00F00800" w:rsidRPr="00C672E5" w:rsidRDefault="00F00800" w:rsidP="00DF4472">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001820</w:t>
            </w:r>
          </w:p>
        </w:tc>
      </w:tr>
      <w:tr w:rsidR="00F00800" w:rsidRPr="00C672E5" w:rsidTr="001B2B14">
        <w:trPr>
          <w:trHeight w:val="285"/>
        </w:trPr>
        <w:tc>
          <w:tcPr>
            <w:tcW w:w="4248" w:type="dxa"/>
            <w:vMerge/>
            <w:noWrap/>
            <w:vAlign w:val="center"/>
          </w:tcPr>
          <w:p w:rsidR="00F00800" w:rsidRPr="00C672E5" w:rsidRDefault="00F00800">
            <w:pPr>
              <w:widowControl/>
              <w:spacing w:line="360" w:lineRule="auto"/>
              <w:rPr>
                <w:rFonts w:ascii="Times New Roman" w:eastAsia="楷体" w:hAnsi="Times New Roman" w:cs="Times New Roman"/>
                <w:kern w:val="0"/>
                <w:sz w:val="24"/>
                <w:szCs w:val="24"/>
              </w:rPr>
            </w:pPr>
          </w:p>
        </w:tc>
        <w:tc>
          <w:tcPr>
            <w:tcW w:w="2835" w:type="dxa"/>
            <w:noWrap/>
            <w:vAlign w:val="center"/>
          </w:tcPr>
          <w:p w:rsidR="00F00800" w:rsidRPr="00C672E5" w:rsidRDefault="00F0080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兴全天添益货币</w:t>
            </w:r>
            <w:r w:rsidRPr="00C672E5">
              <w:rPr>
                <w:rFonts w:ascii="Times New Roman" w:eastAsia="楷体" w:hAnsi="Times New Roman" w:cs="Times New Roman"/>
                <w:sz w:val="24"/>
                <w:szCs w:val="24"/>
              </w:rPr>
              <w:t>B</w:t>
            </w:r>
          </w:p>
        </w:tc>
        <w:tc>
          <w:tcPr>
            <w:tcW w:w="1213" w:type="dxa"/>
            <w:noWrap/>
            <w:vAlign w:val="center"/>
          </w:tcPr>
          <w:p w:rsidR="00F00800" w:rsidRPr="00C672E5" w:rsidRDefault="00F0080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001821</w:t>
            </w:r>
          </w:p>
        </w:tc>
      </w:tr>
      <w:tr w:rsidR="00F00800" w:rsidRPr="00C672E5" w:rsidTr="001B2B14">
        <w:trPr>
          <w:trHeight w:val="285"/>
        </w:trPr>
        <w:tc>
          <w:tcPr>
            <w:tcW w:w="4248" w:type="dxa"/>
            <w:noWrap/>
            <w:vAlign w:val="center"/>
          </w:tcPr>
          <w:p w:rsidR="00F00800" w:rsidRPr="00C672E5" w:rsidRDefault="00F00800" w:rsidP="00E7464C">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兴全安泰平衡养老目标三年持有期混合型基金中基金（</w:t>
            </w:r>
            <w:r w:rsidRPr="00C672E5">
              <w:rPr>
                <w:rFonts w:ascii="Times New Roman" w:eastAsia="楷体" w:hAnsi="Times New Roman" w:cs="Times New Roman"/>
                <w:sz w:val="24"/>
                <w:szCs w:val="24"/>
              </w:rPr>
              <w:t>FOF</w:t>
            </w:r>
            <w:r w:rsidRPr="00C672E5">
              <w:rPr>
                <w:rFonts w:ascii="Times New Roman" w:eastAsia="楷体" w:hAnsi="Times New Roman" w:cs="Times New Roman"/>
                <w:sz w:val="24"/>
                <w:szCs w:val="24"/>
              </w:rPr>
              <w:t>）</w:t>
            </w:r>
          </w:p>
        </w:tc>
        <w:tc>
          <w:tcPr>
            <w:tcW w:w="2835" w:type="dxa"/>
            <w:noWrap/>
            <w:vAlign w:val="center"/>
          </w:tcPr>
          <w:p w:rsidR="00F00800" w:rsidRPr="00C672E5" w:rsidRDefault="00F00800" w:rsidP="00DF4472">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兴全安泰平衡养老三年持有</w:t>
            </w:r>
            <w:r w:rsidR="00B22AE1" w:rsidRPr="00C672E5">
              <w:rPr>
                <w:rFonts w:ascii="Times New Roman" w:eastAsia="楷体" w:hAnsi="Times New Roman" w:cs="Times New Roman"/>
                <w:sz w:val="24"/>
                <w:szCs w:val="24"/>
              </w:rPr>
              <w:t>FOF</w:t>
            </w:r>
          </w:p>
        </w:tc>
        <w:tc>
          <w:tcPr>
            <w:tcW w:w="1213" w:type="dxa"/>
            <w:noWrap/>
            <w:vAlign w:val="center"/>
          </w:tcPr>
          <w:p w:rsidR="00F00800" w:rsidRPr="00C672E5" w:rsidRDefault="00F0080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006580</w:t>
            </w:r>
          </w:p>
        </w:tc>
      </w:tr>
      <w:tr w:rsidR="00F00800" w:rsidRPr="00C672E5" w:rsidTr="001B2B14">
        <w:trPr>
          <w:trHeight w:val="285"/>
        </w:trPr>
        <w:tc>
          <w:tcPr>
            <w:tcW w:w="4248" w:type="dxa"/>
            <w:vMerge w:val="restart"/>
            <w:noWrap/>
            <w:vAlign w:val="center"/>
          </w:tcPr>
          <w:p w:rsidR="00F00800" w:rsidRPr="00C672E5" w:rsidRDefault="00F00800" w:rsidP="001B2B1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兴全恒裕债券型证券投资基金</w:t>
            </w:r>
          </w:p>
        </w:tc>
        <w:tc>
          <w:tcPr>
            <w:tcW w:w="2835" w:type="dxa"/>
            <w:noWrap/>
            <w:vAlign w:val="center"/>
          </w:tcPr>
          <w:p w:rsidR="00F00800" w:rsidRPr="00C672E5" w:rsidRDefault="00F00800" w:rsidP="00E7464C">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兴全恒裕债券</w:t>
            </w:r>
            <w:r w:rsidRPr="00C672E5">
              <w:rPr>
                <w:rFonts w:ascii="Times New Roman" w:eastAsia="楷体" w:hAnsi="Times New Roman" w:cs="Times New Roman"/>
                <w:sz w:val="24"/>
                <w:szCs w:val="24"/>
              </w:rPr>
              <w:t>A</w:t>
            </w:r>
          </w:p>
        </w:tc>
        <w:tc>
          <w:tcPr>
            <w:tcW w:w="1213" w:type="dxa"/>
            <w:noWrap/>
            <w:vAlign w:val="center"/>
          </w:tcPr>
          <w:p w:rsidR="00F00800" w:rsidRPr="00C672E5" w:rsidRDefault="00F00800" w:rsidP="00DF447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006985</w:t>
            </w:r>
          </w:p>
        </w:tc>
      </w:tr>
      <w:tr w:rsidR="00F00800" w:rsidRPr="00C672E5" w:rsidTr="001B2B14">
        <w:trPr>
          <w:trHeight w:val="285"/>
        </w:trPr>
        <w:tc>
          <w:tcPr>
            <w:tcW w:w="4248" w:type="dxa"/>
            <w:vMerge/>
            <w:noWrap/>
            <w:vAlign w:val="center"/>
          </w:tcPr>
          <w:p w:rsidR="00F00800" w:rsidRPr="00C672E5" w:rsidRDefault="00F00800">
            <w:pPr>
              <w:widowControl/>
              <w:spacing w:line="360" w:lineRule="auto"/>
              <w:rPr>
                <w:rFonts w:ascii="Times New Roman" w:eastAsia="楷体" w:hAnsi="Times New Roman" w:cs="Times New Roman"/>
                <w:sz w:val="24"/>
                <w:szCs w:val="24"/>
              </w:rPr>
            </w:pPr>
          </w:p>
        </w:tc>
        <w:tc>
          <w:tcPr>
            <w:tcW w:w="2835" w:type="dxa"/>
            <w:noWrap/>
            <w:vAlign w:val="center"/>
          </w:tcPr>
          <w:p w:rsidR="00F00800" w:rsidRPr="00C672E5" w:rsidRDefault="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兴全恒裕债券</w:t>
            </w:r>
            <w:r w:rsidRPr="00C672E5">
              <w:rPr>
                <w:rFonts w:ascii="Times New Roman" w:eastAsia="楷体" w:hAnsi="Times New Roman" w:cs="Times New Roman"/>
                <w:sz w:val="24"/>
                <w:szCs w:val="24"/>
              </w:rPr>
              <w:t>C</w:t>
            </w:r>
          </w:p>
        </w:tc>
        <w:tc>
          <w:tcPr>
            <w:tcW w:w="1213" w:type="dxa"/>
            <w:noWrap/>
            <w:vAlign w:val="center"/>
          </w:tcPr>
          <w:p w:rsidR="00F00800" w:rsidRPr="00C672E5" w:rsidRDefault="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012118</w:t>
            </w:r>
          </w:p>
        </w:tc>
      </w:tr>
      <w:tr w:rsidR="00F00800" w:rsidRPr="00C672E5" w:rsidTr="001B2B14">
        <w:trPr>
          <w:trHeight w:val="285"/>
        </w:trPr>
        <w:tc>
          <w:tcPr>
            <w:tcW w:w="4248" w:type="dxa"/>
            <w:vMerge w:val="restart"/>
            <w:noWrap/>
            <w:vAlign w:val="center"/>
          </w:tcPr>
          <w:p w:rsidR="00F00800" w:rsidRPr="00C672E5" w:rsidRDefault="00F00800" w:rsidP="001B2B1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兴全多维价值混合型证券投资基金</w:t>
            </w:r>
          </w:p>
        </w:tc>
        <w:tc>
          <w:tcPr>
            <w:tcW w:w="2835" w:type="dxa"/>
            <w:noWrap/>
            <w:vAlign w:val="center"/>
          </w:tcPr>
          <w:p w:rsidR="00F00800" w:rsidRPr="00C672E5" w:rsidRDefault="00F00800" w:rsidP="00E7464C">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兴全多维价值混合</w:t>
            </w:r>
            <w:r w:rsidRPr="00C672E5">
              <w:rPr>
                <w:rFonts w:ascii="Times New Roman" w:eastAsia="楷体" w:hAnsi="Times New Roman" w:cs="Times New Roman"/>
                <w:sz w:val="24"/>
                <w:szCs w:val="24"/>
              </w:rPr>
              <w:t>A</w:t>
            </w:r>
          </w:p>
        </w:tc>
        <w:tc>
          <w:tcPr>
            <w:tcW w:w="1213" w:type="dxa"/>
            <w:noWrap/>
            <w:vAlign w:val="center"/>
          </w:tcPr>
          <w:p w:rsidR="00F00800" w:rsidRPr="00C672E5" w:rsidRDefault="00F00800" w:rsidP="00DF447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007449</w:t>
            </w:r>
          </w:p>
        </w:tc>
      </w:tr>
      <w:tr w:rsidR="00F00800" w:rsidRPr="00C672E5" w:rsidTr="001B2B14">
        <w:trPr>
          <w:trHeight w:val="285"/>
        </w:trPr>
        <w:tc>
          <w:tcPr>
            <w:tcW w:w="4248" w:type="dxa"/>
            <w:vMerge/>
            <w:noWrap/>
            <w:vAlign w:val="center"/>
          </w:tcPr>
          <w:p w:rsidR="00F00800" w:rsidRPr="00C672E5" w:rsidRDefault="00F00800">
            <w:pPr>
              <w:widowControl/>
              <w:spacing w:line="360" w:lineRule="auto"/>
              <w:rPr>
                <w:rFonts w:ascii="Times New Roman" w:eastAsia="楷体" w:hAnsi="Times New Roman" w:cs="Times New Roman"/>
                <w:sz w:val="24"/>
                <w:szCs w:val="24"/>
              </w:rPr>
            </w:pPr>
          </w:p>
        </w:tc>
        <w:tc>
          <w:tcPr>
            <w:tcW w:w="2835" w:type="dxa"/>
            <w:noWrap/>
            <w:vAlign w:val="center"/>
          </w:tcPr>
          <w:p w:rsidR="00F00800" w:rsidRPr="00C672E5" w:rsidRDefault="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兴全多维价值混合</w:t>
            </w:r>
            <w:r w:rsidRPr="00C672E5">
              <w:rPr>
                <w:rFonts w:ascii="Times New Roman" w:eastAsia="楷体" w:hAnsi="Times New Roman" w:cs="Times New Roman"/>
                <w:sz w:val="24"/>
                <w:szCs w:val="24"/>
              </w:rPr>
              <w:t>C</w:t>
            </w:r>
          </w:p>
        </w:tc>
        <w:tc>
          <w:tcPr>
            <w:tcW w:w="1213" w:type="dxa"/>
            <w:noWrap/>
            <w:vAlign w:val="center"/>
          </w:tcPr>
          <w:p w:rsidR="00F00800" w:rsidRPr="00C672E5" w:rsidRDefault="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007450</w:t>
            </w:r>
          </w:p>
        </w:tc>
      </w:tr>
      <w:tr w:rsidR="00F00800" w:rsidRPr="00C672E5" w:rsidTr="001B2B14">
        <w:trPr>
          <w:trHeight w:val="285"/>
        </w:trPr>
        <w:tc>
          <w:tcPr>
            <w:tcW w:w="4248" w:type="dxa"/>
            <w:noWrap/>
            <w:vAlign w:val="center"/>
          </w:tcPr>
          <w:p w:rsidR="00F00800" w:rsidRPr="00C672E5" w:rsidRDefault="00F00800" w:rsidP="00E7464C">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兴全社会价值三年持有期混合型证券投资基金</w:t>
            </w:r>
          </w:p>
        </w:tc>
        <w:tc>
          <w:tcPr>
            <w:tcW w:w="2835" w:type="dxa"/>
            <w:noWrap/>
            <w:vAlign w:val="center"/>
          </w:tcPr>
          <w:p w:rsidR="00F00800" w:rsidRPr="00C672E5" w:rsidRDefault="00F00800" w:rsidP="00DF447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兴全社会价值三年持有混合</w:t>
            </w:r>
          </w:p>
        </w:tc>
        <w:tc>
          <w:tcPr>
            <w:tcW w:w="1213" w:type="dxa"/>
            <w:noWrap/>
            <w:vAlign w:val="center"/>
          </w:tcPr>
          <w:p w:rsidR="00F00800" w:rsidRPr="00C672E5" w:rsidRDefault="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008378</w:t>
            </w:r>
          </w:p>
        </w:tc>
      </w:tr>
      <w:tr w:rsidR="002B7CDC" w:rsidRPr="00C672E5" w:rsidTr="001B2B14">
        <w:trPr>
          <w:trHeight w:val="285"/>
        </w:trPr>
        <w:tc>
          <w:tcPr>
            <w:tcW w:w="4248" w:type="dxa"/>
            <w:noWrap/>
            <w:vAlign w:val="center"/>
          </w:tcPr>
          <w:p w:rsidR="002B7CDC" w:rsidRPr="00C672E5" w:rsidRDefault="002B7CDC" w:rsidP="002B7CDC">
            <w:pPr>
              <w:widowControl/>
              <w:spacing w:line="360" w:lineRule="auto"/>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兴全合兴两年封闭运作混合型证券投资基金</w:t>
            </w:r>
            <w:r w:rsidRPr="00C672E5">
              <w:rPr>
                <w:rFonts w:ascii="Times New Roman" w:eastAsia="楷体" w:hAnsi="Times New Roman" w:cs="Times New Roman"/>
                <w:sz w:val="24"/>
                <w:szCs w:val="24"/>
              </w:rPr>
              <w:t>(LOF)</w:t>
            </w:r>
          </w:p>
        </w:tc>
        <w:tc>
          <w:tcPr>
            <w:tcW w:w="2835" w:type="dxa"/>
            <w:noWrap/>
            <w:vAlign w:val="center"/>
          </w:tcPr>
          <w:p w:rsidR="002B7CDC" w:rsidRPr="00C672E5" w:rsidRDefault="002B7CDC" w:rsidP="002B7CDC">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兴全合兴两年封闭运作混合</w:t>
            </w:r>
            <w:r w:rsidRPr="00C672E5">
              <w:rPr>
                <w:rFonts w:ascii="Times New Roman" w:eastAsia="楷体" w:hAnsi="Times New Roman" w:cs="Times New Roman"/>
                <w:sz w:val="24"/>
                <w:szCs w:val="24"/>
              </w:rPr>
              <w:t>(LOF)</w:t>
            </w:r>
          </w:p>
        </w:tc>
        <w:tc>
          <w:tcPr>
            <w:tcW w:w="1213" w:type="dxa"/>
            <w:noWrap/>
            <w:vAlign w:val="center"/>
          </w:tcPr>
          <w:p w:rsidR="002B7CDC" w:rsidRPr="00C672E5" w:rsidRDefault="002B7CDC" w:rsidP="002B7CDC">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163418</w:t>
            </w:r>
          </w:p>
        </w:tc>
      </w:tr>
      <w:tr w:rsidR="002B7CDC" w:rsidRPr="00C672E5" w:rsidTr="001B2B14">
        <w:trPr>
          <w:trHeight w:val="285"/>
        </w:trPr>
        <w:tc>
          <w:tcPr>
            <w:tcW w:w="4248" w:type="dxa"/>
            <w:vMerge w:val="restart"/>
            <w:noWrap/>
            <w:vAlign w:val="center"/>
          </w:tcPr>
          <w:p w:rsidR="002B7CDC" w:rsidRPr="00C672E5" w:rsidRDefault="002B7CDC" w:rsidP="001B2B14">
            <w:pPr>
              <w:widowControl/>
              <w:spacing w:line="360" w:lineRule="auto"/>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兴全汇吉一年持有期混合型证券投资基金</w:t>
            </w:r>
          </w:p>
        </w:tc>
        <w:tc>
          <w:tcPr>
            <w:tcW w:w="2835" w:type="dxa"/>
            <w:noWrap/>
            <w:vAlign w:val="center"/>
          </w:tcPr>
          <w:p w:rsidR="002B7CDC" w:rsidRPr="00C672E5" w:rsidRDefault="002B7CDC" w:rsidP="00E7464C">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兴全汇吉一年持有混合</w:t>
            </w:r>
            <w:r w:rsidRPr="00C672E5">
              <w:rPr>
                <w:rFonts w:ascii="Times New Roman" w:eastAsia="楷体" w:hAnsi="Times New Roman" w:cs="Times New Roman"/>
                <w:sz w:val="24"/>
                <w:szCs w:val="24"/>
              </w:rPr>
              <w:t>A</w:t>
            </w:r>
          </w:p>
        </w:tc>
        <w:tc>
          <w:tcPr>
            <w:tcW w:w="1213" w:type="dxa"/>
            <w:noWrap/>
            <w:vAlign w:val="center"/>
          </w:tcPr>
          <w:p w:rsidR="002B7CDC" w:rsidRPr="00C672E5" w:rsidRDefault="002B7CDC" w:rsidP="00DF447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011336</w:t>
            </w:r>
          </w:p>
        </w:tc>
      </w:tr>
      <w:tr w:rsidR="002B7CDC" w:rsidRPr="00C672E5" w:rsidTr="001B2B14">
        <w:trPr>
          <w:trHeight w:val="285"/>
        </w:trPr>
        <w:tc>
          <w:tcPr>
            <w:tcW w:w="4248" w:type="dxa"/>
            <w:vMerge/>
            <w:noWrap/>
            <w:vAlign w:val="center"/>
          </w:tcPr>
          <w:p w:rsidR="002B7CDC" w:rsidRPr="00C672E5" w:rsidRDefault="002B7CDC" w:rsidP="001B2B14">
            <w:pPr>
              <w:widowControl/>
              <w:spacing w:line="360" w:lineRule="auto"/>
              <w:jc w:val="left"/>
              <w:rPr>
                <w:rFonts w:ascii="Times New Roman" w:eastAsia="楷体" w:hAnsi="Times New Roman" w:cs="Times New Roman"/>
                <w:sz w:val="24"/>
                <w:szCs w:val="24"/>
              </w:rPr>
            </w:pPr>
          </w:p>
        </w:tc>
        <w:tc>
          <w:tcPr>
            <w:tcW w:w="2835" w:type="dxa"/>
            <w:noWrap/>
            <w:vAlign w:val="center"/>
          </w:tcPr>
          <w:p w:rsidR="002B7CDC" w:rsidRPr="00C672E5" w:rsidRDefault="002B7CDC" w:rsidP="00E7464C">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兴全汇吉一年持有混合</w:t>
            </w:r>
            <w:r w:rsidRPr="00C672E5">
              <w:rPr>
                <w:rFonts w:ascii="Times New Roman" w:eastAsia="楷体" w:hAnsi="Times New Roman" w:cs="Times New Roman"/>
                <w:sz w:val="24"/>
                <w:szCs w:val="24"/>
              </w:rPr>
              <w:t>C</w:t>
            </w:r>
          </w:p>
        </w:tc>
        <w:tc>
          <w:tcPr>
            <w:tcW w:w="1213" w:type="dxa"/>
            <w:noWrap/>
            <w:vAlign w:val="center"/>
          </w:tcPr>
          <w:p w:rsidR="002B7CDC" w:rsidRPr="00C672E5" w:rsidRDefault="002B7CDC" w:rsidP="00DF447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011337</w:t>
            </w:r>
          </w:p>
        </w:tc>
      </w:tr>
      <w:tr w:rsidR="00F00800" w:rsidRPr="00C672E5" w:rsidTr="001B2B14">
        <w:trPr>
          <w:trHeight w:val="285"/>
        </w:trPr>
        <w:tc>
          <w:tcPr>
            <w:tcW w:w="4248" w:type="dxa"/>
            <w:noWrap/>
            <w:vAlign w:val="center"/>
          </w:tcPr>
          <w:p w:rsidR="00F00800" w:rsidRPr="00C672E5" w:rsidRDefault="00F00800" w:rsidP="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兴证全球优选平衡三个月持有期混合型基金中基金</w:t>
            </w:r>
            <w:r w:rsidR="00365BAB" w:rsidRPr="00C672E5">
              <w:rPr>
                <w:rFonts w:ascii="Times New Roman" w:eastAsia="楷体" w:hAnsi="Times New Roman" w:cs="Times New Roman"/>
                <w:sz w:val="24"/>
                <w:szCs w:val="24"/>
              </w:rPr>
              <w:t>（</w:t>
            </w:r>
            <w:r w:rsidR="00365BAB" w:rsidRPr="00C672E5">
              <w:rPr>
                <w:rFonts w:ascii="Times New Roman" w:eastAsia="楷体" w:hAnsi="Times New Roman" w:cs="Times New Roman"/>
                <w:sz w:val="24"/>
                <w:szCs w:val="24"/>
              </w:rPr>
              <w:t>FOF</w:t>
            </w:r>
            <w:r w:rsidR="00365BAB" w:rsidRPr="00C672E5">
              <w:rPr>
                <w:rFonts w:ascii="Times New Roman" w:eastAsia="楷体" w:hAnsi="Times New Roman" w:cs="Times New Roman"/>
                <w:sz w:val="24"/>
                <w:szCs w:val="24"/>
              </w:rPr>
              <w:t>）</w:t>
            </w:r>
          </w:p>
        </w:tc>
        <w:tc>
          <w:tcPr>
            <w:tcW w:w="2835" w:type="dxa"/>
            <w:noWrap/>
            <w:vAlign w:val="center"/>
          </w:tcPr>
          <w:p w:rsidR="00F00800" w:rsidRPr="00C672E5" w:rsidRDefault="00F00800" w:rsidP="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兴证全球优选平衡三个月持有混合</w:t>
            </w:r>
            <w:r w:rsidRPr="00C672E5">
              <w:rPr>
                <w:rFonts w:ascii="Times New Roman" w:eastAsia="楷体" w:hAnsi="Times New Roman" w:cs="Times New Roman"/>
                <w:sz w:val="24"/>
                <w:szCs w:val="24"/>
              </w:rPr>
              <w:t>FOF</w:t>
            </w:r>
          </w:p>
        </w:tc>
        <w:tc>
          <w:tcPr>
            <w:tcW w:w="1213" w:type="dxa"/>
            <w:noWrap/>
            <w:vAlign w:val="center"/>
          </w:tcPr>
          <w:p w:rsidR="00F00800" w:rsidRPr="00C672E5" w:rsidRDefault="00F00800" w:rsidP="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012654</w:t>
            </w:r>
          </w:p>
        </w:tc>
      </w:tr>
      <w:tr w:rsidR="00F00800" w:rsidRPr="00C672E5" w:rsidTr="001B2B14">
        <w:trPr>
          <w:trHeight w:val="285"/>
        </w:trPr>
        <w:tc>
          <w:tcPr>
            <w:tcW w:w="4248" w:type="dxa"/>
            <w:noWrap/>
            <w:vAlign w:val="center"/>
          </w:tcPr>
          <w:p w:rsidR="00F00800" w:rsidRPr="00C672E5" w:rsidRDefault="00F00800" w:rsidP="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兴全优选进取三个月持有期混合型基金中基金</w:t>
            </w:r>
            <w:r w:rsidR="00365BAB" w:rsidRPr="00C672E5">
              <w:rPr>
                <w:rFonts w:ascii="Times New Roman" w:eastAsia="楷体" w:hAnsi="Times New Roman" w:cs="Times New Roman"/>
                <w:sz w:val="24"/>
                <w:szCs w:val="24"/>
              </w:rPr>
              <w:t>（</w:t>
            </w:r>
            <w:r w:rsidR="00365BAB" w:rsidRPr="00C672E5">
              <w:rPr>
                <w:rFonts w:ascii="Times New Roman" w:eastAsia="楷体" w:hAnsi="Times New Roman" w:cs="Times New Roman"/>
                <w:sz w:val="24"/>
                <w:szCs w:val="24"/>
              </w:rPr>
              <w:t>FOF</w:t>
            </w:r>
            <w:r w:rsidR="00365BAB" w:rsidRPr="00C672E5">
              <w:rPr>
                <w:rFonts w:ascii="Times New Roman" w:eastAsia="楷体" w:hAnsi="Times New Roman" w:cs="Times New Roman"/>
                <w:sz w:val="24"/>
                <w:szCs w:val="24"/>
              </w:rPr>
              <w:t>）</w:t>
            </w:r>
            <w:r w:rsidR="002B07FD" w:rsidRPr="00C672E5">
              <w:rPr>
                <w:rFonts w:ascii="Times New Roman" w:eastAsia="楷体" w:hAnsi="Times New Roman" w:cs="Times New Roman"/>
                <w:sz w:val="24"/>
                <w:szCs w:val="24"/>
              </w:rPr>
              <w:t>C</w:t>
            </w:r>
            <w:r w:rsidR="002B07FD" w:rsidRPr="00C672E5">
              <w:rPr>
                <w:rFonts w:ascii="Times New Roman" w:eastAsia="楷体" w:hAnsi="Times New Roman" w:cs="Times New Roman"/>
                <w:sz w:val="24"/>
                <w:szCs w:val="24"/>
              </w:rPr>
              <w:t>份额</w:t>
            </w:r>
          </w:p>
        </w:tc>
        <w:tc>
          <w:tcPr>
            <w:tcW w:w="2835" w:type="dxa"/>
            <w:noWrap/>
            <w:vAlign w:val="center"/>
          </w:tcPr>
          <w:p w:rsidR="00F00800" w:rsidRPr="00C672E5" w:rsidRDefault="00F00800" w:rsidP="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兴全优选进取三个月持有混合</w:t>
            </w:r>
            <w:r w:rsidR="002B07FD" w:rsidRPr="00C672E5">
              <w:rPr>
                <w:rFonts w:ascii="Times New Roman" w:eastAsia="楷体" w:hAnsi="Times New Roman" w:cs="Times New Roman"/>
                <w:sz w:val="24"/>
                <w:szCs w:val="24"/>
              </w:rPr>
              <w:t xml:space="preserve">FOF </w:t>
            </w:r>
            <w:r w:rsidRPr="00C672E5">
              <w:rPr>
                <w:rFonts w:ascii="Times New Roman" w:eastAsia="楷体" w:hAnsi="Times New Roman" w:cs="Times New Roman"/>
                <w:sz w:val="24"/>
                <w:szCs w:val="24"/>
              </w:rPr>
              <w:t>C</w:t>
            </w:r>
          </w:p>
        </w:tc>
        <w:tc>
          <w:tcPr>
            <w:tcW w:w="1213" w:type="dxa"/>
            <w:noWrap/>
            <w:vAlign w:val="center"/>
          </w:tcPr>
          <w:p w:rsidR="00F00800" w:rsidRPr="00C672E5" w:rsidRDefault="00F00800" w:rsidP="00F00800">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013255</w:t>
            </w:r>
          </w:p>
        </w:tc>
      </w:tr>
    </w:tbl>
    <w:p w:rsidR="00F76D26" w:rsidRPr="00C672E5" w:rsidRDefault="00F76D26" w:rsidP="001605A0">
      <w:pPr>
        <w:spacing w:line="360" w:lineRule="auto"/>
        <w:rPr>
          <w:rFonts w:ascii="Times New Roman" w:eastAsia="楷体" w:hAnsi="Times New Roman" w:cs="Times New Roman"/>
          <w:sz w:val="24"/>
          <w:szCs w:val="24"/>
        </w:rPr>
      </w:pPr>
    </w:p>
    <w:p w:rsidR="00E90CF6" w:rsidRPr="00C672E5" w:rsidRDefault="00E90CF6" w:rsidP="001605A0">
      <w:pPr>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4.</w:t>
      </w:r>
      <w:r w:rsidRPr="00C672E5">
        <w:rPr>
          <w:rFonts w:ascii="Times New Roman" w:eastAsia="楷体" w:hAnsi="Times New Roman" w:cs="Times New Roman"/>
          <w:sz w:val="24"/>
          <w:szCs w:val="24"/>
        </w:rPr>
        <w:t>山西证券</w:t>
      </w:r>
    </w:p>
    <w:tbl>
      <w:tblPr>
        <w:tblStyle w:val="ac"/>
        <w:tblW w:w="0" w:type="auto"/>
        <w:tblLayout w:type="fixed"/>
        <w:tblLook w:val="04A0"/>
      </w:tblPr>
      <w:tblGrid>
        <w:gridCol w:w="4390"/>
        <w:gridCol w:w="2693"/>
        <w:gridCol w:w="1213"/>
      </w:tblGrid>
      <w:tr w:rsidR="00E90CF6" w:rsidRPr="00C672E5" w:rsidTr="001B2B14">
        <w:trPr>
          <w:trHeight w:val="285"/>
        </w:trPr>
        <w:tc>
          <w:tcPr>
            <w:tcW w:w="4390" w:type="dxa"/>
            <w:noWrap/>
            <w:vAlign w:val="center"/>
            <w:hideMark/>
          </w:tcPr>
          <w:p w:rsidR="00E90CF6" w:rsidRPr="00C672E5" w:rsidRDefault="00E90CF6" w:rsidP="00810C7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基金名称</w:t>
            </w:r>
          </w:p>
        </w:tc>
        <w:tc>
          <w:tcPr>
            <w:tcW w:w="2693" w:type="dxa"/>
            <w:noWrap/>
            <w:vAlign w:val="center"/>
            <w:hideMark/>
          </w:tcPr>
          <w:p w:rsidR="00E90CF6" w:rsidRPr="00C672E5" w:rsidRDefault="00E90CF6" w:rsidP="00810C7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基金简称</w:t>
            </w:r>
          </w:p>
        </w:tc>
        <w:tc>
          <w:tcPr>
            <w:tcW w:w="1213" w:type="dxa"/>
            <w:noWrap/>
            <w:vAlign w:val="center"/>
            <w:hideMark/>
          </w:tcPr>
          <w:p w:rsidR="00E90CF6" w:rsidRPr="00C672E5" w:rsidRDefault="00E90CF6" w:rsidP="00810C7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kern w:val="0"/>
                <w:sz w:val="24"/>
                <w:szCs w:val="24"/>
              </w:rPr>
              <w:t>基金代码</w:t>
            </w:r>
          </w:p>
        </w:tc>
      </w:tr>
      <w:tr w:rsidR="00E40416" w:rsidRPr="00C672E5" w:rsidTr="001B2B14">
        <w:trPr>
          <w:trHeight w:val="285"/>
        </w:trPr>
        <w:tc>
          <w:tcPr>
            <w:tcW w:w="4390" w:type="dxa"/>
            <w:vMerge w:val="restart"/>
            <w:noWrap/>
            <w:vAlign w:val="center"/>
          </w:tcPr>
          <w:p w:rsidR="00E90CF6" w:rsidRPr="00C672E5" w:rsidRDefault="00E90CF6" w:rsidP="00810C7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兴全天添益货币市场证券投资基金</w:t>
            </w:r>
          </w:p>
        </w:tc>
        <w:tc>
          <w:tcPr>
            <w:tcW w:w="2693" w:type="dxa"/>
            <w:noWrap/>
            <w:vAlign w:val="center"/>
          </w:tcPr>
          <w:p w:rsidR="00E90CF6" w:rsidRPr="00C672E5" w:rsidRDefault="00E90CF6" w:rsidP="00810C7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兴全天添益货币</w:t>
            </w:r>
            <w:r w:rsidRPr="00C672E5">
              <w:rPr>
                <w:rFonts w:ascii="Times New Roman" w:eastAsia="楷体" w:hAnsi="Times New Roman" w:cs="Times New Roman"/>
                <w:sz w:val="24"/>
                <w:szCs w:val="24"/>
              </w:rPr>
              <w:t>A</w:t>
            </w:r>
          </w:p>
        </w:tc>
        <w:tc>
          <w:tcPr>
            <w:tcW w:w="1213" w:type="dxa"/>
            <w:noWrap/>
            <w:vAlign w:val="center"/>
          </w:tcPr>
          <w:p w:rsidR="00E90CF6" w:rsidRPr="00C672E5" w:rsidRDefault="00E90CF6" w:rsidP="00810C7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001820</w:t>
            </w:r>
          </w:p>
        </w:tc>
      </w:tr>
      <w:tr w:rsidR="00E40416" w:rsidRPr="00C672E5" w:rsidTr="001B2B14">
        <w:trPr>
          <w:trHeight w:val="285"/>
        </w:trPr>
        <w:tc>
          <w:tcPr>
            <w:tcW w:w="4390" w:type="dxa"/>
            <w:vMerge/>
            <w:noWrap/>
            <w:vAlign w:val="center"/>
          </w:tcPr>
          <w:p w:rsidR="00E90CF6" w:rsidRPr="00C672E5" w:rsidRDefault="00E90CF6" w:rsidP="00810C70">
            <w:pPr>
              <w:widowControl/>
              <w:spacing w:line="360" w:lineRule="auto"/>
              <w:rPr>
                <w:rFonts w:ascii="Times New Roman" w:eastAsia="楷体" w:hAnsi="Times New Roman" w:cs="Times New Roman"/>
                <w:kern w:val="0"/>
                <w:sz w:val="24"/>
                <w:szCs w:val="24"/>
              </w:rPr>
            </w:pPr>
          </w:p>
        </w:tc>
        <w:tc>
          <w:tcPr>
            <w:tcW w:w="2693" w:type="dxa"/>
            <w:noWrap/>
            <w:vAlign w:val="center"/>
          </w:tcPr>
          <w:p w:rsidR="00E90CF6" w:rsidRPr="00C672E5" w:rsidRDefault="00E90CF6" w:rsidP="00810C7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兴全天添益货币</w:t>
            </w:r>
            <w:r w:rsidRPr="00C672E5">
              <w:rPr>
                <w:rFonts w:ascii="Times New Roman" w:eastAsia="楷体" w:hAnsi="Times New Roman" w:cs="Times New Roman"/>
                <w:sz w:val="24"/>
                <w:szCs w:val="24"/>
              </w:rPr>
              <w:t>B</w:t>
            </w:r>
          </w:p>
        </w:tc>
        <w:tc>
          <w:tcPr>
            <w:tcW w:w="1213" w:type="dxa"/>
            <w:noWrap/>
            <w:vAlign w:val="center"/>
          </w:tcPr>
          <w:p w:rsidR="00E90CF6" w:rsidRPr="00C672E5" w:rsidRDefault="00E90CF6" w:rsidP="00810C70">
            <w:pPr>
              <w:widowControl/>
              <w:spacing w:line="360" w:lineRule="auto"/>
              <w:rPr>
                <w:rFonts w:ascii="Times New Roman" w:eastAsia="楷体" w:hAnsi="Times New Roman" w:cs="Times New Roman"/>
                <w:kern w:val="0"/>
                <w:sz w:val="24"/>
                <w:szCs w:val="24"/>
              </w:rPr>
            </w:pPr>
            <w:r w:rsidRPr="00C672E5">
              <w:rPr>
                <w:rFonts w:ascii="Times New Roman" w:eastAsia="楷体" w:hAnsi="Times New Roman" w:cs="Times New Roman"/>
                <w:sz w:val="24"/>
                <w:szCs w:val="24"/>
              </w:rPr>
              <w:t>001821</w:t>
            </w:r>
          </w:p>
        </w:tc>
      </w:tr>
      <w:tr w:rsidR="00E40416" w:rsidRPr="00C672E5" w:rsidTr="001B2B14">
        <w:trPr>
          <w:trHeight w:val="285"/>
        </w:trPr>
        <w:tc>
          <w:tcPr>
            <w:tcW w:w="4390" w:type="dxa"/>
            <w:vMerge w:val="restart"/>
            <w:noWrap/>
            <w:vAlign w:val="center"/>
          </w:tcPr>
          <w:p w:rsidR="00E90CF6" w:rsidRPr="00C672E5" w:rsidRDefault="00E90CF6" w:rsidP="00E90CF6">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kern w:val="0"/>
                <w:sz w:val="24"/>
                <w:szCs w:val="24"/>
              </w:rPr>
              <w:t>兴全稳泰债券型证券投资基金</w:t>
            </w:r>
          </w:p>
        </w:tc>
        <w:tc>
          <w:tcPr>
            <w:tcW w:w="2693" w:type="dxa"/>
            <w:noWrap/>
            <w:vAlign w:val="center"/>
          </w:tcPr>
          <w:p w:rsidR="00E90CF6" w:rsidRPr="00C672E5" w:rsidRDefault="00E90CF6" w:rsidP="00E90CF6">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kern w:val="0"/>
                <w:sz w:val="24"/>
                <w:szCs w:val="24"/>
              </w:rPr>
              <w:t>兴全稳泰债券</w:t>
            </w:r>
            <w:r w:rsidRPr="00C672E5">
              <w:rPr>
                <w:rFonts w:ascii="Times New Roman" w:eastAsia="楷体" w:hAnsi="Times New Roman" w:cs="Times New Roman"/>
                <w:kern w:val="0"/>
                <w:sz w:val="24"/>
                <w:szCs w:val="24"/>
              </w:rPr>
              <w:t>A</w:t>
            </w:r>
          </w:p>
        </w:tc>
        <w:tc>
          <w:tcPr>
            <w:tcW w:w="1213" w:type="dxa"/>
            <w:noWrap/>
            <w:vAlign w:val="center"/>
          </w:tcPr>
          <w:p w:rsidR="00E90CF6" w:rsidRPr="00C672E5" w:rsidRDefault="00E90CF6" w:rsidP="00E90CF6">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kern w:val="0"/>
                <w:sz w:val="24"/>
                <w:szCs w:val="24"/>
              </w:rPr>
              <w:t>003949</w:t>
            </w:r>
          </w:p>
        </w:tc>
      </w:tr>
      <w:tr w:rsidR="00E40416" w:rsidRPr="00C672E5" w:rsidTr="001B2B14">
        <w:trPr>
          <w:trHeight w:val="285"/>
        </w:trPr>
        <w:tc>
          <w:tcPr>
            <w:tcW w:w="4390" w:type="dxa"/>
            <w:vMerge/>
            <w:noWrap/>
            <w:vAlign w:val="center"/>
          </w:tcPr>
          <w:p w:rsidR="00E90CF6" w:rsidRPr="00C672E5" w:rsidRDefault="00E90CF6" w:rsidP="00E90CF6">
            <w:pPr>
              <w:widowControl/>
              <w:spacing w:line="360" w:lineRule="auto"/>
              <w:rPr>
                <w:rFonts w:ascii="Times New Roman" w:eastAsia="楷体" w:hAnsi="Times New Roman" w:cs="Times New Roman"/>
                <w:sz w:val="24"/>
                <w:szCs w:val="24"/>
              </w:rPr>
            </w:pPr>
          </w:p>
        </w:tc>
        <w:tc>
          <w:tcPr>
            <w:tcW w:w="2693" w:type="dxa"/>
            <w:noWrap/>
            <w:vAlign w:val="center"/>
          </w:tcPr>
          <w:p w:rsidR="00E90CF6" w:rsidRPr="00C672E5" w:rsidRDefault="00E90CF6" w:rsidP="00E90CF6">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kern w:val="0"/>
                <w:sz w:val="24"/>
                <w:szCs w:val="24"/>
              </w:rPr>
              <w:t>兴全稳泰债券</w:t>
            </w:r>
            <w:r w:rsidRPr="00C672E5">
              <w:rPr>
                <w:rFonts w:ascii="Times New Roman" w:eastAsia="楷体" w:hAnsi="Times New Roman" w:cs="Times New Roman"/>
                <w:kern w:val="0"/>
                <w:sz w:val="24"/>
                <w:szCs w:val="24"/>
              </w:rPr>
              <w:t>C</w:t>
            </w:r>
          </w:p>
        </w:tc>
        <w:tc>
          <w:tcPr>
            <w:tcW w:w="1213" w:type="dxa"/>
            <w:noWrap/>
            <w:vAlign w:val="center"/>
          </w:tcPr>
          <w:p w:rsidR="00E90CF6" w:rsidRPr="00C672E5" w:rsidRDefault="00E90CF6" w:rsidP="00E90CF6">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kern w:val="0"/>
                <w:sz w:val="24"/>
                <w:szCs w:val="24"/>
              </w:rPr>
              <w:t>008173</w:t>
            </w:r>
          </w:p>
        </w:tc>
      </w:tr>
      <w:tr w:rsidR="00E40416" w:rsidRPr="00C672E5" w:rsidTr="001B2B14">
        <w:trPr>
          <w:trHeight w:val="285"/>
        </w:trPr>
        <w:tc>
          <w:tcPr>
            <w:tcW w:w="4390" w:type="dxa"/>
            <w:vMerge w:val="restart"/>
            <w:noWrap/>
            <w:vAlign w:val="center"/>
          </w:tcPr>
          <w:p w:rsidR="00E90CF6" w:rsidRPr="00C672E5" w:rsidRDefault="002A0CB2" w:rsidP="00E90CF6">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兴全合宜灵活配置混合型证券投资基金</w:t>
            </w:r>
            <w:r w:rsidRPr="00C672E5">
              <w:rPr>
                <w:rFonts w:ascii="Times New Roman" w:eastAsia="楷体" w:hAnsi="Times New Roman" w:cs="Times New Roman"/>
                <w:sz w:val="24"/>
                <w:szCs w:val="24"/>
              </w:rPr>
              <w:t>(LOF)</w:t>
            </w:r>
          </w:p>
        </w:tc>
        <w:tc>
          <w:tcPr>
            <w:tcW w:w="2693" w:type="dxa"/>
            <w:noWrap/>
            <w:vAlign w:val="center"/>
          </w:tcPr>
          <w:p w:rsidR="00E90CF6" w:rsidRPr="00C672E5" w:rsidRDefault="00E90CF6" w:rsidP="00E90CF6">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兴全合宜混合</w:t>
            </w:r>
            <w:r w:rsidRPr="00C672E5">
              <w:rPr>
                <w:rFonts w:ascii="Times New Roman" w:eastAsia="楷体" w:hAnsi="Times New Roman" w:cs="Times New Roman"/>
                <w:sz w:val="24"/>
                <w:szCs w:val="24"/>
              </w:rPr>
              <w:t>A</w:t>
            </w:r>
          </w:p>
        </w:tc>
        <w:tc>
          <w:tcPr>
            <w:tcW w:w="1213" w:type="dxa"/>
            <w:noWrap/>
            <w:vAlign w:val="center"/>
          </w:tcPr>
          <w:p w:rsidR="00E90CF6" w:rsidRPr="00C672E5" w:rsidRDefault="00E90CF6" w:rsidP="00E90CF6">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163417</w:t>
            </w:r>
          </w:p>
        </w:tc>
      </w:tr>
      <w:tr w:rsidR="00E40416" w:rsidRPr="00C672E5" w:rsidTr="001B2B14">
        <w:trPr>
          <w:trHeight w:val="285"/>
        </w:trPr>
        <w:tc>
          <w:tcPr>
            <w:tcW w:w="4390" w:type="dxa"/>
            <w:vMerge/>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兴全合宜混合</w:t>
            </w:r>
            <w:r w:rsidRPr="00C672E5">
              <w:rPr>
                <w:rFonts w:ascii="Times New Roman" w:eastAsia="楷体" w:hAnsi="Times New Roman" w:cs="Times New Roman"/>
                <w:sz w:val="24"/>
                <w:szCs w:val="24"/>
              </w:rPr>
              <w:t>C</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005491</w:t>
            </w:r>
          </w:p>
        </w:tc>
      </w:tr>
      <w:tr w:rsidR="00E40416" w:rsidRPr="00C672E5" w:rsidTr="001B2B14">
        <w:trPr>
          <w:trHeight w:val="285"/>
        </w:trPr>
        <w:tc>
          <w:tcPr>
            <w:tcW w:w="4390"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兴全安泰平衡养老目标三年持有期混合型基金中基金（</w:t>
            </w:r>
            <w:r w:rsidRPr="00C672E5">
              <w:rPr>
                <w:rFonts w:ascii="Times New Roman" w:eastAsia="楷体" w:hAnsi="Times New Roman" w:cs="Times New Roman"/>
                <w:sz w:val="24"/>
                <w:szCs w:val="24"/>
              </w:rPr>
              <w:t>FOF</w:t>
            </w:r>
            <w:r w:rsidRPr="00C672E5">
              <w:rPr>
                <w:rFonts w:ascii="Times New Roman" w:eastAsia="楷体" w:hAnsi="Times New Roman" w:cs="Times New Roman"/>
                <w:sz w:val="24"/>
                <w:szCs w:val="24"/>
              </w:rPr>
              <w:t>）</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兴全安泰平衡养老三年持有</w:t>
            </w:r>
            <w:r w:rsidR="00B22AE1" w:rsidRPr="00C672E5">
              <w:rPr>
                <w:rFonts w:ascii="Times New Roman" w:eastAsia="楷体" w:hAnsi="Times New Roman" w:cs="Times New Roman"/>
                <w:sz w:val="24"/>
                <w:szCs w:val="24"/>
              </w:rPr>
              <w:t>FOF</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006580</w:t>
            </w:r>
          </w:p>
        </w:tc>
      </w:tr>
      <w:tr w:rsidR="002A0CB2" w:rsidRPr="00C672E5" w:rsidTr="001B2B14">
        <w:trPr>
          <w:trHeight w:val="285"/>
        </w:trPr>
        <w:tc>
          <w:tcPr>
            <w:tcW w:w="4390" w:type="dxa"/>
            <w:vMerge w:val="restart"/>
            <w:noWrap/>
            <w:vAlign w:val="center"/>
          </w:tcPr>
          <w:p w:rsidR="002A0CB2" w:rsidRPr="00C672E5" w:rsidRDefault="002A0CB2" w:rsidP="002A0CB2">
            <w:pPr>
              <w:widowControl/>
              <w:spacing w:line="360" w:lineRule="auto"/>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兴全恒裕债券型证券投资基金</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兴全恒裕债券</w:t>
            </w:r>
            <w:r w:rsidRPr="00C672E5">
              <w:rPr>
                <w:rFonts w:ascii="Times New Roman" w:eastAsia="楷体" w:hAnsi="Times New Roman" w:cs="Times New Roman"/>
                <w:sz w:val="24"/>
                <w:szCs w:val="24"/>
              </w:rPr>
              <w:t>A</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006985</w:t>
            </w:r>
          </w:p>
        </w:tc>
      </w:tr>
      <w:tr w:rsidR="002A0CB2" w:rsidRPr="00C672E5" w:rsidTr="001B2B14">
        <w:trPr>
          <w:trHeight w:val="285"/>
        </w:trPr>
        <w:tc>
          <w:tcPr>
            <w:tcW w:w="4390" w:type="dxa"/>
            <w:vMerge/>
            <w:noWrap/>
            <w:vAlign w:val="center"/>
          </w:tcPr>
          <w:p w:rsidR="002A0CB2" w:rsidRPr="00C672E5" w:rsidRDefault="002A0CB2" w:rsidP="002A0CB2">
            <w:pPr>
              <w:widowControl/>
              <w:spacing w:line="360" w:lineRule="auto"/>
              <w:jc w:val="left"/>
              <w:rPr>
                <w:rFonts w:ascii="Times New Roman" w:eastAsia="楷体" w:hAnsi="Times New Roman" w:cs="Times New Roman"/>
                <w:sz w:val="24"/>
                <w:szCs w:val="24"/>
              </w:rPr>
            </w:pP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兴全恒裕债券</w:t>
            </w:r>
            <w:r w:rsidRPr="00C672E5">
              <w:rPr>
                <w:rFonts w:ascii="Times New Roman" w:eastAsia="楷体" w:hAnsi="Times New Roman" w:cs="Times New Roman"/>
                <w:sz w:val="24"/>
                <w:szCs w:val="24"/>
              </w:rPr>
              <w:t>C</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012118</w:t>
            </w:r>
          </w:p>
        </w:tc>
      </w:tr>
      <w:tr w:rsidR="00E40416" w:rsidRPr="00C672E5" w:rsidTr="00E40416">
        <w:trPr>
          <w:trHeight w:val="285"/>
        </w:trPr>
        <w:tc>
          <w:tcPr>
            <w:tcW w:w="4390"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兴全沪深</w:t>
            </w:r>
            <w:r w:rsidRPr="00C672E5">
              <w:rPr>
                <w:rFonts w:ascii="Times New Roman" w:eastAsia="楷体" w:hAnsi="Times New Roman" w:cs="Times New Roman"/>
                <w:sz w:val="24"/>
                <w:szCs w:val="24"/>
              </w:rPr>
              <w:t>300</w:t>
            </w:r>
            <w:r w:rsidRPr="00C672E5">
              <w:rPr>
                <w:rFonts w:ascii="Times New Roman" w:eastAsia="楷体" w:hAnsi="Times New Roman" w:cs="Times New Roman"/>
                <w:sz w:val="24"/>
                <w:szCs w:val="24"/>
              </w:rPr>
              <w:t>指数增强型证券投资基金</w:t>
            </w:r>
            <w:r w:rsidRPr="00C672E5">
              <w:rPr>
                <w:rFonts w:ascii="Times New Roman" w:eastAsia="楷体" w:hAnsi="Times New Roman" w:cs="Times New Roman"/>
                <w:sz w:val="24"/>
                <w:szCs w:val="24"/>
              </w:rPr>
              <w:t>(LOF)C</w:t>
            </w:r>
            <w:r w:rsidRPr="00C672E5">
              <w:rPr>
                <w:rFonts w:ascii="Times New Roman" w:eastAsia="楷体" w:hAnsi="Times New Roman" w:cs="Times New Roman"/>
                <w:sz w:val="24"/>
                <w:szCs w:val="24"/>
              </w:rPr>
              <w:t>份额</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兴全沪深</w:t>
            </w:r>
            <w:r w:rsidRPr="00C672E5">
              <w:rPr>
                <w:rFonts w:ascii="Times New Roman" w:eastAsia="楷体" w:hAnsi="Times New Roman" w:cs="Times New Roman"/>
                <w:sz w:val="24"/>
                <w:szCs w:val="24"/>
              </w:rPr>
              <w:t>300</w:t>
            </w:r>
            <w:r w:rsidRPr="00C672E5">
              <w:rPr>
                <w:rFonts w:ascii="Times New Roman" w:eastAsia="楷体" w:hAnsi="Times New Roman" w:cs="Times New Roman"/>
                <w:sz w:val="24"/>
                <w:szCs w:val="24"/>
              </w:rPr>
              <w:t>指数</w:t>
            </w:r>
            <w:r w:rsidRPr="00C672E5">
              <w:rPr>
                <w:rFonts w:ascii="Times New Roman" w:eastAsia="楷体" w:hAnsi="Times New Roman" w:cs="Times New Roman"/>
                <w:sz w:val="24"/>
                <w:szCs w:val="24"/>
              </w:rPr>
              <w:t>C</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007230</w:t>
            </w:r>
          </w:p>
        </w:tc>
      </w:tr>
      <w:tr w:rsidR="002A0CB2" w:rsidRPr="00C672E5" w:rsidTr="001B2B14">
        <w:trPr>
          <w:trHeight w:val="285"/>
        </w:trPr>
        <w:tc>
          <w:tcPr>
            <w:tcW w:w="4390" w:type="dxa"/>
            <w:vMerge w:val="restart"/>
            <w:noWrap/>
            <w:vAlign w:val="center"/>
          </w:tcPr>
          <w:p w:rsidR="002A0CB2" w:rsidRPr="00C672E5" w:rsidRDefault="002A0CB2" w:rsidP="001B2B1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兴全多维价值混合型证券投资基金</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兴全多维价值混合</w:t>
            </w:r>
            <w:r w:rsidRPr="00C672E5">
              <w:rPr>
                <w:rFonts w:ascii="Times New Roman" w:eastAsia="楷体" w:hAnsi="Times New Roman" w:cs="Times New Roman"/>
                <w:sz w:val="24"/>
                <w:szCs w:val="24"/>
              </w:rPr>
              <w:t>A</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007449</w:t>
            </w:r>
          </w:p>
        </w:tc>
      </w:tr>
      <w:tr w:rsidR="002A0CB2" w:rsidRPr="00C672E5" w:rsidTr="001B2B14">
        <w:trPr>
          <w:trHeight w:val="285"/>
        </w:trPr>
        <w:tc>
          <w:tcPr>
            <w:tcW w:w="4390" w:type="dxa"/>
            <w:vMerge/>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兴全多维价值混合</w:t>
            </w:r>
            <w:r w:rsidRPr="00C672E5">
              <w:rPr>
                <w:rFonts w:ascii="Times New Roman" w:eastAsia="楷体" w:hAnsi="Times New Roman" w:cs="Times New Roman"/>
                <w:sz w:val="24"/>
                <w:szCs w:val="24"/>
              </w:rPr>
              <w:t>C</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007450</w:t>
            </w:r>
          </w:p>
        </w:tc>
      </w:tr>
      <w:tr w:rsidR="002A0CB2" w:rsidRPr="00C672E5" w:rsidTr="001B2B14">
        <w:trPr>
          <w:trHeight w:val="285"/>
        </w:trPr>
        <w:tc>
          <w:tcPr>
            <w:tcW w:w="4390"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兴全社会价值三年持有期混合型证券投资基金</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兴全社会价值三年持有混合</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008378</w:t>
            </w:r>
          </w:p>
        </w:tc>
      </w:tr>
      <w:tr w:rsidR="002A0CB2" w:rsidRPr="00C672E5" w:rsidTr="001B2B14">
        <w:trPr>
          <w:trHeight w:val="285"/>
        </w:trPr>
        <w:tc>
          <w:tcPr>
            <w:tcW w:w="4390"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兴全磐稳增利债券型证券投资基金</w:t>
            </w:r>
            <w:r w:rsidRPr="00C672E5">
              <w:rPr>
                <w:rFonts w:ascii="Times New Roman" w:eastAsia="楷体" w:hAnsi="Times New Roman" w:cs="Times New Roman"/>
                <w:sz w:val="24"/>
                <w:szCs w:val="24"/>
              </w:rPr>
              <w:t>C</w:t>
            </w:r>
            <w:r w:rsidRPr="00C672E5">
              <w:rPr>
                <w:rFonts w:ascii="Times New Roman" w:eastAsia="楷体" w:hAnsi="Times New Roman" w:cs="Times New Roman"/>
                <w:sz w:val="24"/>
                <w:szCs w:val="24"/>
              </w:rPr>
              <w:t>份额</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兴全磐稳增利债券</w:t>
            </w:r>
            <w:r w:rsidRPr="00C672E5">
              <w:rPr>
                <w:rFonts w:ascii="Times New Roman" w:eastAsia="楷体" w:hAnsi="Times New Roman" w:cs="Times New Roman"/>
                <w:sz w:val="24"/>
                <w:szCs w:val="24"/>
              </w:rPr>
              <w:t>C</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007398</w:t>
            </w:r>
          </w:p>
        </w:tc>
      </w:tr>
      <w:tr w:rsidR="00DD4882" w:rsidRPr="00C672E5" w:rsidTr="00216129">
        <w:trPr>
          <w:trHeight w:val="285"/>
        </w:trPr>
        <w:tc>
          <w:tcPr>
            <w:tcW w:w="4390" w:type="dxa"/>
            <w:vMerge w:val="restart"/>
            <w:noWrap/>
            <w:vAlign w:val="center"/>
          </w:tcPr>
          <w:p w:rsidR="00DD4882" w:rsidRPr="00C672E5" w:rsidRDefault="00DD4882" w:rsidP="001B2B1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兴全恒鑫债券型证券投资基金</w:t>
            </w:r>
          </w:p>
        </w:tc>
        <w:tc>
          <w:tcPr>
            <w:tcW w:w="2693" w:type="dxa"/>
            <w:noWrap/>
            <w:vAlign w:val="center"/>
          </w:tcPr>
          <w:p w:rsidR="00DD4882" w:rsidRPr="00C672E5" w:rsidRDefault="00DD488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兴全恒鑫债券</w:t>
            </w:r>
            <w:r w:rsidRPr="00C672E5">
              <w:rPr>
                <w:rFonts w:ascii="Times New Roman" w:eastAsia="楷体" w:hAnsi="Times New Roman" w:cs="Times New Roman"/>
                <w:sz w:val="24"/>
                <w:szCs w:val="24"/>
              </w:rPr>
              <w:t>A</w:t>
            </w:r>
          </w:p>
        </w:tc>
        <w:tc>
          <w:tcPr>
            <w:tcW w:w="1213" w:type="dxa"/>
            <w:noWrap/>
            <w:vAlign w:val="center"/>
          </w:tcPr>
          <w:p w:rsidR="00DD4882" w:rsidRPr="00C672E5" w:rsidRDefault="00DD488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008452</w:t>
            </w:r>
          </w:p>
        </w:tc>
      </w:tr>
      <w:tr w:rsidR="00DD4882" w:rsidRPr="00C672E5" w:rsidTr="00216129">
        <w:trPr>
          <w:trHeight w:val="285"/>
        </w:trPr>
        <w:tc>
          <w:tcPr>
            <w:tcW w:w="4390" w:type="dxa"/>
            <w:vMerge/>
            <w:noWrap/>
            <w:vAlign w:val="center"/>
          </w:tcPr>
          <w:p w:rsidR="00DD4882" w:rsidRPr="00C672E5" w:rsidRDefault="00DD4882" w:rsidP="002A0CB2">
            <w:pPr>
              <w:widowControl/>
              <w:spacing w:line="360" w:lineRule="auto"/>
              <w:rPr>
                <w:rFonts w:ascii="Times New Roman" w:eastAsia="楷体" w:hAnsi="Times New Roman" w:cs="Times New Roman"/>
                <w:sz w:val="24"/>
                <w:szCs w:val="24"/>
              </w:rPr>
            </w:pPr>
          </w:p>
        </w:tc>
        <w:tc>
          <w:tcPr>
            <w:tcW w:w="2693" w:type="dxa"/>
            <w:noWrap/>
            <w:vAlign w:val="center"/>
          </w:tcPr>
          <w:p w:rsidR="00DD4882" w:rsidRPr="00C672E5" w:rsidRDefault="00DD488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兴全恒鑫债券</w:t>
            </w:r>
            <w:r w:rsidRPr="00C672E5">
              <w:rPr>
                <w:rFonts w:ascii="Times New Roman" w:eastAsia="楷体" w:hAnsi="Times New Roman" w:cs="Times New Roman"/>
                <w:sz w:val="24"/>
                <w:szCs w:val="24"/>
              </w:rPr>
              <w:t>C</w:t>
            </w:r>
          </w:p>
        </w:tc>
        <w:tc>
          <w:tcPr>
            <w:tcW w:w="1213" w:type="dxa"/>
            <w:noWrap/>
            <w:vAlign w:val="center"/>
          </w:tcPr>
          <w:p w:rsidR="00DD4882" w:rsidRPr="00C672E5" w:rsidRDefault="00DD488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008453</w:t>
            </w:r>
          </w:p>
        </w:tc>
      </w:tr>
      <w:tr w:rsidR="002A0CB2" w:rsidRPr="00C672E5" w:rsidTr="001B2B14">
        <w:trPr>
          <w:trHeight w:val="285"/>
        </w:trPr>
        <w:tc>
          <w:tcPr>
            <w:tcW w:w="4390"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兴全沪港深两年持有期混合型证券投资基金</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兴全沪港深两年持有混合</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009007</w:t>
            </w:r>
          </w:p>
        </w:tc>
      </w:tr>
      <w:tr w:rsidR="002A0CB2" w:rsidRPr="00C672E5" w:rsidTr="001B2B14">
        <w:trPr>
          <w:trHeight w:val="285"/>
        </w:trPr>
        <w:tc>
          <w:tcPr>
            <w:tcW w:w="4390" w:type="dxa"/>
            <w:vMerge w:val="restart"/>
            <w:noWrap/>
            <w:vAlign w:val="center"/>
          </w:tcPr>
          <w:p w:rsidR="002A0CB2" w:rsidRPr="00C672E5" w:rsidRDefault="002A0CB2" w:rsidP="001B2B14">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兴全汇享一年持有期混合型证券投资基金</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兴全汇享一年持有混合</w:t>
            </w:r>
            <w:r w:rsidRPr="00C672E5">
              <w:rPr>
                <w:rFonts w:ascii="Times New Roman" w:eastAsia="楷体" w:hAnsi="Times New Roman" w:cs="Times New Roman"/>
                <w:sz w:val="24"/>
                <w:szCs w:val="24"/>
              </w:rPr>
              <w:t>A</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009611</w:t>
            </w:r>
          </w:p>
        </w:tc>
      </w:tr>
      <w:tr w:rsidR="002A0CB2" w:rsidRPr="00C672E5" w:rsidTr="001B2B14">
        <w:trPr>
          <w:trHeight w:val="285"/>
        </w:trPr>
        <w:tc>
          <w:tcPr>
            <w:tcW w:w="4390" w:type="dxa"/>
            <w:vMerge/>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兴全汇享一年持有混合</w:t>
            </w:r>
            <w:r w:rsidRPr="00C672E5">
              <w:rPr>
                <w:rFonts w:ascii="Times New Roman" w:eastAsia="楷体" w:hAnsi="Times New Roman" w:cs="Times New Roman"/>
                <w:sz w:val="24"/>
                <w:szCs w:val="24"/>
              </w:rPr>
              <w:t>C</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009612</w:t>
            </w:r>
          </w:p>
        </w:tc>
      </w:tr>
      <w:tr w:rsidR="002A0CB2" w:rsidRPr="00C672E5" w:rsidTr="001B2B14">
        <w:trPr>
          <w:trHeight w:val="285"/>
        </w:trPr>
        <w:tc>
          <w:tcPr>
            <w:tcW w:w="4390"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兴全合丰三年持有期混合型证券投资基金</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兴全合丰三年持有混合</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009556</w:t>
            </w:r>
          </w:p>
        </w:tc>
      </w:tr>
      <w:tr w:rsidR="002A0CB2" w:rsidRPr="00C672E5" w:rsidTr="001B2B14">
        <w:trPr>
          <w:trHeight w:val="285"/>
        </w:trPr>
        <w:tc>
          <w:tcPr>
            <w:tcW w:w="4390"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兴全安泰稳健养老目标一年持有期混合型基金中基金</w:t>
            </w:r>
            <w:r w:rsidR="004F22D8" w:rsidRPr="00C672E5">
              <w:rPr>
                <w:rFonts w:ascii="Times New Roman" w:eastAsia="楷体" w:hAnsi="Times New Roman" w:cs="Times New Roman"/>
                <w:sz w:val="24"/>
                <w:szCs w:val="24"/>
              </w:rPr>
              <w:t>（</w:t>
            </w:r>
            <w:r w:rsidR="004F22D8" w:rsidRPr="00C672E5">
              <w:rPr>
                <w:rFonts w:ascii="Times New Roman" w:eastAsia="楷体" w:hAnsi="Times New Roman" w:cs="Times New Roman"/>
                <w:sz w:val="24"/>
                <w:szCs w:val="24"/>
              </w:rPr>
              <w:t>FOF</w:t>
            </w:r>
            <w:r w:rsidR="004F22D8" w:rsidRPr="00C672E5">
              <w:rPr>
                <w:rFonts w:ascii="Times New Roman" w:eastAsia="楷体" w:hAnsi="Times New Roman" w:cs="Times New Roman"/>
                <w:sz w:val="24"/>
                <w:szCs w:val="24"/>
              </w:rPr>
              <w:t>）</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兴全安泰稳健养老一年持有混合</w:t>
            </w:r>
            <w:r w:rsidR="00E40416" w:rsidRPr="00C672E5">
              <w:rPr>
                <w:rFonts w:ascii="Times New Roman" w:eastAsia="楷体" w:hAnsi="Times New Roman" w:cs="Times New Roman"/>
                <w:sz w:val="24"/>
                <w:szCs w:val="24"/>
              </w:rPr>
              <w:t>FOF</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010266</w:t>
            </w:r>
          </w:p>
        </w:tc>
      </w:tr>
      <w:tr w:rsidR="002A0CB2" w:rsidRPr="00C672E5" w:rsidTr="001B2B14">
        <w:trPr>
          <w:trHeight w:val="285"/>
        </w:trPr>
        <w:tc>
          <w:tcPr>
            <w:tcW w:w="4390"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兴全安泰积极养老目标五年持有期混合型发起式基金中基金</w:t>
            </w:r>
            <w:r w:rsidR="004F22D8" w:rsidRPr="00C672E5">
              <w:rPr>
                <w:rFonts w:ascii="Times New Roman" w:eastAsia="楷体" w:hAnsi="Times New Roman" w:cs="Times New Roman"/>
                <w:sz w:val="24"/>
                <w:szCs w:val="24"/>
              </w:rPr>
              <w:t>（</w:t>
            </w:r>
            <w:r w:rsidR="004F22D8" w:rsidRPr="00C672E5">
              <w:rPr>
                <w:rFonts w:ascii="Times New Roman" w:eastAsia="楷体" w:hAnsi="Times New Roman" w:cs="Times New Roman"/>
                <w:sz w:val="24"/>
                <w:szCs w:val="24"/>
              </w:rPr>
              <w:t>FOF</w:t>
            </w:r>
            <w:r w:rsidR="004F22D8" w:rsidRPr="00C672E5">
              <w:rPr>
                <w:rFonts w:ascii="Times New Roman" w:eastAsia="楷体" w:hAnsi="Times New Roman" w:cs="Times New Roman"/>
                <w:sz w:val="24"/>
                <w:szCs w:val="24"/>
              </w:rPr>
              <w:t>）</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兴全安泰积极养老目标五年持有混合发起式</w:t>
            </w:r>
            <w:r w:rsidRPr="00C672E5">
              <w:rPr>
                <w:rFonts w:ascii="Times New Roman" w:eastAsia="楷体" w:hAnsi="Times New Roman" w:cs="Times New Roman"/>
                <w:sz w:val="24"/>
                <w:szCs w:val="24"/>
              </w:rPr>
              <w:t>FOF</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010267</w:t>
            </w:r>
          </w:p>
        </w:tc>
      </w:tr>
      <w:tr w:rsidR="002A0CB2" w:rsidRPr="00C672E5" w:rsidTr="001B2B14">
        <w:trPr>
          <w:trHeight w:val="285"/>
        </w:trPr>
        <w:tc>
          <w:tcPr>
            <w:tcW w:w="4390"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兴全合兴两年封闭运作混合型证券投资基金</w:t>
            </w:r>
            <w:r w:rsidRPr="00C672E5">
              <w:rPr>
                <w:rFonts w:ascii="Times New Roman" w:eastAsia="楷体" w:hAnsi="Times New Roman" w:cs="Times New Roman"/>
                <w:sz w:val="24"/>
                <w:szCs w:val="24"/>
              </w:rPr>
              <w:t>(LOF)</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兴全合兴两年封闭运作混合</w:t>
            </w:r>
            <w:r w:rsidRPr="00C672E5">
              <w:rPr>
                <w:rFonts w:ascii="Times New Roman" w:eastAsia="楷体" w:hAnsi="Times New Roman" w:cs="Times New Roman"/>
                <w:sz w:val="24"/>
                <w:szCs w:val="24"/>
              </w:rPr>
              <w:t>(LOF)</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163418</w:t>
            </w:r>
          </w:p>
        </w:tc>
      </w:tr>
      <w:tr w:rsidR="002A0CB2" w:rsidRPr="00C672E5" w:rsidTr="001B2B14">
        <w:trPr>
          <w:trHeight w:val="285"/>
        </w:trPr>
        <w:tc>
          <w:tcPr>
            <w:tcW w:w="4390" w:type="dxa"/>
            <w:noWrap/>
            <w:vAlign w:val="center"/>
          </w:tcPr>
          <w:p w:rsidR="002A0CB2" w:rsidRPr="00C672E5" w:rsidRDefault="002A0CB2" w:rsidP="00E7464C">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兴证全球优选平衡三个月持有期混合型基金中基金</w:t>
            </w:r>
            <w:r w:rsidR="00E40416" w:rsidRPr="00C672E5">
              <w:rPr>
                <w:rFonts w:ascii="Times New Roman" w:eastAsia="楷体" w:hAnsi="Times New Roman" w:cs="Times New Roman"/>
                <w:sz w:val="24"/>
                <w:szCs w:val="24"/>
              </w:rPr>
              <w:t>（</w:t>
            </w:r>
            <w:r w:rsidR="00E40416" w:rsidRPr="00C672E5">
              <w:rPr>
                <w:rFonts w:ascii="Times New Roman" w:eastAsia="楷体" w:hAnsi="Times New Roman" w:cs="Times New Roman"/>
                <w:sz w:val="24"/>
                <w:szCs w:val="24"/>
              </w:rPr>
              <w:t>FOF</w:t>
            </w:r>
            <w:r w:rsidR="00E40416" w:rsidRPr="00C672E5">
              <w:rPr>
                <w:rFonts w:ascii="Times New Roman" w:eastAsia="楷体" w:hAnsi="Times New Roman" w:cs="Times New Roman"/>
                <w:sz w:val="24"/>
                <w:szCs w:val="24"/>
              </w:rPr>
              <w:t>）</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兴证全球优选平衡三个月持有混合</w:t>
            </w:r>
            <w:r w:rsidRPr="00C672E5">
              <w:rPr>
                <w:rFonts w:ascii="Times New Roman" w:eastAsia="楷体" w:hAnsi="Times New Roman" w:cs="Times New Roman"/>
                <w:sz w:val="24"/>
                <w:szCs w:val="24"/>
              </w:rPr>
              <w:t>FOF</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012654</w:t>
            </w:r>
          </w:p>
        </w:tc>
      </w:tr>
      <w:tr w:rsidR="002A0CB2" w:rsidRPr="00C672E5" w:rsidTr="001B2B14">
        <w:trPr>
          <w:trHeight w:val="285"/>
        </w:trPr>
        <w:tc>
          <w:tcPr>
            <w:tcW w:w="4390" w:type="dxa"/>
            <w:noWrap/>
            <w:vAlign w:val="center"/>
          </w:tcPr>
          <w:p w:rsidR="00DD488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兴全优选进取三个月持有期混合型基金中基金</w:t>
            </w:r>
            <w:r w:rsidR="00E40416" w:rsidRPr="00C672E5">
              <w:rPr>
                <w:rFonts w:ascii="Times New Roman" w:eastAsia="楷体" w:hAnsi="Times New Roman" w:cs="Times New Roman"/>
                <w:sz w:val="24"/>
                <w:szCs w:val="24"/>
              </w:rPr>
              <w:t>（</w:t>
            </w:r>
            <w:r w:rsidR="00E40416" w:rsidRPr="00C672E5">
              <w:rPr>
                <w:rFonts w:ascii="Times New Roman" w:eastAsia="楷体" w:hAnsi="Times New Roman" w:cs="Times New Roman"/>
                <w:sz w:val="24"/>
                <w:szCs w:val="24"/>
              </w:rPr>
              <w:t>FOF</w:t>
            </w:r>
            <w:r w:rsidR="00E40416" w:rsidRPr="00C672E5">
              <w:rPr>
                <w:rFonts w:ascii="Times New Roman" w:eastAsia="楷体" w:hAnsi="Times New Roman" w:cs="Times New Roman"/>
                <w:sz w:val="24"/>
                <w:szCs w:val="24"/>
              </w:rPr>
              <w:t>）</w:t>
            </w:r>
            <w:r w:rsidR="00DD4882" w:rsidRPr="00C672E5">
              <w:rPr>
                <w:rFonts w:ascii="Times New Roman" w:eastAsia="楷体" w:hAnsi="Times New Roman" w:cs="Times New Roman"/>
                <w:sz w:val="24"/>
                <w:szCs w:val="24"/>
              </w:rPr>
              <w:t>C</w:t>
            </w:r>
            <w:r w:rsidR="00DD4882" w:rsidRPr="00C672E5">
              <w:rPr>
                <w:rFonts w:ascii="Times New Roman" w:eastAsia="楷体" w:hAnsi="Times New Roman" w:cs="Times New Roman"/>
                <w:sz w:val="24"/>
                <w:szCs w:val="24"/>
              </w:rPr>
              <w:t>份额</w:t>
            </w:r>
          </w:p>
        </w:tc>
        <w:tc>
          <w:tcPr>
            <w:tcW w:w="269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兴全优选进取三个月持有混合</w:t>
            </w:r>
            <w:r w:rsidR="00E40416" w:rsidRPr="00C672E5">
              <w:rPr>
                <w:rFonts w:ascii="Times New Roman" w:eastAsia="楷体" w:hAnsi="Times New Roman" w:cs="Times New Roman"/>
                <w:sz w:val="24"/>
                <w:szCs w:val="24"/>
              </w:rPr>
              <w:t>FOF</w:t>
            </w:r>
            <w:r w:rsidR="00DD4882" w:rsidRPr="00C672E5">
              <w:rPr>
                <w:rFonts w:ascii="Times New Roman" w:eastAsia="楷体" w:hAnsi="Times New Roman" w:cs="Times New Roman"/>
                <w:sz w:val="24"/>
                <w:szCs w:val="24"/>
              </w:rPr>
              <w:t xml:space="preserve"> </w:t>
            </w:r>
            <w:r w:rsidRPr="00C672E5">
              <w:rPr>
                <w:rFonts w:ascii="Times New Roman" w:eastAsia="楷体" w:hAnsi="Times New Roman" w:cs="Times New Roman"/>
                <w:sz w:val="24"/>
                <w:szCs w:val="24"/>
              </w:rPr>
              <w:t>C</w:t>
            </w:r>
          </w:p>
        </w:tc>
        <w:tc>
          <w:tcPr>
            <w:tcW w:w="1213" w:type="dxa"/>
            <w:noWrap/>
            <w:vAlign w:val="center"/>
          </w:tcPr>
          <w:p w:rsidR="002A0CB2" w:rsidRPr="00C672E5" w:rsidRDefault="002A0CB2" w:rsidP="002A0CB2">
            <w:pPr>
              <w:widowControl/>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013255</w:t>
            </w:r>
          </w:p>
        </w:tc>
      </w:tr>
    </w:tbl>
    <w:p w:rsidR="00E7464C" w:rsidRPr="00C672E5" w:rsidRDefault="00E7464C" w:rsidP="00E7464C">
      <w:pPr>
        <w:spacing w:line="360" w:lineRule="auto"/>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1.</w:t>
      </w:r>
      <w:r w:rsidRPr="00C672E5">
        <w:rPr>
          <w:rFonts w:ascii="Times New Roman" w:eastAsia="楷体" w:hAnsi="Times New Roman" w:cs="Times New Roman"/>
          <w:sz w:val="24"/>
          <w:szCs w:val="24"/>
        </w:rPr>
        <w:t>兴全社会价值三年持有混合以及</w:t>
      </w:r>
      <w:r w:rsidRPr="00C672E5">
        <w:rPr>
          <w:rFonts w:ascii="Times New Roman" w:eastAsia="楷体" w:hAnsi="Times New Roman" w:cs="Times New Roman"/>
          <w:kern w:val="0"/>
          <w:sz w:val="24"/>
          <w:szCs w:val="24"/>
        </w:rPr>
        <w:t>兴全合兴两年封闭运作混合</w:t>
      </w:r>
      <w:r w:rsidRPr="00C672E5">
        <w:rPr>
          <w:rFonts w:ascii="Times New Roman" w:eastAsia="楷体" w:hAnsi="Times New Roman" w:cs="Times New Roman"/>
          <w:kern w:val="0"/>
          <w:sz w:val="24"/>
          <w:szCs w:val="24"/>
        </w:rPr>
        <w:t>(LOF)</w:t>
      </w:r>
      <w:r w:rsidRPr="00C672E5">
        <w:rPr>
          <w:rFonts w:ascii="Times New Roman" w:eastAsia="楷体" w:hAnsi="Times New Roman" w:cs="Times New Roman"/>
          <w:sz w:val="24"/>
          <w:szCs w:val="24"/>
        </w:rPr>
        <w:t>暂不开放申购、定期定额申购、赎回、转换业务。开放申购、定期定额申购、赎回、转换的时间，本基金管理人将另行公告。</w:t>
      </w:r>
    </w:p>
    <w:p w:rsidR="00E90CF6" w:rsidRPr="00C672E5" w:rsidRDefault="00E7464C" w:rsidP="00E7464C">
      <w:pPr>
        <w:spacing w:line="360" w:lineRule="auto"/>
        <w:rPr>
          <w:rFonts w:ascii="Times New Roman" w:eastAsia="楷体" w:hAnsi="Times New Roman" w:cs="Times New Roman"/>
          <w:sz w:val="24"/>
          <w:szCs w:val="24"/>
        </w:rPr>
      </w:pPr>
      <w:r w:rsidRPr="00C672E5">
        <w:rPr>
          <w:rFonts w:ascii="Times New Roman" w:eastAsia="楷体" w:hAnsi="Times New Roman" w:cs="Times New Roman"/>
          <w:sz w:val="24"/>
          <w:szCs w:val="24"/>
        </w:rPr>
        <w:t>2.</w:t>
      </w:r>
      <w:r w:rsidRPr="00C672E5">
        <w:rPr>
          <w:rFonts w:ascii="Times New Roman" w:eastAsia="楷体" w:hAnsi="Times New Roman" w:cs="Times New Roman"/>
          <w:sz w:val="24"/>
          <w:szCs w:val="24"/>
        </w:rPr>
        <w:tab/>
      </w:r>
      <w:r w:rsidRPr="00C672E5">
        <w:rPr>
          <w:rFonts w:ascii="Times New Roman" w:eastAsia="楷体" w:hAnsi="Times New Roman" w:cs="Times New Roman"/>
          <w:sz w:val="24"/>
          <w:szCs w:val="24"/>
        </w:rPr>
        <w:t>兴全安泰平衡养老三年持有</w:t>
      </w:r>
      <w:r w:rsidRPr="00C672E5">
        <w:rPr>
          <w:rFonts w:ascii="Times New Roman" w:eastAsia="楷体" w:hAnsi="Times New Roman" w:cs="Times New Roman"/>
          <w:sz w:val="24"/>
          <w:szCs w:val="24"/>
        </w:rPr>
        <w:t>FOF</w:t>
      </w:r>
      <w:r w:rsidRPr="00C672E5">
        <w:rPr>
          <w:rFonts w:ascii="Times New Roman" w:eastAsia="楷体" w:hAnsi="Times New Roman" w:cs="Times New Roman"/>
          <w:sz w:val="24"/>
          <w:szCs w:val="24"/>
        </w:rPr>
        <w:t>、</w:t>
      </w:r>
      <w:r w:rsidR="0051140A" w:rsidRPr="00C672E5">
        <w:rPr>
          <w:rFonts w:ascii="Times New Roman" w:eastAsia="楷体" w:hAnsi="Times New Roman" w:cs="Times New Roman"/>
          <w:sz w:val="24"/>
          <w:szCs w:val="24"/>
        </w:rPr>
        <w:t>兴全沪港深两年持有混合、</w:t>
      </w:r>
      <w:r w:rsidRPr="00C672E5">
        <w:rPr>
          <w:rFonts w:ascii="Times New Roman" w:eastAsia="楷体" w:hAnsi="Times New Roman" w:cs="Times New Roman"/>
          <w:sz w:val="24"/>
          <w:szCs w:val="24"/>
        </w:rPr>
        <w:t>兴全汇吉一年持有混合</w:t>
      </w:r>
      <w:r w:rsidR="005161F6" w:rsidRPr="00C672E5">
        <w:rPr>
          <w:rFonts w:ascii="Times New Roman" w:eastAsia="楷体" w:hAnsi="Times New Roman" w:cs="Times New Roman"/>
          <w:sz w:val="24"/>
          <w:szCs w:val="24"/>
        </w:rPr>
        <w:t>、兴全合丰三年持有混合</w:t>
      </w:r>
      <w:r w:rsidR="0051140A" w:rsidRPr="00C672E5">
        <w:rPr>
          <w:rFonts w:ascii="Times New Roman" w:eastAsia="楷体" w:hAnsi="Times New Roman" w:cs="Times New Roman"/>
          <w:sz w:val="24"/>
          <w:szCs w:val="24"/>
        </w:rPr>
        <w:t>以及兴全安泰积极养老目标五年持有混合发起式</w:t>
      </w:r>
      <w:r w:rsidR="0051140A" w:rsidRPr="00C672E5">
        <w:rPr>
          <w:rFonts w:ascii="Times New Roman" w:eastAsia="楷体" w:hAnsi="Times New Roman" w:cs="Times New Roman"/>
          <w:sz w:val="24"/>
          <w:szCs w:val="24"/>
        </w:rPr>
        <w:t>FOF</w:t>
      </w:r>
      <w:r w:rsidRPr="00C672E5">
        <w:rPr>
          <w:rFonts w:ascii="Times New Roman" w:eastAsia="楷体" w:hAnsi="Times New Roman" w:cs="Times New Roman"/>
          <w:sz w:val="24"/>
          <w:szCs w:val="24"/>
        </w:rPr>
        <w:t>暂不开放赎回、转换转出业务。开放赎回、转换转出的时间，本基金管理人将另行公告。</w:t>
      </w:r>
    </w:p>
    <w:p w:rsidR="00E7464C" w:rsidRPr="00C672E5" w:rsidRDefault="00E7464C" w:rsidP="00E7464C">
      <w:pPr>
        <w:spacing w:line="360" w:lineRule="auto"/>
        <w:rPr>
          <w:rFonts w:ascii="Times New Roman" w:eastAsia="楷体" w:hAnsi="Times New Roman" w:cs="Times New Roman"/>
          <w:sz w:val="24"/>
          <w:szCs w:val="24"/>
        </w:rPr>
      </w:pPr>
    </w:p>
    <w:p w:rsidR="005D6214" w:rsidRPr="00C672E5" w:rsidRDefault="00F4755A" w:rsidP="00560529">
      <w:pPr>
        <w:spacing w:line="360" w:lineRule="auto"/>
        <w:ind w:firstLineChars="200" w:firstLine="480"/>
        <w:rPr>
          <w:rFonts w:ascii="Times New Roman" w:eastAsia="楷体" w:hAnsi="Times New Roman" w:cs="Times New Roman"/>
          <w:b/>
          <w:sz w:val="24"/>
          <w:szCs w:val="24"/>
        </w:rPr>
      </w:pPr>
      <w:r w:rsidRPr="00C672E5">
        <w:rPr>
          <w:rFonts w:ascii="Times New Roman" w:eastAsia="楷体" w:hAnsi="Times New Roman" w:cs="Times New Roman"/>
          <w:b/>
          <w:sz w:val="24"/>
          <w:szCs w:val="24"/>
        </w:rPr>
        <w:t>二、定期定额投资业务</w:t>
      </w:r>
    </w:p>
    <w:p w:rsidR="005D6214" w:rsidRPr="00C672E5" w:rsidRDefault="00F4755A">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1</w:t>
      </w:r>
      <w:r w:rsidRPr="00C672E5">
        <w:rPr>
          <w:rFonts w:ascii="Times New Roman" w:eastAsia="楷体" w:hAnsi="Times New Roman" w:cs="Times New Roman"/>
          <w:sz w:val="24"/>
          <w:szCs w:val="24"/>
        </w:rPr>
        <w:t>、凡申请办理</w:t>
      </w:r>
      <w:r w:rsidR="00BF2118" w:rsidRPr="00C672E5">
        <w:rPr>
          <w:rFonts w:ascii="Times New Roman" w:eastAsia="楷体" w:hAnsi="Times New Roman" w:cs="Times New Roman"/>
          <w:sz w:val="24"/>
          <w:szCs w:val="24"/>
        </w:rPr>
        <w:t>上述</w:t>
      </w:r>
      <w:r w:rsidR="00BF2118" w:rsidRPr="00C672E5">
        <w:rPr>
          <w:rFonts w:ascii="Times New Roman" w:eastAsia="楷体" w:hAnsi="Times New Roman" w:cs="Times New Roman"/>
          <w:color w:val="000000"/>
          <w:kern w:val="0"/>
          <w:sz w:val="24"/>
          <w:szCs w:val="24"/>
          <w:bdr w:val="none" w:sz="0" w:space="0" w:color="auto" w:frame="1"/>
        </w:rPr>
        <w:t>基金</w:t>
      </w:r>
      <w:r w:rsidRPr="00C672E5">
        <w:rPr>
          <w:rFonts w:ascii="Times New Roman" w:eastAsia="楷体" w:hAnsi="Times New Roman" w:cs="Times New Roman"/>
          <w:sz w:val="24"/>
          <w:szCs w:val="24"/>
        </w:rPr>
        <w:t>定投业务的投资者，须开立</w:t>
      </w:r>
      <w:r w:rsidR="00BF2118" w:rsidRPr="00C672E5">
        <w:rPr>
          <w:rFonts w:ascii="Times New Roman" w:eastAsia="楷体" w:hAnsi="Times New Roman" w:cs="Times New Roman"/>
          <w:sz w:val="24"/>
          <w:szCs w:val="24"/>
        </w:rPr>
        <w:t>本公司</w:t>
      </w:r>
      <w:r w:rsidR="00BF2118" w:rsidRPr="00C672E5">
        <w:rPr>
          <w:rFonts w:ascii="Times New Roman" w:eastAsia="楷体" w:hAnsi="Times New Roman" w:cs="Times New Roman"/>
          <w:color w:val="000000"/>
          <w:kern w:val="0"/>
          <w:sz w:val="24"/>
          <w:szCs w:val="24"/>
          <w:bdr w:val="none" w:sz="0" w:space="0" w:color="auto" w:frame="1"/>
        </w:rPr>
        <w:t>和</w:t>
      </w:r>
      <w:r w:rsidR="00BF2118" w:rsidRPr="00C672E5">
        <w:rPr>
          <w:rFonts w:ascii="Times New Roman" w:eastAsia="楷体" w:hAnsi="Times New Roman" w:cs="Times New Roman"/>
          <w:color w:val="000000"/>
          <w:kern w:val="0"/>
          <w:sz w:val="24"/>
          <w:szCs w:val="24"/>
          <w:bdr w:val="none" w:sz="0" w:space="0" w:color="auto" w:frame="1"/>
        </w:rPr>
        <w:t>/</w:t>
      </w:r>
      <w:r w:rsidR="00AB410B" w:rsidRPr="00C672E5">
        <w:rPr>
          <w:rFonts w:ascii="Times New Roman" w:eastAsia="楷体" w:hAnsi="Times New Roman" w:cs="Times New Roman"/>
          <w:color w:val="000000"/>
          <w:kern w:val="0"/>
          <w:sz w:val="24"/>
          <w:szCs w:val="24"/>
          <w:bdr w:val="none" w:sz="0" w:space="0" w:color="auto" w:frame="1"/>
        </w:rPr>
        <w:t>中国证券登记结算有限责任公司</w:t>
      </w:r>
      <w:r w:rsidR="00AB410B" w:rsidRPr="00C672E5">
        <w:rPr>
          <w:rFonts w:ascii="Times New Roman" w:eastAsia="楷体" w:hAnsi="Times New Roman" w:cs="Times New Roman"/>
          <w:sz w:val="24"/>
          <w:szCs w:val="24"/>
        </w:rPr>
        <w:t>开放式基金账户</w:t>
      </w:r>
      <w:r w:rsidRPr="00C672E5">
        <w:rPr>
          <w:rFonts w:ascii="Times New Roman" w:eastAsia="楷体" w:hAnsi="Times New Roman" w:cs="Times New Roman"/>
          <w:sz w:val="24"/>
          <w:szCs w:val="24"/>
        </w:rPr>
        <w:t>，具体开户程序遵循</w:t>
      </w:r>
      <w:r w:rsidR="00A751C6" w:rsidRPr="00C672E5">
        <w:rPr>
          <w:rFonts w:ascii="Times New Roman" w:eastAsia="楷体" w:hAnsi="Times New Roman" w:cs="Times New Roman"/>
          <w:sz w:val="24"/>
          <w:szCs w:val="24"/>
        </w:rPr>
        <w:t>上述机构</w:t>
      </w:r>
      <w:r w:rsidRPr="00C672E5">
        <w:rPr>
          <w:rFonts w:ascii="Times New Roman" w:eastAsia="楷体" w:hAnsi="Times New Roman" w:cs="Times New Roman"/>
          <w:sz w:val="24"/>
          <w:szCs w:val="24"/>
        </w:rPr>
        <w:t>的相关规定。</w:t>
      </w:r>
    </w:p>
    <w:p w:rsidR="005D6214" w:rsidRPr="00C672E5" w:rsidRDefault="00F4755A">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2</w:t>
      </w:r>
      <w:r w:rsidRPr="00C672E5">
        <w:rPr>
          <w:rFonts w:ascii="Times New Roman" w:eastAsia="楷体" w:hAnsi="Times New Roman" w:cs="Times New Roman"/>
          <w:sz w:val="24"/>
          <w:szCs w:val="24"/>
        </w:rPr>
        <w:t>、</w:t>
      </w:r>
      <w:r w:rsidR="001605A0" w:rsidRPr="00C672E5">
        <w:rPr>
          <w:rFonts w:ascii="Times New Roman" w:eastAsia="楷体" w:hAnsi="Times New Roman" w:cs="Times New Roman"/>
          <w:sz w:val="24"/>
          <w:szCs w:val="24"/>
        </w:rPr>
        <w:t>上述基金的每期扣款（申购）最低金额为人民币</w:t>
      </w:r>
      <w:r w:rsidR="00DF4472" w:rsidRPr="00C672E5">
        <w:rPr>
          <w:rFonts w:ascii="Times New Roman" w:eastAsia="楷体" w:hAnsi="Times New Roman" w:cs="Times New Roman"/>
          <w:sz w:val="24"/>
          <w:szCs w:val="24"/>
        </w:rPr>
        <w:t>0.1</w:t>
      </w:r>
      <w:r w:rsidR="001605A0" w:rsidRPr="00C672E5">
        <w:rPr>
          <w:rFonts w:ascii="Times New Roman" w:eastAsia="楷体" w:hAnsi="Times New Roman" w:cs="Times New Roman"/>
          <w:sz w:val="24"/>
          <w:szCs w:val="24"/>
        </w:rPr>
        <w:t>元</w:t>
      </w:r>
      <w:r w:rsidR="001605A0" w:rsidRPr="00C672E5">
        <w:rPr>
          <w:rFonts w:ascii="Times New Roman" w:eastAsia="楷体" w:hAnsi="Times New Roman" w:cs="Times New Roman"/>
          <w:sz w:val="24"/>
          <w:szCs w:val="24"/>
        </w:rPr>
        <w:t>(</w:t>
      </w:r>
      <w:r w:rsidR="001605A0" w:rsidRPr="00C672E5">
        <w:rPr>
          <w:rFonts w:ascii="Times New Roman" w:eastAsia="楷体" w:hAnsi="Times New Roman" w:cs="Times New Roman"/>
          <w:sz w:val="24"/>
          <w:szCs w:val="24"/>
        </w:rPr>
        <w:t>含申购费</w:t>
      </w:r>
      <w:r w:rsidR="001605A0" w:rsidRPr="00C672E5">
        <w:rPr>
          <w:rFonts w:ascii="Times New Roman" w:eastAsia="楷体" w:hAnsi="Times New Roman" w:cs="Times New Roman"/>
          <w:sz w:val="24"/>
          <w:szCs w:val="24"/>
        </w:rPr>
        <w:t>)</w:t>
      </w:r>
      <w:r w:rsidR="001605A0" w:rsidRPr="00C672E5">
        <w:rPr>
          <w:rFonts w:ascii="Times New Roman" w:eastAsia="楷体" w:hAnsi="Times New Roman" w:cs="Times New Roman"/>
          <w:sz w:val="24"/>
          <w:szCs w:val="24"/>
        </w:rPr>
        <w:t>，具体办理要求以</w:t>
      </w:r>
      <w:r w:rsidR="00A751C6" w:rsidRPr="00C672E5">
        <w:rPr>
          <w:rFonts w:ascii="Times New Roman" w:eastAsia="楷体" w:hAnsi="Times New Roman" w:cs="Times New Roman"/>
          <w:sz w:val="24"/>
          <w:szCs w:val="24"/>
        </w:rPr>
        <w:t>上述机构</w:t>
      </w:r>
      <w:r w:rsidR="001605A0" w:rsidRPr="00C672E5">
        <w:rPr>
          <w:rFonts w:ascii="Times New Roman" w:eastAsia="楷体" w:hAnsi="Times New Roman" w:cs="Times New Roman"/>
          <w:sz w:val="24"/>
          <w:szCs w:val="24"/>
        </w:rPr>
        <w:t>的交易细则为准，但不得低于基金管理人规定的最低限额。</w:t>
      </w:r>
    </w:p>
    <w:p w:rsidR="005D6214" w:rsidRPr="00C672E5" w:rsidRDefault="00F4755A">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3</w:t>
      </w:r>
      <w:r w:rsidRPr="00C672E5">
        <w:rPr>
          <w:rFonts w:ascii="Times New Roman" w:eastAsia="楷体" w:hAnsi="Times New Roman" w:cs="Times New Roman"/>
          <w:sz w:val="24"/>
          <w:szCs w:val="24"/>
        </w:rPr>
        <w:t>、定期定额申购的申购费率和计费方式与日常申购业务相同，详见各相关基金的《招募说明书》（更新）。</w:t>
      </w:r>
    </w:p>
    <w:p w:rsidR="001A2A57" w:rsidRPr="00C672E5" w:rsidRDefault="00850E52" w:rsidP="001A2A57">
      <w:pPr>
        <w:widowControl/>
        <w:spacing w:line="360" w:lineRule="auto"/>
        <w:ind w:firstLineChars="200" w:firstLine="480"/>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4</w:t>
      </w:r>
      <w:r w:rsidR="00F4755A" w:rsidRPr="00C672E5">
        <w:rPr>
          <w:rFonts w:ascii="Times New Roman" w:eastAsia="楷体" w:hAnsi="Times New Roman" w:cs="Times New Roman"/>
          <w:sz w:val="24"/>
          <w:szCs w:val="24"/>
        </w:rPr>
        <w:t>、关于基金定期定额投资业务的具体规则，敬请投资者详细阅读本公司相关公告。</w:t>
      </w:r>
    </w:p>
    <w:p w:rsidR="00BB1F7B" w:rsidRPr="00C672E5" w:rsidRDefault="00BB1F7B" w:rsidP="00BB1F7B">
      <w:pPr>
        <w:widowControl/>
        <w:spacing w:line="360" w:lineRule="auto"/>
        <w:ind w:firstLineChars="200" w:firstLine="480"/>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5</w:t>
      </w:r>
      <w:r w:rsidRPr="00C672E5">
        <w:rPr>
          <w:rFonts w:ascii="Times New Roman" w:eastAsia="楷体" w:hAnsi="Times New Roman" w:cs="Times New Roman"/>
          <w:sz w:val="24"/>
          <w:szCs w:val="24"/>
        </w:rPr>
        <w:t>、兴全天添益货币</w:t>
      </w:r>
      <w:r w:rsidRPr="00C672E5">
        <w:rPr>
          <w:rFonts w:ascii="Times New Roman" w:eastAsia="楷体" w:hAnsi="Times New Roman" w:cs="Times New Roman"/>
          <w:sz w:val="24"/>
          <w:szCs w:val="24"/>
        </w:rPr>
        <w:t>B</w:t>
      </w:r>
      <w:r w:rsidRPr="00C672E5">
        <w:rPr>
          <w:rFonts w:ascii="Times New Roman" w:eastAsia="楷体" w:hAnsi="Times New Roman" w:cs="Times New Roman"/>
          <w:sz w:val="24"/>
          <w:szCs w:val="24"/>
        </w:rPr>
        <w:t>暂不开通基金定投业务。</w:t>
      </w:r>
    </w:p>
    <w:p w:rsidR="00265BD0" w:rsidRPr="00C672E5" w:rsidRDefault="00265BD0" w:rsidP="001A2A57">
      <w:pPr>
        <w:widowControl/>
        <w:spacing w:line="360" w:lineRule="auto"/>
        <w:ind w:firstLineChars="200" w:firstLine="480"/>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6</w:t>
      </w:r>
      <w:r w:rsidRPr="00C672E5">
        <w:rPr>
          <w:rFonts w:ascii="Times New Roman" w:eastAsia="楷体" w:hAnsi="Times New Roman" w:cs="Times New Roman"/>
          <w:sz w:val="24"/>
          <w:szCs w:val="24"/>
        </w:rPr>
        <w:t>、兴全社会价值三年持有混合以及</w:t>
      </w:r>
      <w:r w:rsidRPr="00C672E5">
        <w:rPr>
          <w:rFonts w:ascii="Times New Roman" w:eastAsia="楷体" w:hAnsi="Times New Roman" w:cs="Times New Roman"/>
          <w:kern w:val="0"/>
          <w:sz w:val="24"/>
          <w:szCs w:val="24"/>
        </w:rPr>
        <w:t>兴全合兴两年封闭运作混合</w:t>
      </w:r>
      <w:r w:rsidRPr="00C672E5">
        <w:rPr>
          <w:rFonts w:ascii="Times New Roman" w:eastAsia="楷体" w:hAnsi="Times New Roman" w:cs="Times New Roman"/>
          <w:kern w:val="0"/>
          <w:sz w:val="24"/>
          <w:szCs w:val="24"/>
        </w:rPr>
        <w:t>(LOF)</w:t>
      </w:r>
      <w:r w:rsidRPr="00C672E5">
        <w:rPr>
          <w:rFonts w:ascii="Times New Roman" w:eastAsia="楷体" w:hAnsi="Times New Roman" w:cs="Times New Roman"/>
          <w:sz w:val="24"/>
          <w:szCs w:val="24"/>
        </w:rPr>
        <w:t>暂不开放定期定额申购业务。开放定期定额申购的时间，本基金管理人将另行公告。</w:t>
      </w:r>
    </w:p>
    <w:p w:rsidR="005D6214" w:rsidRPr="00C672E5" w:rsidRDefault="005D6214">
      <w:pPr>
        <w:spacing w:line="360" w:lineRule="auto"/>
        <w:ind w:firstLineChars="200" w:firstLine="480"/>
        <w:rPr>
          <w:rFonts w:ascii="Times New Roman" w:eastAsia="楷体" w:hAnsi="Times New Roman" w:cs="Times New Roman"/>
          <w:sz w:val="24"/>
          <w:szCs w:val="24"/>
        </w:rPr>
      </w:pPr>
    </w:p>
    <w:p w:rsidR="005D6214" w:rsidRPr="00C672E5" w:rsidRDefault="00F4755A" w:rsidP="00560529">
      <w:pPr>
        <w:spacing w:line="360" w:lineRule="auto"/>
        <w:ind w:firstLineChars="200" w:firstLine="480"/>
        <w:rPr>
          <w:rFonts w:ascii="Times New Roman" w:eastAsia="楷体" w:hAnsi="Times New Roman" w:cs="Times New Roman"/>
          <w:b/>
          <w:sz w:val="24"/>
          <w:szCs w:val="24"/>
        </w:rPr>
      </w:pPr>
      <w:r w:rsidRPr="00C672E5">
        <w:rPr>
          <w:rFonts w:ascii="Times New Roman" w:eastAsia="楷体" w:hAnsi="Times New Roman" w:cs="Times New Roman"/>
          <w:b/>
          <w:sz w:val="24"/>
          <w:szCs w:val="24"/>
        </w:rPr>
        <w:t>三、基金转换业务</w:t>
      </w:r>
    </w:p>
    <w:p w:rsidR="00AB410B" w:rsidRPr="00C672E5" w:rsidRDefault="00F4755A" w:rsidP="00AB410B">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1</w:t>
      </w:r>
      <w:r w:rsidRPr="00C672E5">
        <w:rPr>
          <w:rFonts w:ascii="Times New Roman" w:eastAsia="楷体" w:hAnsi="Times New Roman" w:cs="Times New Roman"/>
          <w:sz w:val="24"/>
          <w:szCs w:val="24"/>
        </w:rPr>
        <w:t>、基金转换是指投资者可将其通过销售机构购买并持有的本公司旗下某只开放式基金的全部或部分基金份额，转换为本公司管理的，同一销售</w:t>
      </w:r>
      <w:r w:rsidR="005F769D" w:rsidRPr="00C672E5">
        <w:rPr>
          <w:rFonts w:ascii="Times New Roman" w:eastAsia="楷体" w:hAnsi="Times New Roman" w:cs="Times New Roman"/>
          <w:sz w:val="24"/>
          <w:szCs w:val="24"/>
        </w:rPr>
        <w:t>机构销售的且属同一注册登记机构的另一只开放式基金的份额的行为。</w:t>
      </w:r>
      <w:r w:rsidR="00AB410B" w:rsidRPr="00C672E5">
        <w:rPr>
          <w:rFonts w:ascii="Times New Roman" w:eastAsia="楷体" w:hAnsi="Times New Roman" w:cs="Times New Roman"/>
          <w:sz w:val="24"/>
          <w:szCs w:val="24"/>
        </w:rPr>
        <w:t>目前，本公司仅接受场外前端申购模式的基金转换申请。</w:t>
      </w:r>
    </w:p>
    <w:p w:rsidR="005D6214" w:rsidRPr="00C672E5" w:rsidRDefault="00F4755A">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2</w:t>
      </w:r>
      <w:r w:rsidRPr="00C672E5">
        <w:rPr>
          <w:rFonts w:ascii="Times New Roman" w:eastAsia="楷体" w:hAnsi="Times New Roman" w:cs="Times New Roman"/>
          <w:sz w:val="24"/>
          <w:szCs w:val="24"/>
        </w:rPr>
        <w:t>、基金转换费用由转出基金赎回费和转换补差费组成，即：基金转换费</w:t>
      </w:r>
      <w:r w:rsidRPr="00C672E5">
        <w:rPr>
          <w:rFonts w:ascii="Times New Roman" w:eastAsia="楷体" w:hAnsi="Times New Roman" w:cs="Times New Roman"/>
          <w:sz w:val="24"/>
          <w:szCs w:val="24"/>
        </w:rPr>
        <w:t>=</w:t>
      </w:r>
      <w:r w:rsidRPr="00C672E5">
        <w:rPr>
          <w:rFonts w:ascii="Times New Roman" w:eastAsia="楷体" w:hAnsi="Times New Roman" w:cs="Times New Roman"/>
          <w:sz w:val="24"/>
          <w:szCs w:val="24"/>
        </w:rPr>
        <w:t>转出基金赎回费</w:t>
      </w:r>
      <w:r w:rsidRPr="00C672E5">
        <w:rPr>
          <w:rFonts w:ascii="Times New Roman" w:eastAsia="楷体" w:hAnsi="Times New Roman" w:cs="Times New Roman"/>
          <w:sz w:val="24"/>
          <w:szCs w:val="24"/>
        </w:rPr>
        <w:t xml:space="preserve"> + </w:t>
      </w:r>
      <w:r w:rsidRPr="00C672E5">
        <w:rPr>
          <w:rFonts w:ascii="Times New Roman" w:eastAsia="楷体" w:hAnsi="Times New Roman" w:cs="Times New Roman"/>
          <w:sz w:val="24"/>
          <w:szCs w:val="24"/>
        </w:rPr>
        <w:t>转换补差费。从申购费用低的基金向申购费用高的基金转换时，收取转换补差费；从申购费用高的基金向申购费用低的基金转换时，不收取转换补差费。</w:t>
      </w:r>
    </w:p>
    <w:p w:rsidR="005D6214" w:rsidRPr="00C672E5" w:rsidRDefault="00F4755A">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3</w:t>
      </w:r>
      <w:r w:rsidRPr="00C672E5">
        <w:rPr>
          <w:rFonts w:ascii="Times New Roman" w:eastAsia="楷体" w:hAnsi="Times New Roman" w:cs="Times New Roman"/>
          <w:sz w:val="24"/>
          <w:szCs w:val="24"/>
        </w:rPr>
        <w:t>、基金管理人规定上述基金最低转换转出及最低持有份额为</w:t>
      </w:r>
      <w:r w:rsidR="00DF4472" w:rsidRPr="00C672E5">
        <w:rPr>
          <w:rFonts w:ascii="Times New Roman" w:eastAsia="楷体" w:hAnsi="Times New Roman" w:cs="Times New Roman"/>
          <w:sz w:val="24"/>
          <w:szCs w:val="24"/>
        </w:rPr>
        <w:t>0.1</w:t>
      </w:r>
      <w:r w:rsidRPr="00C672E5">
        <w:rPr>
          <w:rFonts w:ascii="Times New Roman" w:eastAsia="楷体" w:hAnsi="Times New Roman" w:cs="Times New Roman"/>
          <w:sz w:val="24"/>
          <w:szCs w:val="24"/>
        </w:rPr>
        <w:t>份。在</w:t>
      </w:r>
      <w:r w:rsidR="00A751C6" w:rsidRPr="00C672E5">
        <w:rPr>
          <w:rFonts w:ascii="Times New Roman" w:eastAsia="楷体" w:hAnsi="Times New Roman" w:cs="Times New Roman"/>
          <w:sz w:val="24"/>
          <w:szCs w:val="24"/>
        </w:rPr>
        <w:t>上述机构</w:t>
      </w:r>
      <w:r w:rsidRPr="00C672E5">
        <w:rPr>
          <w:rFonts w:ascii="Times New Roman" w:eastAsia="楷体" w:hAnsi="Times New Roman" w:cs="Times New Roman"/>
          <w:sz w:val="24"/>
          <w:szCs w:val="24"/>
        </w:rPr>
        <w:t>办理基金转换业务时，具体办理要求以</w:t>
      </w:r>
      <w:r w:rsidR="00A751C6" w:rsidRPr="00C672E5">
        <w:rPr>
          <w:rFonts w:ascii="Times New Roman" w:eastAsia="楷体" w:hAnsi="Times New Roman" w:cs="Times New Roman"/>
          <w:sz w:val="24"/>
          <w:szCs w:val="24"/>
        </w:rPr>
        <w:t>上述机构</w:t>
      </w:r>
      <w:r w:rsidRPr="00C672E5">
        <w:rPr>
          <w:rFonts w:ascii="Times New Roman" w:eastAsia="楷体" w:hAnsi="Times New Roman" w:cs="Times New Roman"/>
          <w:sz w:val="24"/>
          <w:szCs w:val="24"/>
        </w:rPr>
        <w:t>的交易细则为准，但不得低于基金管理人规定的最低限额。</w:t>
      </w:r>
    </w:p>
    <w:p w:rsidR="005D6214" w:rsidRPr="00C672E5" w:rsidRDefault="00F4755A" w:rsidP="00EB446E">
      <w:pPr>
        <w:adjustRightInd w:val="0"/>
        <w:snapToGrid w:val="0"/>
        <w:spacing w:line="360" w:lineRule="auto"/>
        <w:ind w:firstLineChars="200" w:firstLine="480"/>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若基金份额持有人单个</w:t>
      </w:r>
      <w:r w:rsidR="004A21F2" w:rsidRPr="00C672E5">
        <w:rPr>
          <w:rFonts w:ascii="Times New Roman" w:eastAsia="楷体" w:hAnsi="Times New Roman" w:cs="Times New Roman"/>
          <w:sz w:val="24"/>
          <w:szCs w:val="24"/>
        </w:rPr>
        <w:t>基金</w:t>
      </w:r>
      <w:r w:rsidRPr="00C672E5">
        <w:rPr>
          <w:rFonts w:ascii="Times New Roman" w:eastAsia="楷体" w:hAnsi="Times New Roman"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sidR="004A21F2" w:rsidRPr="00C672E5">
        <w:rPr>
          <w:rFonts w:ascii="Times New Roman" w:eastAsia="楷体" w:hAnsi="Times New Roman" w:cs="Times New Roman"/>
          <w:sz w:val="24"/>
          <w:szCs w:val="24"/>
        </w:rPr>
        <w:t>基金</w:t>
      </w:r>
      <w:r w:rsidRPr="00C672E5">
        <w:rPr>
          <w:rFonts w:ascii="Times New Roman" w:eastAsia="楷体" w:hAnsi="Times New Roman" w:cs="Times New Roman"/>
          <w:sz w:val="24"/>
          <w:szCs w:val="24"/>
        </w:rPr>
        <w:t>账户的基金份额余额少于上述最低持有份额时，基金管理人有权将余额部分基金份额强制赎回。</w:t>
      </w:r>
      <w:r w:rsidRPr="00C672E5">
        <w:rPr>
          <w:rFonts w:ascii="Times New Roman" w:eastAsia="楷体" w:hAnsi="Times New Roman" w:cs="Times New Roman"/>
          <w:sz w:val="24"/>
          <w:szCs w:val="24"/>
        </w:rPr>
        <w:t xml:space="preserve"> </w:t>
      </w:r>
    </w:p>
    <w:p w:rsidR="008F1635" w:rsidRPr="00C672E5" w:rsidRDefault="00F4755A" w:rsidP="00EB446E">
      <w:pPr>
        <w:adjustRightInd w:val="0"/>
        <w:snapToGrid w:val="0"/>
        <w:spacing w:line="360" w:lineRule="auto"/>
        <w:ind w:firstLineChars="200" w:firstLine="480"/>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4</w:t>
      </w:r>
      <w:r w:rsidRPr="00C672E5">
        <w:rPr>
          <w:rFonts w:ascii="Times New Roman" w:eastAsia="楷体" w:hAnsi="Times New Roman" w:cs="Times New Roman"/>
          <w:sz w:val="24"/>
          <w:szCs w:val="24"/>
        </w:rPr>
        <w:t>、</w:t>
      </w:r>
      <w:r w:rsidR="00756863" w:rsidRPr="00C672E5">
        <w:rPr>
          <w:rFonts w:ascii="Times New Roman" w:eastAsia="楷体" w:hAnsi="Times New Roman" w:cs="Times New Roman"/>
          <w:sz w:val="24"/>
          <w:szCs w:val="24"/>
        </w:rPr>
        <w:t>因注册登记机构不同，仅允许注册登记在相同注册登记机构的基金进行转换。</w:t>
      </w:r>
      <w:r w:rsidR="00756863" w:rsidRPr="00C672E5">
        <w:rPr>
          <w:rFonts w:ascii="Times New Roman" w:eastAsia="楷体" w:hAnsi="Times New Roman" w:cs="Times New Roman"/>
          <w:sz w:val="24"/>
          <w:szCs w:val="24"/>
        </w:rPr>
        <w:t>FOF</w:t>
      </w:r>
      <w:r w:rsidR="00756863" w:rsidRPr="00C672E5">
        <w:rPr>
          <w:rFonts w:ascii="Times New Roman" w:eastAsia="楷体" w:hAnsi="Times New Roman" w:cs="Times New Roman"/>
          <w:sz w:val="24"/>
          <w:szCs w:val="24"/>
        </w:rPr>
        <w:t>基金与非</w:t>
      </w:r>
      <w:r w:rsidR="00756863" w:rsidRPr="00C672E5">
        <w:rPr>
          <w:rFonts w:ascii="Times New Roman" w:eastAsia="楷体" w:hAnsi="Times New Roman" w:cs="Times New Roman"/>
          <w:sz w:val="24"/>
          <w:szCs w:val="24"/>
        </w:rPr>
        <w:t>FOF</w:t>
      </w:r>
      <w:r w:rsidR="00756863" w:rsidRPr="00C672E5">
        <w:rPr>
          <w:rFonts w:ascii="Times New Roman" w:eastAsia="楷体" w:hAnsi="Times New Roman" w:cs="Times New Roman"/>
          <w:sz w:val="24"/>
          <w:szCs w:val="24"/>
        </w:rPr>
        <w:t>基金之间不能相互转换。</w:t>
      </w:r>
    </w:p>
    <w:p w:rsidR="005D6214" w:rsidRPr="00C672E5" w:rsidRDefault="00B8445B" w:rsidP="00EB446E">
      <w:pPr>
        <w:adjustRightInd w:val="0"/>
        <w:snapToGrid w:val="0"/>
        <w:spacing w:line="360" w:lineRule="auto"/>
        <w:ind w:firstLineChars="200" w:firstLine="480"/>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5</w:t>
      </w:r>
      <w:r w:rsidRPr="00C672E5">
        <w:rPr>
          <w:rFonts w:ascii="Times New Roman" w:eastAsia="楷体" w:hAnsi="Times New Roman" w:cs="Times New Roman"/>
          <w:sz w:val="24"/>
          <w:szCs w:val="24"/>
        </w:rPr>
        <w:t>、本公司将不对转换补差费率设折扣限制，原转换补差费率为固定费用的，则按原费率执行。具体转换补差费折扣以销售机构为准。</w:t>
      </w:r>
    </w:p>
    <w:p w:rsidR="00456DB5" w:rsidRPr="00C672E5" w:rsidRDefault="00456DB5" w:rsidP="001B2B14">
      <w:pPr>
        <w:spacing w:line="360" w:lineRule="auto"/>
        <w:ind w:firstLineChars="200" w:firstLine="480"/>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6</w:t>
      </w:r>
      <w:r w:rsidRPr="00C672E5">
        <w:rPr>
          <w:rFonts w:ascii="Times New Roman" w:eastAsia="楷体" w:hAnsi="Times New Roman" w:cs="Times New Roman"/>
          <w:sz w:val="24"/>
          <w:szCs w:val="24"/>
        </w:rPr>
        <w:t>、兴全社会价值三年持有混合以及兴全合兴两年封闭运作混合</w:t>
      </w:r>
      <w:r w:rsidRPr="00C672E5">
        <w:rPr>
          <w:rFonts w:ascii="Times New Roman" w:eastAsia="楷体" w:hAnsi="Times New Roman" w:cs="Times New Roman"/>
          <w:sz w:val="24"/>
          <w:szCs w:val="24"/>
        </w:rPr>
        <w:t xml:space="preserve">(LOF) </w:t>
      </w:r>
      <w:r w:rsidRPr="00C672E5">
        <w:rPr>
          <w:rFonts w:ascii="Times New Roman" w:eastAsia="楷体" w:hAnsi="Times New Roman" w:cs="Times New Roman"/>
          <w:sz w:val="24"/>
          <w:szCs w:val="24"/>
        </w:rPr>
        <w:t>暂不开放转换业务。开放转换转出业务的时间，本基金管理人将另行公告。</w:t>
      </w:r>
    </w:p>
    <w:p w:rsidR="00265BD0" w:rsidRPr="00C672E5" w:rsidRDefault="00456DB5" w:rsidP="001B2B14">
      <w:pPr>
        <w:spacing w:line="360" w:lineRule="auto"/>
        <w:ind w:firstLineChars="200" w:firstLine="480"/>
        <w:jc w:val="left"/>
        <w:rPr>
          <w:rFonts w:ascii="Times New Roman" w:eastAsia="楷体" w:hAnsi="Times New Roman" w:cs="Times New Roman"/>
          <w:sz w:val="24"/>
          <w:szCs w:val="24"/>
        </w:rPr>
      </w:pPr>
      <w:r w:rsidRPr="00C672E5">
        <w:rPr>
          <w:rFonts w:ascii="Times New Roman" w:eastAsia="楷体" w:hAnsi="Times New Roman" w:cs="Times New Roman"/>
          <w:sz w:val="24"/>
          <w:szCs w:val="24"/>
        </w:rPr>
        <w:t>7</w:t>
      </w:r>
      <w:r w:rsidR="00265BD0" w:rsidRPr="00C672E5">
        <w:rPr>
          <w:rFonts w:ascii="Times New Roman" w:eastAsia="楷体" w:hAnsi="Times New Roman" w:cs="Times New Roman"/>
          <w:sz w:val="24"/>
          <w:szCs w:val="24"/>
        </w:rPr>
        <w:t>、兴全安泰平衡养老三年持有</w:t>
      </w:r>
      <w:r w:rsidR="00265BD0" w:rsidRPr="00C672E5">
        <w:rPr>
          <w:rFonts w:ascii="Times New Roman" w:eastAsia="楷体" w:hAnsi="Times New Roman" w:cs="Times New Roman"/>
          <w:sz w:val="24"/>
          <w:szCs w:val="24"/>
        </w:rPr>
        <w:t>FOF</w:t>
      </w:r>
      <w:r w:rsidR="00265BD0" w:rsidRPr="00C672E5">
        <w:rPr>
          <w:rFonts w:ascii="Times New Roman" w:eastAsia="楷体" w:hAnsi="Times New Roman" w:cs="Times New Roman"/>
          <w:sz w:val="24"/>
          <w:szCs w:val="24"/>
        </w:rPr>
        <w:t>、兴全沪港深两年持有混合、兴全汇吉一年持有混合、兴全合丰三年持有混合以及兴全安泰积极养老目标五年持有混合发起式</w:t>
      </w:r>
      <w:r w:rsidR="00265BD0" w:rsidRPr="00C672E5">
        <w:rPr>
          <w:rFonts w:ascii="Times New Roman" w:eastAsia="楷体" w:hAnsi="Times New Roman" w:cs="Times New Roman"/>
          <w:sz w:val="24"/>
          <w:szCs w:val="24"/>
        </w:rPr>
        <w:t>FOF</w:t>
      </w:r>
      <w:r w:rsidR="00265BD0" w:rsidRPr="00C672E5">
        <w:rPr>
          <w:rFonts w:ascii="Times New Roman" w:eastAsia="楷体" w:hAnsi="Times New Roman" w:cs="Times New Roman"/>
          <w:sz w:val="24"/>
          <w:szCs w:val="24"/>
        </w:rPr>
        <w:t>暂不开放转换转出业务。开放转换转出业务的时间，本基金管理人将另行公告。</w:t>
      </w:r>
    </w:p>
    <w:p w:rsidR="009971DB" w:rsidRPr="00C672E5" w:rsidRDefault="009971DB" w:rsidP="00EF7933">
      <w:pPr>
        <w:spacing w:line="360" w:lineRule="auto"/>
        <w:rPr>
          <w:rFonts w:ascii="Times New Roman" w:eastAsia="楷体" w:hAnsi="Times New Roman" w:cs="Times New Roman"/>
          <w:sz w:val="24"/>
          <w:szCs w:val="24"/>
        </w:rPr>
      </w:pPr>
    </w:p>
    <w:p w:rsidR="005D6214" w:rsidRPr="00C672E5" w:rsidRDefault="00D7071D" w:rsidP="00560529">
      <w:pPr>
        <w:spacing w:line="360" w:lineRule="auto"/>
        <w:ind w:firstLineChars="200" w:firstLine="480"/>
        <w:rPr>
          <w:rFonts w:ascii="Times New Roman" w:eastAsia="楷体" w:hAnsi="Times New Roman" w:cs="Times New Roman"/>
          <w:b/>
          <w:sz w:val="24"/>
          <w:szCs w:val="24"/>
        </w:rPr>
      </w:pPr>
      <w:r w:rsidRPr="00C672E5">
        <w:rPr>
          <w:rFonts w:ascii="Times New Roman" w:eastAsia="楷体" w:hAnsi="Times New Roman" w:cs="Times New Roman"/>
          <w:b/>
          <w:sz w:val="24"/>
          <w:szCs w:val="24"/>
        </w:rPr>
        <w:t>四</w:t>
      </w:r>
      <w:r w:rsidR="00F4755A" w:rsidRPr="00C672E5">
        <w:rPr>
          <w:rFonts w:ascii="Times New Roman" w:eastAsia="楷体" w:hAnsi="Times New Roman" w:cs="Times New Roman"/>
          <w:b/>
          <w:sz w:val="24"/>
          <w:szCs w:val="24"/>
        </w:rPr>
        <w:t>、最低申购、赎回、持有份额限制</w:t>
      </w:r>
    </w:p>
    <w:p w:rsidR="003A5D33" w:rsidRPr="00C672E5" w:rsidRDefault="003A5D33" w:rsidP="003A5D33">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1</w:t>
      </w:r>
      <w:r w:rsidRPr="00C672E5">
        <w:rPr>
          <w:rFonts w:ascii="Times New Roman" w:eastAsia="楷体" w:hAnsi="Times New Roman" w:cs="Times New Roman"/>
          <w:sz w:val="24"/>
          <w:szCs w:val="24"/>
        </w:rPr>
        <w:t>、基金管理人规定上述基金，每个基金账户首笔申购的最低金额为人民币</w:t>
      </w:r>
      <w:r w:rsidR="00DF4472" w:rsidRPr="00C672E5">
        <w:rPr>
          <w:rFonts w:ascii="Times New Roman" w:eastAsia="楷体" w:hAnsi="Times New Roman" w:cs="Times New Roman"/>
          <w:sz w:val="24"/>
          <w:szCs w:val="24"/>
        </w:rPr>
        <w:t>0.1</w:t>
      </w:r>
      <w:r w:rsidRPr="00C672E5">
        <w:rPr>
          <w:rFonts w:ascii="Times New Roman" w:eastAsia="楷体" w:hAnsi="Times New Roman" w:cs="Times New Roman"/>
          <w:sz w:val="24"/>
          <w:szCs w:val="24"/>
        </w:rPr>
        <w:t>元，每笔追加申购的最低金额为人民币</w:t>
      </w:r>
      <w:r w:rsidR="00DF4472" w:rsidRPr="00C672E5">
        <w:rPr>
          <w:rFonts w:ascii="Times New Roman" w:eastAsia="楷体" w:hAnsi="Times New Roman" w:cs="Times New Roman"/>
          <w:sz w:val="24"/>
          <w:szCs w:val="24"/>
        </w:rPr>
        <w:t>0.1</w:t>
      </w:r>
      <w:r w:rsidRPr="00C672E5">
        <w:rPr>
          <w:rFonts w:ascii="Times New Roman" w:eastAsia="楷体" w:hAnsi="Times New Roman" w:cs="Times New Roman"/>
          <w:sz w:val="24"/>
          <w:szCs w:val="24"/>
        </w:rPr>
        <w:t>元。投资者在</w:t>
      </w:r>
      <w:r w:rsidR="00A751C6" w:rsidRPr="00C672E5">
        <w:rPr>
          <w:rFonts w:ascii="Times New Roman" w:eastAsia="楷体" w:hAnsi="Times New Roman" w:cs="Times New Roman"/>
          <w:sz w:val="24"/>
          <w:szCs w:val="24"/>
        </w:rPr>
        <w:t>上述机构</w:t>
      </w:r>
      <w:r w:rsidRPr="00C672E5">
        <w:rPr>
          <w:rFonts w:ascii="Times New Roman" w:eastAsia="楷体" w:hAnsi="Times New Roman" w:cs="Times New Roman"/>
          <w:sz w:val="24"/>
          <w:szCs w:val="24"/>
        </w:rPr>
        <w:t>办理申购业务时，具体办理要求以相关销售机构的交易细则为准，但不得低于基金管理人规定的最低限额。</w:t>
      </w:r>
    </w:p>
    <w:p w:rsidR="003A5D33" w:rsidRPr="00C672E5" w:rsidRDefault="003A5D33" w:rsidP="003A5D33">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2</w:t>
      </w:r>
      <w:r w:rsidRPr="00C672E5">
        <w:rPr>
          <w:rFonts w:ascii="Times New Roman" w:eastAsia="楷体" w:hAnsi="Times New Roman" w:cs="Times New Roman"/>
          <w:sz w:val="24"/>
          <w:szCs w:val="24"/>
        </w:rPr>
        <w:t>、基金管理人规定上述基金最低赎回、最低持有份额为</w:t>
      </w:r>
      <w:r w:rsidR="00DF4472" w:rsidRPr="00C672E5">
        <w:rPr>
          <w:rFonts w:ascii="Times New Roman" w:eastAsia="楷体" w:hAnsi="Times New Roman" w:cs="Times New Roman"/>
          <w:sz w:val="24"/>
          <w:szCs w:val="24"/>
        </w:rPr>
        <w:t>0.1</w:t>
      </w:r>
      <w:r w:rsidRPr="00C672E5">
        <w:rPr>
          <w:rFonts w:ascii="Times New Roman" w:eastAsia="楷体" w:hAnsi="Times New Roman" w:cs="Times New Roman"/>
          <w:sz w:val="24"/>
          <w:szCs w:val="24"/>
        </w:rPr>
        <w:t>份。投资者在</w:t>
      </w:r>
      <w:r w:rsidR="00A751C6" w:rsidRPr="00C672E5">
        <w:rPr>
          <w:rFonts w:ascii="Times New Roman" w:eastAsia="楷体" w:hAnsi="Times New Roman" w:cs="Times New Roman"/>
          <w:sz w:val="24"/>
          <w:szCs w:val="24"/>
        </w:rPr>
        <w:t>上述机构</w:t>
      </w:r>
      <w:r w:rsidRPr="00C672E5">
        <w:rPr>
          <w:rFonts w:ascii="Times New Roman" w:eastAsia="楷体" w:hAnsi="Times New Roman" w:cs="Times New Roman"/>
          <w:sz w:val="24"/>
          <w:szCs w:val="24"/>
        </w:rPr>
        <w:t>办理赎回业务时，具体办理要求以</w:t>
      </w:r>
      <w:r w:rsidR="00A751C6" w:rsidRPr="00C672E5">
        <w:rPr>
          <w:rFonts w:ascii="Times New Roman" w:eastAsia="楷体" w:hAnsi="Times New Roman" w:cs="Times New Roman"/>
          <w:sz w:val="24"/>
          <w:szCs w:val="24"/>
        </w:rPr>
        <w:t>上述机构</w:t>
      </w:r>
      <w:r w:rsidRPr="00C672E5">
        <w:rPr>
          <w:rFonts w:ascii="Times New Roman" w:eastAsia="楷体" w:hAnsi="Times New Roman" w:cs="Times New Roman"/>
          <w:sz w:val="24"/>
          <w:szCs w:val="24"/>
        </w:rPr>
        <w:t>的交易细则为准，但不得低于基金管理人规定的最低限额。</w:t>
      </w:r>
    </w:p>
    <w:p w:rsidR="003A5D33" w:rsidRPr="00C672E5" w:rsidRDefault="003A5D33" w:rsidP="003A5D33">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456DB5" w:rsidRPr="00C672E5" w:rsidRDefault="00456DB5" w:rsidP="003A5D33">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3</w:t>
      </w:r>
      <w:r w:rsidRPr="00C672E5">
        <w:rPr>
          <w:rFonts w:ascii="Times New Roman" w:eastAsia="楷体" w:hAnsi="Times New Roman" w:cs="Times New Roman"/>
          <w:sz w:val="24"/>
          <w:szCs w:val="24"/>
        </w:rPr>
        <w:t>、兴全社会价值三年持有混合以及兴全合兴两年封闭运作混合</w:t>
      </w:r>
      <w:r w:rsidRPr="00C672E5">
        <w:rPr>
          <w:rFonts w:ascii="Times New Roman" w:eastAsia="楷体" w:hAnsi="Times New Roman" w:cs="Times New Roman"/>
          <w:sz w:val="24"/>
          <w:szCs w:val="24"/>
        </w:rPr>
        <w:t xml:space="preserve">(LOF) </w:t>
      </w:r>
      <w:r w:rsidRPr="00C672E5">
        <w:rPr>
          <w:rFonts w:ascii="Times New Roman" w:eastAsia="楷体" w:hAnsi="Times New Roman" w:cs="Times New Roman"/>
          <w:sz w:val="24"/>
          <w:szCs w:val="24"/>
        </w:rPr>
        <w:t>暂不开放申购、赎回业务。开放申购、赎回业务的时间，本基金管理人将另行公告。</w:t>
      </w:r>
    </w:p>
    <w:p w:rsidR="005C3E1B" w:rsidRPr="00C672E5" w:rsidRDefault="00456DB5" w:rsidP="003A5D33">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4</w:t>
      </w:r>
      <w:r w:rsidR="005C3E1B" w:rsidRPr="00C672E5">
        <w:rPr>
          <w:rFonts w:ascii="Times New Roman" w:eastAsia="楷体" w:hAnsi="Times New Roman" w:cs="Times New Roman"/>
          <w:sz w:val="24"/>
          <w:szCs w:val="24"/>
        </w:rPr>
        <w:t>、兴全安泰平衡养老三年持有</w:t>
      </w:r>
      <w:r w:rsidR="005C3E1B" w:rsidRPr="00C672E5">
        <w:rPr>
          <w:rFonts w:ascii="Times New Roman" w:eastAsia="楷体" w:hAnsi="Times New Roman" w:cs="Times New Roman"/>
          <w:sz w:val="24"/>
          <w:szCs w:val="24"/>
        </w:rPr>
        <w:t>FOF</w:t>
      </w:r>
      <w:r w:rsidR="005C3E1B" w:rsidRPr="00C672E5">
        <w:rPr>
          <w:rFonts w:ascii="Times New Roman" w:eastAsia="楷体" w:hAnsi="Times New Roman" w:cs="Times New Roman"/>
          <w:sz w:val="24"/>
          <w:szCs w:val="24"/>
        </w:rPr>
        <w:t>、兴全沪港深两年持有混合、兴全汇吉一年持有混合、兴全合丰三年持有混合以及兴全安泰积极养老目标五年持有混合发起式</w:t>
      </w:r>
      <w:r w:rsidR="005C3E1B" w:rsidRPr="00C672E5">
        <w:rPr>
          <w:rFonts w:ascii="Times New Roman" w:eastAsia="楷体" w:hAnsi="Times New Roman" w:cs="Times New Roman"/>
          <w:sz w:val="24"/>
          <w:szCs w:val="24"/>
        </w:rPr>
        <w:t>FOF</w:t>
      </w:r>
      <w:r w:rsidR="005C3E1B" w:rsidRPr="00C672E5">
        <w:rPr>
          <w:rFonts w:ascii="Times New Roman" w:eastAsia="楷体" w:hAnsi="Times New Roman" w:cs="Times New Roman"/>
          <w:sz w:val="24"/>
          <w:szCs w:val="24"/>
        </w:rPr>
        <w:t>暂不开放赎回业务。开放赎回业务的时间，本基金管理人将另行公告。</w:t>
      </w:r>
    </w:p>
    <w:p w:rsidR="005D6214" w:rsidRPr="00C672E5" w:rsidRDefault="005D6214" w:rsidP="00746B16">
      <w:pPr>
        <w:spacing w:line="360" w:lineRule="auto"/>
        <w:rPr>
          <w:rFonts w:ascii="Times New Roman" w:eastAsia="楷体" w:hAnsi="Times New Roman" w:cs="Times New Roman"/>
          <w:sz w:val="24"/>
          <w:szCs w:val="24"/>
        </w:rPr>
      </w:pPr>
    </w:p>
    <w:p w:rsidR="00AB410B" w:rsidRPr="00C672E5" w:rsidRDefault="00AB410B" w:rsidP="00560529">
      <w:pPr>
        <w:spacing w:line="360" w:lineRule="auto"/>
        <w:ind w:firstLineChars="200" w:firstLine="480"/>
        <w:rPr>
          <w:rFonts w:ascii="Times New Roman" w:eastAsia="楷体" w:hAnsi="Times New Roman" w:cs="Times New Roman"/>
          <w:b/>
          <w:sz w:val="24"/>
          <w:szCs w:val="24"/>
        </w:rPr>
      </w:pPr>
      <w:r w:rsidRPr="00C672E5">
        <w:rPr>
          <w:rFonts w:ascii="Times New Roman" w:eastAsia="楷体" w:hAnsi="Times New Roman" w:cs="Times New Roman"/>
          <w:b/>
          <w:sz w:val="24"/>
          <w:szCs w:val="24"/>
        </w:rPr>
        <w:t>五、申购费率优惠方式</w:t>
      </w:r>
    </w:p>
    <w:p w:rsidR="00AB410B" w:rsidRPr="00C672E5" w:rsidRDefault="00AB410B" w:rsidP="00AB410B">
      <w:pPr>
        <w:widowControl/>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自</w:t>
      </w:r>
      <w:r w:rsidRPr="00C672E5">
        <w:rPr>
          <w:rFonts w:ascii="Times New Roman" w:eastAsia="楷体" w:hAnsi="Times New Roman" w:cs="Times New Roman"/>
          <w:sz w:val="24"/>
          <w:szCs w:val="24"/>
        </w:rPr>
        <w:t>202</w:t>
      </w:r>
      <w:r w:rsidR="00BF3063" w:rsidRPr="00C672E5">
        <w:rPr>
          <w:rFonts w:ascii="Times New Roman" w:eastAsia="楷体" w:hAnsi="Times New Roman" w:cs="Times New Roman"/>
          <w:sz w:val="24"/>
          <w:szCs w:val="24"/>
        </w:rPr>
        <w:t>2</w:t>
      </w:r>
      <w:r w:rsidRPr="00C672E5">
        <w:rPr>
          <w:rFonts w:ascii="Times New Roman" w:eastAsia="楷体" w:hAnsi="Times New Roman" w:cs="Times New Roman"/>
          <w:sz w:val="24"/>
          <w:szCs w:val="24"/>
        </w:rPr>
        <w:t>年</w:t>
      </w:r>
      <w:r w:rsidR="00476AB8" w:rsidRPr="00C672E5">
        <w:rPr>
          <w:rFonts w:ascii="Times New Roman" w:eastAsia="楷体" w:hAnsi="Times New Roman" w:cs="Times New Roman"/>
          <w:sz w:val="24"/>
          <w:szCs w:val="24"/>
        </w:rPr>
        <w:t>1</w:t>
      </w:r>
      <w:r w:rsidRPr="00C672E5">
        <w:rPr>
          <w:rFonts w:ascii="Times New Roman" w:eastAsia="楷体" w:hAnsi="Times New Roman" w:cs="Times New Roman"/>
          <w:sz w:val="24"/>
          <w:szCs w:val="24"/>
        </w:rPr>
        <w:t>月</w:t>
      </w:r>
      <w:r w:rsidR="00476AB8" w:rsidRPr="00C672E5">
        <w:rPr>
          <w:rFonts w:ascii="Times New Roman" w:eastAsia="楷体" w:hAnsi="Times New Roman" w:cs="Times New Roman"/>
          <w:sz w:val="24"/>
          <w:szCs w:val="24"/>
        </w:rPr>
        <w:t>1</w:t>
      </w:r>
      <w:r w:rsidR="00BF3063" w:rsidRPr="00C672E5">
        <w:rPr>
          <w:rFonts w:ascii="Times New Roman" w:eastAsia="楷体" w:hAnsi="Times New Roman" w:cs="Times New Roman"/>
          <w:sz w:val="24"/>
          <w:szCs w:val="24"/>
        </w:rPr>
        <w:t>9</w:t>
      </w:r>
      <w:r w:rsidRPr="00C672E5">
        <w:rPr>
          <w:rFonts w:ascii="Times New Roman" w:eastAsia="楷体" w:hAnsi="Times New Roman" w:cs="Times New Roman"/>
          <w:sz w:val="24"/>
          <w:szCs w:val="24"/>
        </w:rPr>
        <w:t>日起，投资者通过</w:t>
      </w:r>
      <w:r w:rsidR="00A751C6" w:rsidRPr="00C672E5">
        <w:rPr>
          <w:rFonts w:ascii="Times New Roman" w:eastAsia="楷体" w:hAnsi="Times New Roman" w:cs="Times New Roman"/>
          <w:sz w:val="24"/>
          <w:szCs w:val="24"/>
        </w:rPr>
        <w:t>上述机构</w:t>
      </w:r>
      <w:r w:rsidRPr="00C672E5">
        <w:rPr>
          <w:rFonts w:ascii="Times New Roman" w:eastAsia="楷体" w:hAnsi="Times New Roman" w:cs="Times New Roman"/>
          <w:sz w:val="24"/>
          <w:szCs w:val="24"/>
        </w:rPr>
        <w:t>申购（包括定期定额申购）上述基金，本公司将不对申购（包括定期定额申购）费率设折扣限制，原申购费率为固定费用的，则按原费率执行。具体优惠费率以</w:t>
      </w:r>
      <w:r w:rsidR="00A751C6" w:rsidRPr="00C672E5">
        <w:rPr>
          <w:rFonts w:ascii="Times New Roman" w:eastAsia="楷体" w:hAnsi="Times New Roman" w:cs="Times New Roman"/>
          <w:sz w:val="24"/>
          <w:szCs w:val="24"/>
        </w:rPr>
        <w:t>上述机构</w:t>
      </w:r>
      <w:r w:rsidRPr="00C672E5">
        <w:rPr>
          <w:rFonts w:ascii="Times New Roman" w:eastAsia="楷体" w:hAnsi="Times New Roman" w:cs="Times New Roman"/>
          <w:sz w:val="24"/>
          <w:szCs w:val="24"/>
        </w:rPr>
        <w:t>官方公告为准。</w:t>
      </w:r>
    </w:p>
    <w:p w:rsidR="00AB410B" w:rsidRPr="00C672E5" w:rsidRDefault="00AB410B" w:rsidP="00AB410B">
      <w:pPr>
        <w:spacing w:line="360" w:lineRule="auto"/>
        <w:ind w:firstLineChars="225" w:firstLine="540"/>
        <w:rPr>
          <w:rFonts w:ascii="Times New Roman" w:eastAsia="楷体" w:hAnsi="Times New Roman" w:cs="Times New Roman"/>
          <w:sz w:val="24"/>
          <w:szCs w:val="24"/>
        </w:rPr>
      </w:pPr>
      <w:r w:rsidRPr="00C672E5">
        <w:rPr>
          <w:rFonts w:ascii="Times New Roman" w:eastAsia="楷体" w:hAnsi="Times New Roman" w:cs="Times New Roman"/>
          <w:sz w:val="24"/>
          <w:szCs w:val="24"/>
        </w:rPr>
        <w:t>基金费率详见基金合同、招募说明书（更新）等法律文件，以及本公司发布的最新业务公告。上述优惠活动解释权归</w:t>
      </w:r>
      <w:r w:rsidR="00A751C6" w:rsidRPr="00C672E5">
        <w:rPr>
          <w:rFonts w:ascii="Times New Roman" w:eastAsia="楷体" w:hAnsi="Times New Roman" w:cs="Times New Roman"/>
          <w:sz w:val="24"/>
          <w:szCs w:val="24"/>
        </w:rPr>
        <w:t>上述机构</w:t>
      </w:r>
      <w:r w:rsidRPr="00C672E5">
        <w:rPr>
          <w:rFonts w:ascii="Times New Roman" w:eastAsia="楷体" w:hAnsi="Times New Roman" w:cs="Times New Roman"/>
          <w:sz w:val="24"/>
          <w:szCs w:val="24"/>
        </w:rPr>
        <w:t>所有。</w:t>
      </w:r>
    </w:p>
    <w:p w:rsidR="00AB410B" w:rsidRPr="00C672E5" w:rsidRDefault="00AB410B" w:rsidP="00746B16">
      <w:pPr>
        <w:spacing w:line="360" w:lineRule="auto"/>
        <w:rPr>
          <w:rFonts w:ascii="Times New Roman" w:eastAsia="楷体" w:hAnsi="Times New Roman" w:cs="Times New Roman"/>
          <w:sz w:val="24"/>
          <w:szCs w:val="24"/>
        </w:rPr>
      </w:pPr>
    </w:p>
    <w:p w:rsidR="00524886" w:rsidRPr="00C672E5" w:rsidRDefault="00F4755A" w:rsidP="009964AA">
      <w:pPr>
        <w:pStyle w:val="aa"/>
        <w:numPr>
          <w:ilvl w:val="0"/>
          <w:numId w:val="1"/>
        </w:numPr>
        <w:spacing w:line="360" w:lineRule="auto"/>
        <w:ind w:firstLineChars="0"/>
        <w:rPr>
          <w:rFonts w:ascii="Times New Roman" w:eastAsia="楷体" w:hAnsi="Times New Roman" w:cs="Times New Roman"/>
          <w:b/>
          <w:sz w:val="24"/>
          <w:szCs w:val="24"/>
        </w:rPr>
      </w:pPr>
      <w:r w:rsidRPr="00C672E5">
        <w:rPr>
          <w:rFonts w:ascii="Times New Roman" w:eastAsia="楷体" w:hAnsi="Times New Roman" w:cs="Times New Roman"/>
          <w:b/>
          <w:sz w:val="24"/>
          <w:szCs w:val="24"/>
        </w:rPr>
        <w:t>销售机构情况</w:t>
      </w:r>
    </w:p>
    <w:p w:rsidR="00A751C6" w:rsidRPr="00C672E5" w:rsidRDefault="00A751C6" w:rsidP="00DF4472">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兴业证券股份有限公司</w:t>
      </w:r>
    </w:p>
    <w:p w:rsidR="00A751C6" w:rsidRPr="00C672E5" w:rsidRDefault="00A751C6" w:rsidP="00A751C6">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公司网站：</w:t>
      </w:r>
      <w:r w:rsidRPr="00C672E5">
        <w:rPr>
          <w:rFonts w:ascii="Times New Roman" w:eastAsia="楷体" w:hAnsi="Times New Roman" w:cs="Times New Roman"/>
          <w:sz w:val="24"/>
          <w:szCs w:val="24"/>
        </w:rPr>
        <w:t>https://www.xyzq.com.cn/</w:t>
      </w:r>
    </w:p>
    <w:p w:rsidR="00A751C6" w:rsidRPr="00C672E5" w:rsidRDefault="00A751C6" w:rsidP="00A751C6">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客服电话：</w:t>
      </w:r>
      <w:r w:rsidRPr="00C672E5">
        <w:rPr>
          <w:rFonts w:ascii="Times New Roman" w:eastAsia="楷体" w:hAnsi="Times New Roman" w:cs="Times New Roman"/>
          <w:sz w:val="24"/>
          <w:szCs w:val="24"/>
        </w:rPr>
        <w:t>95562</w:t>
      </w:r>
    </w:p>
    <w:p w:rsidR="001B2B14" w:rsidRPr="00C672E5" w:rsidRDefault="001B2B14" w:rsidP="00A751C6">
      <w:pPr>
        <w:spacing w:line="360" w:lineRule="auto"/>
        <w:ind w:firstLineChars="200" w:firstLine="480"/>
        <w:rPr>
          <w:rFonts w:ascii="Times New Roman" w:eastAsia="楷体" w:hAnsi="Times New Roman" w:cs="Times New Roman"/>
          <w:sz w:val="24"/>
          <w:szCs w:val="24"/>
        </w:rPr>
      </w:pPr>
    </w:p>
    <w:p w:rsidR="001B2B14" w:rsidRPr="00C672E5" w:rsidRDefault="001B2B14" w:rsidP="001B2B14">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招商证券股份有限公司</w:t>
      </w:r>
    </w:p>
    <w:p w:rsidR="001B2B14" w:rsidRPr="00C672E5" w:rsidRDefault="001B2B14" w:rsidP="001B2B14">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公司网站：</w:t>
      </w:r>
      <w:r w:rsidRPr="00C672E5">
        <w:rPr>
          <w:rFonts w:ascii="Times New Roman" w:eastAsia="楷体" w:hAnsi="Times New Roman" w:cs="Times New Roman"/>
          <w:sz w:val="24"/>
          <w:szCs w:val="24"/>
        </w:rPr>
        <w:t>http://www.cmschina.com/</w:t>
      </w:r>
    </w:p>
    <w:p w:rsidR="001B2B14" w:rsidRPr="00C672E5" w:rsidRDefault="001B2B14" w:rsidP="001B2B14">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客服电话：</w:t>
      </w:r>
      <w:r w:rsidRPr="00C672E5">
        <w:rPr>
          <w:rFonts w:ascii="Times New Roman" w:eastAsia="楷体" w:hAnsi="Times New Roman" w:cs="Times New Roman"/>
          <w:sz w:val="24"/>
          <w:szCs w:val="24"/>
        </w:rPr>
        <w:t>95565</w:t>
      </w:r>
    </w:p>
    <w:p w:rsidR="00A751C6" w:rsidRPr="00C672E5" w:rsidRDefault="00A751C6" w:rsidP="00A751C6">
      <w:pPr>
        <w:spacing w:line="360" w:lineRule="auto"/>
        <w:ind w:firstLineChars="200" w:firstLine="480"/>
        <w:rPr>
          <w:rFonts w:ascii="Times New Roman" w:eastAsia="楷体" w:hAnsi="Times New Roman" w:cs="Times New Roman"/>
          <w:sz w:val="24"/>
          <w:szCs w:val="24"/>
        </w:rPr>
      </w:pPr>
    </w:p>
    <w:p w:rsidR="00A751C6" w:rsidRPr="00C672E5" w:rsidRDefault="00A751C6" w:rsidP="00DF4472">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中国银河证券股份有限公司</w:t>
      </w:r>
    </w:p>
    <w:p w:rsidR="00A751C6" w:rsidRPr="00C672E5" w:rsidRDefault="00A751C6" w:rsidP="00A751C6">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公司网站：</w:t>
      </w:r>
      <w:r w:rsidRPr="00C672E5">
        <w:rPr>
          <w:rFonts w:ascii="Times New Roman" w:eastAsia="楷体" w:hAnsi="Times New Roman" w:cs="Times New Roman"/>
          <w:sz w:val="24"/>
          <w:szCs w:val="24"/>
        </w:rPr>
        <w:t>https://www.chinastock.com.cn/</w:t>
      </w:r>
    </w:p>
    <w:p w:rsidR="00A751C6" w:rsidRPr="00C672E5" w:rsidRDefault="00A751C6" w:rsidP="00A751C6">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客服电话：</w:t>
      </w:r>
      <w:r w:rsidRPr="00C672E5">
        <w:rPr>
          <w:rFonts w:ascii="Times New Roman" w:eastAsia="楷体" w:hAnsi="Times New Roman" w:cs="Times New Roman"/>
          <w:sz w:val="24"/>
          <w:szCs w:val="24"/>
        </w:rPr>
        <w:t>95551</w:t>
      </w:r>
    </w:p>
    <w:p w:rsidR="00A751C6" w:rsidRPr="00C672E5" w:rsidRDefault="00A751C6" w:rsidP="00A751C6">
      <w:pPr>
        <w:spacing w:line="360" w:lineRule="auto"/>
        <w:ind w:firstLineChars="200" w:firstLine="480"/>
        <w:rPr>
          <w:rFonts w:ascii="Times New Roman" w:eastAsia="楷体" w:hAnsi="Times New Roman" w:cs="Times New Roman"/>
          <w:sz w:val="24"/>
          <w:szCs w:val="24"/>
        </w:rPr>
      </w:pPr>
    </w:p>
    <w:p w:rsidR="00A751C6" w:rsidRPr="00C672E5" w:rsidRDefault="00A751C6" w:rsidP="00A751C6">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山西证券股份有限公司</w:t>
      </w:r>
    </w:p>
    <w:p w:rsidR="00A751C6" w:rsidRPr="00C672E5" w:rsidRDefault="00A751C6" w:rsidP="00A751C6">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公司网站：</w:t>
      </w:r>
      <w:r w:rsidRPr="00C672E5">
        <w:rPr>
          <w:rFonts w:ascii="Times New Roman" w:eastAsia="楷体" w:hAnsi="Times New Roman" w:cs="Times New Roman"/>
          <w:sz w:val="24"/>
          <w:szCs w:val="24"/>
        </w:rPr>
        <w:t>http://www.i618.com.cn/</w:t>
      </w:r>
    </w:p>
    <w:p w:rsidR="00A751C6" w:rsidRPr="00C672E5" w:rsidRDefault="00A751C6" w:rsidP="00A751C6">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客服电话：</w:t>
      </w:r>
      <w:r w:rsidRPr="00C672E5">
        <w:rPr>
          <w:rFonts w:ascii="Times New Roman" w:eastAsia="楷体" w:hAnsi="Times New Roman" w:cs="Times New Roman"/>
          <w:sz w:val="24"/>
          <w:szCs w:val="24"/>
        </w:rPr>
        <w:t>95573</w:t>
      </w:r>
    </w:p>
    <w:p w:rsidR="00A751C6" w:rsidRPr="00C672E5" w:rsidRDefault="00A751C6" w:rsidP="00A751C6">
      <w:pPr>
        <w:spacing w:line="360" w:lineRule="auto"/>
        <w:ind w:firstLineChars="200" w:firstLine="480"/>
        <w:rPr>
          <w:rFonts w:ascii="Times New Roman" w:eastAsia="楷体" w:hAnsi="Times New Roman" w:cs="Times New Roman"/>
          <w:sz w:val="24"/>
          <w:szCs w:val="24"/>
        </w:rPr>
      </w:pPr>
    </w:p>
    <w:p w:rsidR="005D6214" w:rsidRPr="00C672E5" w:rsidRDefault="00F4755A" w:rsidP="00560529">
      <w:pPr>
        <w:spacing w:line="360" w:lineRule="auto"/>
        <w:ind w:firstLineChars="200" w:firstLine="480"/>
        <w:rPr>
          <w:rFonts w:ascii="Times New Roman" w:eastAsia="楷体" w:hAnsi="Times New Roman" w:cs="Times New Roman"/>
          <w:b/>
          <w:sz w:val="24"/>
          <w:szCs w:val="24"/>
        </w:rPr>
      </w:pPr>
      <w:r w:rsidRPr="00C672E5">
        <w:rPr>
          <w:rFonts w:ascii="Times New Roman" w:eastAsia="楷体" w:hAnsi="Times New Roman" w:cs="Times New Roman"/>
          <w:b/>
          <w:sz w:val="24"/>
          <w:szCs w:val="24"/>
        </w:rPr>
        <w:t>*</w:t>
      </w:r>
      <w:r w:rsidR="00460124" w:rsidRPr="00C672E5">
        <w:rPr>
          <w:rFonts w:ascii="Times New Roman" w:eastAsia="楷体" w:hAnsi="Times New Roman" w:cs="Times New Roman"/>
          <w:b/>
          <w:sz w:val="24"/>
          <w:szCs w:val="24"/>
        </w:rPr>
        <w:t>上述机构</w:t>
      </w:r>
      <w:r w:rsidRPr="00C672E5">
        <w:rPr>
          <w:rFonts w:ascii="Times New Roman" w:eastAsia="楷体" w:hAnsi="Times New Roman" w:cs="Times New Roman"/>
          <w:b/>
          <w:sz w:val="24"/>
          <w:szCs w:val="24"/>
        </w:rPr>
        <w:t>已取得中国证监会颁发的基金销售业务资格证书</w:t>
      </w:r>
    </w:p>
    <w:p w:rsidR="005D6214" w:rsidRPr="00C672E5" w:rsidRDefault="005D6214">
      <w:pPr>
        <w:spacing w:line="360" w:lineRule="auto"/>
        <w:rPr>
          <w:rFonts w:ascii="Times New Roman" w:eastAsia="楷体" w:hAnsi="Times New Roman" w:cs="Times New Roman"/>
          <w:sz w:val="24"/>
          <w:szCs w:val="24"/>
        </w:rPr>
      </w:pPr>
    </w:p>
    <w:p w:rsidR="005D6214" w:rsidRPr="00C672E5" w:rsidRDefault="00F4755A">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投资者也可通过以下途径咨询有关详情</w:t>
      </w:r>
    </w:p>
    <w:p w:rsidR="005D6214" w:rsidRPr="00C672E5" w:rsidRDefault="00F4755A">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兴证全球基金管理有限公司客服电话：</w:t>
      </w:r>
      <w:r w:rsidRPr="00C672E5">
        <w:rPr>
          <w:rFonts w:ascii="Times New Roman" w:eastAsia="楷体" w:hAnsi="Times New Roman" w:cs="Times New Roman"/>
          <w:sz w:val="24"/>
          <w:szCs w:val="24"/>
        </w:rPr>
        <w:t>400-678-0099</w:t>
      </w:r>
      <w:r w:rsidRPr="00C672E5">
        <w:rPr>
          <w:rFonts w:ascii="Times New Roman" w:eastAsia="楷体" w:hAnsi="Times New Roman" w:cs="Times New Roman"/>
          <w:sz w:val="24"/>
          <w:szCs w:val="24"/>
        </w:rPr>
        <w:t>（免长话）</w:t>
      </w:r>
      <w:r w:rsidRPr="00C672E5">
        <w:rPr>
          <w:rFonts w:ascii="Times New Roman" w:eastAsia="楷体" w:hAnsi="Times New Roman" w:cs="Times New Roman"/>
          <w:sz w:val="24"/>
          <w:szCs w:val="24"/>
        </w:rPr>
        <w:t xml:space="preserve"> </w:t>
      </w:r>
      <w:r w:rsidRPr="00C672E5">
        <w:rPr>
          <w:rFonts w:ascii="Times New Roman" w:eastAsia="楷体" w:hAnsi="Times New Roman" w:cs="Times New Roman"/>
          <w:sz w:val="24"/>
          <w:szCs w:val="24"/>
        </w:rPr>
        <w:t>、</w:t>
      </w:r>
      <w:r w:rsidRPr="00C672E5">
        <w:rPr>
          <w:rFonts w:ascii="Times New Roman" w:eastAsia="楷体" w:hAnsi="Times New Roman" w:cs="Times New Roman"/>
          <w:sz w:val="24"/>
          <w:szCs w:val="24"/>
        </w:rPr>
        <w:t>021-38824536</w:t>
      </w:r>
    </w:p>
    <w:p w:rsidR="005D6214" w:rsidRPr="00C672E5" w:rsidRDefault="00F4755A">
      <w:pPr>
        <w:spacing w:line="360" w:lineRule="auto"/>
        <w:ind w:firstLineChars="200" w:firstLine="480"/>
        <w:rPr>
          <w:rFonts w:ascii="Times New Roman" w:eastAsia="楷体" w:hAnsi="Times New Roman" w:cs="Times New Roman"/>
          <w:sz w:val="24"/>
          <w:szCs w:val="24"/>
          <w:lang w:val="en-CA"/>
        </w:rPr>
      </w:pPr>
      <w:r w:rsidRPr="00C672E5">
        <w:rPr>
          <w:rFonts w:ascii="Times New Roman" w:eastAsia="楷体" w:hAnsi="Times New Roman" w:cs="Times New Roman"/>
          <w:sz w:val="24"/>
          <w:szCs w:val="24"/>
        </w:rPr>
        <w:t>兴证全球基金管理有限公司网站：</w:t>
      </w:r>
      <w:r w:rsidR="008D239C" w:rsidRPr="00C672E5">
        <w:rPr>
          <w:rFonts w:ascii="Times New Roman" w:eastAsia="楷体" w:hAnsi="Times New Roman" w:cs="Times New Roman"/>
          <w:sz w:val="24"/>
          <w:szCs w:val="24"/>
          <w:lang w:val="en-CA"/>
        </w:rPr>
        <w:t>https://www.xqfunds.com/</w:t>
      </w:r>
    </w:p>
    <w:p w:rsidR="005D6214" w:rsidRPr="00C672E5" w:rsidRDefault="005D6214">
      <w:pPr>
        <w:spacing w:line="360" w:lineRule="auto"/>
        <w:ind w:firstLineChars="200" w:firstLine="480"/>
        <w:rPr>
          <w:rFonts w:ascii="Times New Roman" w:eastAsia="楷体" w:hAnsi="Times New Roman" w:cs="Times New Roman"/>
          <w:sz w:val="24"/>
          <w:szCs w:val="24"/>
        </w:rPr>
      </w:pPr>
    </w:p>
    <w:p w:rsidR="005D6214" w:rsidRPr="00C672E5" w:rsidRDefault="00F4755A">
      <w:pPr>
        <w:spacing w:line="360" w:lineRule="auto"/>
        <w:ind w:firstLineChars="200" w:firstLine="480"/>
        <w:rPr>
          <w:rFonts w:ascii="Times New Roman" w:eastAsia="楷体" w:hAnsi="Times New Roman" w:cs="Times New Roman"/>
          <w:sz w:val="24"/>
          <w:szCs w:val="24"/>
        </w:rPr>
      </w:pPr>
      <w:r w:rsidRPr="00C672E5">
        <w:rPr>
          <w:rFonts w:ascii="Times New Roman" w:eastAsia="楷体" w:hAnsi="Times New Roman" w:cs="Times New Roman"/>
          <w:sz w:val="24"/>
          <w:szCs w:val="24"/>
        </w:rPr>
        <w:t>风险提示：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A5535E" w:rsidRDefault="00A5535E" w:rsidP="00476AB8">
      <w:pPr>
        <w:spacing w:line="360" w:lineRule="auto"/>
        <w:rPr>
          <w:rFonts w:ascii="Times New Roman" w:eastAsia="楷体" w:hAnsi="Times New Roman" w:cs="Times New Roman"/>
          <w:sz w:val="24"/>
          <w:szCs w:val="24"/>
        </w:rPr>
      </w:pPr>
      <w:bookmarkStart w:id="0" w:name="_GoBack"/>
      <w:bookmarkEnd w:id="0"/>
    </w:p>
    <w:p w:rsidR="00C672E5" w:rsidRDefault="00C672E5" w:rsidP="00C672E5">
      <w:pPr>
        <w:spacing w:line="360" w:lineRule="auto"/>
        <w:ind w:firstLineChars="200" w:firstLine="480"/>
        <w:rPr>
          <w:rFonts w:ascii="Times New Roman" w:eastAsia="楷体" w:hAnsi="Times New Roman" w:cs="Times New Roman"/>
          <w:sz w:val="24"/>
          <w:szCs w:val="24"/>
        </w:rPr>
      </w:pPr>
      <w:r>
        <w:rPr>
          <w:rFonts w:ascii="Times New Roman" w:eastAsia="楷体" w:hAnsi="Times New Roman" w:cs="Times New Roman" w:hint="eastAsia"/>
          <w:sz w:val="24"/>
          <w:szCs w:val="24"/>
        </w:rPr>
        <w:t>特此公告。</w:t>
      </w:r>
    </w:p>
    <w:p w:rsidR="00C672E5" w:rsidRDefault="00C672E5" w:rsidP="00476AB8">
      <w:pPr>
        <w:spacing w:line="360" w:lineRule="auto"/>
        <w:rPr>
          <w:rFonts w:ascii="Times New Roman" w:eastAsia="楷体" w:hAnsi="Times New Roman" w:cs="Times New Roman"/>
          <w:sz w:val="24"/>
          <w:szCs w:val="24"/>
        </w:rPr>
      </w:pPr>
    </w:p>
    <w:p w:rsidR="00C672E5" w:rsidRPr="00C672E5" w:rsidRDefault="00C672E5" w:rsidP="00476AB8">
      <w:pPr>
        <w:spacing w:line="360" w:lineRule="auto"/>
        <w:rPr>
          <w:rFonts w:ascii="Times New Roman" w:eastAsia="楷体" w:hAnsi="Times New Roman" w:cs="Times New Roman"/>
          <w:sz w:val="24"/>
          <w:szCs w:val="24"/>
        </w:rPr>
      </w:pPr>
    </w:p>
    <w:p w:rsidR="005D6214" w:rsidRPr="00C672E5" w:rsidRDefault="00F4755A">
      <w:pPr>
        <w:spacing w:line="360" w:lineRule="auto"/>
        <w:jc w:val="right"/>
        <w:rPr>
          <w:rFonts w:ascii="Times New Roman" w:eastAsia="楷体" w:hAnsi="Times New Roman" w:cs="Times New Roman"/>
          <w:sz w:val="24"/>
          <w:szCs w:val="24"/>
        </w:rPr>
      </w:pPr>
      <w:r w:rsidRPr="00C672E5">
        <w:rPr>
          <w:rFonts w:ascii="Times New Roman" w:eastAsia="楷体" w:hAnsi="Times New Roman" w:cs="Times New Roman"/>
          <w:sz w:val="24"/>
          <w:szCs w:val="24"/>
        </w:rPr>
        <w:t xml:space="preserve">  </w:t>
      </w:r>
      <w:r w:rsidRPr="00C672E5">
        <w:rPr>
          <w:rFonts w:ascii="Times New Roman" w:eastAsia="楷体" w:hAnsi="Times New Roman" w:cs="Times New Roman"/>
          <w:sz w:val="24"/>
          <w:szCs w:val="24"/>
        </w:rPr>
        <w:t>兴证全球基金管理有限公司</w:t>
      </w:r>
    </w:p>
    <w:p w:rsidR="005D6214" w:rsidRPr="00C672E5" w:rsidRDefault="006A586B">
      <w:pPr>
        <w:spacing w:line="360" w:lineRule="auto"/>
        <w:jc w:val="right"/>
        <w:rPr>
          <w:rFonts w:ascii="Times New Roman" w:eastAsia="楷体" w:hAnsi="Times New Roman" w:cs="Times New Roman"/>
          <w:sz w:val="24"/>
          <w:szCs w:val="24"/>
        </w:rPr>
      </w:pPr>
      <w:r w:rsidRPr="00C672E5">
        <w:rPr>
          <w:rFonts w:ascii="Times New Roman" w:eastAsia="楷体" w:hAnsi="Times New Roman" w:cs="Times New Roman"/>
          <w:sz w:val="24"/>
          <w:szCs w:val="24"/>
        </w:rPr>
        <w:t>202</w:t>
      </w:r>
      <w:r w:rsidR="00BF3063" w:rsidRPr="00C672E5">
        <w:rPr>
          <w:rFonts w:ascii="Times New Roman" w:eastAsia="楷体" w:hAnsi="Times New Roman" w:cs="Times New Roman"/>
          <w:sz w:val="24"/>
          <w:szCs w:val="24"/>
        </w:rPr>
        <w:t>2</w:t>
      </w:r>
      <w:r w:rsidR="00F4755A" w:rsidRPr="00C672E5">
        <w:rPr>
          <w:rFonts w:ascii="Times New Roman" w:eastAsia="楷体" w:hAnsi="Times New Roman" w:cs="Times New Roman"/>
          <w:sz w:val="24"/>
          <w:szCs w:val="24"/>
        </w:rPr>
        <w:t>年</w:t>
      </w:r>
      <w:r w:rsidR="00476AB8" w:rsidRPr="00C672E5">
        <w:rPr>
          <w:rFonts w:ascii="Times New Roman" w:eastAsia="楷体" w:hAnsi="Times New Roman" w:cs="Times New Roman"/>
          <w:sz w:val="24"/>
          <w:szCs w:val="24"/>
        </w:rPr>
        <w:t>1</w:t>
      </w:r>
      <w:r w:rsidR="004A138F" w:rsidRPr="00C672E5">
        <w:rPr>
          <w:rFonts w:ascii="Times New Roman" w:eastAsia="楷体" w:hAnsi="Times New Roman" w:cs="Times New Roman"/>
          <w:sz w:val="24"/>
          <w:szCs w:val="24"/>
        </w:rPr>
        <w:t>月</w:t>
      </w:r>
      <w:r w:rsidR="00476AB8" w:rsidRPr="00C672E5">
        <w:rPr>
          <w:rFonts w:ascii="Times New Roman" w:eastAsia="楷体" w:hAnsi="Times New Roman" w:cs="Times New Roman"/>
          <w:sz w:val="24"/>
          <w:szCs w:val="24"/>
        </w:rPr>
        <w:t>1</w:t>
      </w:r>
      <w:r w:rsidR="00BF3063" w:rsidRPr="00C672E5">
        <w:rPr>
          <w:rFonts w:ascii="Times New Roman" w:eastAsia="楷体" w:hAnsi="Times New Roman" w:cs="Times New Roman"/>
          <w:sz w:val="24"/>
          <w:szCs w:val="24"/>
        </w:rPr>
        <w:t>9</w:t>
      </w:r>
      <w:r w:rsidR="00F4755A" w:rsidRPr="00C672E5">
        <w:rPr>
          <w:rFonts w:ascii="Times New Roman" w:eastAsia="楷体" w:hAnsi="Times New Roman" w:cs="Times New Roman"/>
          <w:sz w:val="24"/>
          <w:szCs w:val="24"/>
        </w:rPr>
        <w:t>日</w:t>
      </w:r>
    </w:p>
    <w:sectPr w:rsidR="005D6214" w:rsidRPr="00C672E5" w:rsidSect="00F132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BD" w:rsidRDefault="00AB51BD" w:rsidP="00D7071D">
      <w:r>
        <w:separator/>
      </w:r>
    </w:p>
  </w:endnote>
  <w:endnote w:type="continuationSeparator" w:id="0">
    <w:p w:rsidR="00AB51BD" w:rsidRDefault="00AB51BD" w:rsidP="00D7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BD" w:rsidRDefault="00AB51BD" w:rsidP="00D7071D">
      <w:r>
        <w:separator/>
      </w:r>
    </w:p>
  </w:footnote>
  <w:footnote w:type="continuationSeparator" w:id="0">
    <w:p w:rsidR="00AB51BD" w:rsidRDefault="00AB51BD" w:rsidP="00D70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E22"/>
    <w:multiLevelType w:val="hybridMultilevel"/>
    <w:tmpl w:val="C9F68AD2"/>
    <w:lvl w:ilvl="0" w:tplc="D72C3D2A">
      <w:start w:val="1"/>
      <w:numFmt w:val="decimal"/>
      <w:lvlText w:val="%1."/>
      <w:lvlJc w:val="left"/>
      <w:pPr>
        <w:ind w:left="360" w:hanging="360"/>
      </w:pPr>
      <w:rPr>
        <w:rFonts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815FFA"/>
    <w:multiLevelType w:val="hybridMultilevel"/>
    <w:tmpl w:val="646E7072"/>
    <w:lvl w:ilvl="0" w:tplc="21D4307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9B2C35"/>
    <w:multiLevelType w:val="hybridMultilevel"/>
    <w:tmpl w:val="F108765C"/>
    <w:lvl w:ilvl="0" w:tplc="E972626A">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72A05CC"/>
    <w:multiLevelType w:val="hybridMultilevel"/>
    <w:tmpl w:val="A392BB7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5">
    <w:nsid w:val="54ED5BF2"/>
    <w:multiLevelType w:val="hybridMultilevel"/>
    <w:tmpl w:val="6AE68E3E"/>
    <w:lvl w:ilvl="0" w:tplc="21CAC232">
      <w:start w:val="1"/>
      <w:numFmt w:val="decimal"/>
      <w:lvlText w:val="%1."/>
      <w:lvlJc w:val="left"/>
      <w:pPr>
        <w:ind w:left="840" w:hanging="360"/>
      </w:pPr>
      <w:rPr>
        <w:rFonts w:ascii="Times New Roman" w:hAnsi="Times New Roman" w:cs="Times New Roman"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D1A50CE"/>
    <w:multiLevelType w:val="hybridMultilevel"/>
    <w:tmpl w:val="34ECC77E"/>
    <w:lvl w:ilvl="0" w:tplc="019C3E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0DE5048"/>
    <w:multiLevelType w:val="hybridMultilevel"/>
    <w:tmpl w:val="2D568678"/>
    <w:lvl w:ilvl="0" w:tplc="D35C23B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00BDA"/>
    <w:rsid w:val="00014455"/>
    <w:rsid w:val="00020913"/>
    <w:rsid w:val="00021C23"/>
    <w:rsid w:val="00034246"/>
    <w:rsid w:val="00036692"/>
    <w:rsid w:val="00045C50"/>
    <w:rsid w:val="00054B48"/>
    <w:rsid w:val="00057590"/>
    <w:rsid w:val="00057E48"/>
    <w:rsid w:val="000635EB"/>
    <w:rsid w:val="00065FAD"/>
    <w:rsid w:val="000809B3"/>
    <w:rsid w:val="000833C5"/>
    <w:rsid w:val="000B09F2"/>
    <w:rsid w:val="000B167C"/>
    <w:rsid w:val="000C762A"/>
    <w:rsid w:val="000D08DE"/>
    <w:rsid w:val="000E6BB6"/>
    <w:rsid w:val="000E7E3F"/>
    <w:rsid w:val="000F32D8"/>
    <w:rsid w:val="000F7CC3"/>
    <w:rsid w:val="00101B93"/>
    <w:rsid w:val="00114A84"/>
    <w:rsid w:val="001158F0"/>
    <w:rsid w:val="00117AA9"/>
    <w:rsid w:val="00126542"/>
    <w:rsid w:val="00131084"/>
    <w:rsid w:val="00133CE2"/>
    <w:rsid w:val="001445B1"/>
    <w:rsid w:val="001565E1"/>
    <w:rsid w:val="001605A0"/>
    <w:rsid w:val="00162BEF"/>
    <w:rsid w:val="00164AB9"/>
    <w:rsid w:val="0017024A"/>
    <w:rsid w:val="0017121B"/>
    <w:rsid w:val="00177FD3"/>
    <w:rsid w:val="00182D72"/>
    <w:rsid w:val="00191B66"/>
    <w:rsid w:val="001937A7"/>
    <w:rsid w:val="001A21BF"/>
    <w:rsid w:val="001A2A57"/>
    <w:rsid w:val="001A3643"/>
    <w:rsid w:val="001A3C77"/>
    <w:rsid w:val="001A5591"/>
    <w:rsid w:val="001B0909"/>
    <w:rsid w:val="001B2B14"/>
    <w:rsid w:val="001B5068"/>
    <w:rsid w:val="001B57E0"/>
    <w:rsid w:val="001D047B"/>
    <w:rsid w:val="001D3686"/>
    <w:rsid w:val="001D36D1"/>
    <w:rsid w:val="001D5C4A"/>
    <w:rsid w:val="001E6C31"/>
    <w:rsid w:val="00203D7D"/>
    <w:rsid w:val="00205C40"/>
    <w:rsid w:val="00214220"/>
    <w:rsid w:val="002142D9"/>
    <w:rsid w:val="0021652A"/>
    <w:rsid w:val="00222942"/>
    <w:rsid w:val="00234379"/>
    <w:rsid w:val="0024304A"/>
    <w:rsid w:val="00251F15"/>
    <w:rsid w:val="00263EEC"/>
    <w:rsid w:val="00265BD0"/>
    <w:rsid w:val="0027426D"/>
    <w:rsid w:val="00283C96"/>
    <w:rsid w:val="00285F80"/>
    <w:rsid w:val="002875CA"/>
    <w:rsid w:val="00287C59"/>
    <w:rsid w:val="00293975"/>
    <w:rsid w:val="00293ED0"/>
    <w:rsid w:val="002A0CB2"/>
    <w:rsid w:val="002A1A6D"/>
    <w:rsid w:val="002A4336"/>
    <w:rsid w:val="002B07FD"/>
    <w:rsid w:val="002B7CDC"/>
    <w:rsid w:val="002C3231"/>
    <w:rsid w:val="002C5D46"/>
    <w:rsid w:val="002D3D6F"/>
    <w:rsid w:val="002E0C1E"/>
    <w:rsid w:val="002F3757"/>
    <w:rsid w:val="002F6137"/>
    <w:rsid w:val="00300E3F"/>
    <w:rsid w:val="00301429"/>
    <w:rsid w:val="0030422C"/>
    <w:rsid w:val="00306D2B"/>
    <w:rsid w:val="00314E5A"/>
    <w:rsid w:val="00317968"/>
    <w:rsid w:val="00321902"/>
    <w:rsid w:val="00325ED2"/>
    <w:rsid w:val="003272F7"/>
    <w:rsid w:val="00330F86"/>
    <w:rsid w:val="003323B1"/>
    <w:rsid w:val="00332E8D"/>
    <w:rsid w:val="003364C1"/>
    <w:rsid w:val="00346246"/>
    <w:rsid w:val="00352046"/>
    <w:rsid w:val="00357140"/>
    <w:rsid w:val="00362D84"/>
    <w:rsid w:val="00365BAB"/>
    <w:rsid w:val="00367DE8"/>
    <w:rsid w:val="0037523B"/>
    <w:rsid w:val="003752EF"/>
    <w:rsid w:val="00377C2C"/>
    <w:rsid w:val="00382317"/>
    <w:rsid w:val="00390502"/>
    <w:rsid w:val="00391737"/>
    <w:rsid w:val="003A1CF5"/>
    <w:rsid w:val="003A2FFE"/>
    <w:rsid w:val="003A5D33"/>
    <w:rsid w:val="003B1B87"/>
    <w:rsid w:val="003B2CC2"/>
    <w:rsid w:val="003C075A"/>
    <w:rsid w:val="003C3FF0"/>
    <w:rsid w:val="003C74E3"/>
    <w:rsid w:val="003D162C"/>
    <w:rsid w:val="003D514D"/>
    <w:rsid w:val="003D70FA"/>
    <w:rsid w:val="003F0C5B"/>
    <w:rsid w:val="003F1BB6"/>
    <w:rsid w:val="003F1D27"/>
    <w:rsid w:val="003F29BF"/>
    <w:rsid w:val="003F5D34"/>
    <w:rsid w:val="00403A83"/>
    <w:rsid w:val="004079B2"/>
    <w:rsid w:val="00411B2A"/>
    <w:rsid w:val="00413A4F"/>
    <w:rsid w:val="00416430"/>
    <w:rsid w:val="004205B3"/>
    <w:rsid w:val="004258A2"/>
    <w:rsid w:val="00431599"/>
    <w:rsid w:val="0043727F"/>
    <w:rsid w:val="00437648"/>
    <w:rsid w:val="004435B8"/>
    <w:rsid w:val="004462D0"/>
    <w:rsid w:val="0045238E"/>
    <w:rsid w:val="00456DB5"/>
    <w:rsid w:val="00460124"/>
    <w:rsid w:val="00464112"/>
    <w:rsid w:val="00470DB0"/>
    <w:rsid w:val="0047116E"/>
    <w:rsid w:val="00472061"/>
    <w:rsid w:val="00476AB8"/>
    <w:rsid w:val="0048173C"/>
    <w:rsid w:val="00482312"/>
    <w:rsid w:val="004919C6"/>
    <w:rsid w:val="00497295"/>
    <w:rsid w:val="00497F2C"/>
    <w:rsid w:val="004A138F"/>
    <w:rsid w:val="004A21F2"/>
    <w:rsid w:val="004A590C"/>
    <w:rsid w:val="004A7778"/>
    <w:rsid w:val="004D13F1"/>
    <w:rsid w:val="004D476C"/>
    <w:rsid w:val="004E366D"/>
    <w:rsid w:val="004F0089"/>
    <w:rsid w:val="004F01C2"/>
    <w:rsid w:val="004F22D8"/>
    <w:rsid w:val="004F4ED2"/>
    <w:rsid w:val="004F6970"/>
    <w:rsid w:val="00501E3B"/>
    <w:rsid w:val="005107BA"/>
    <w:rsid w:val="0051140A"/>
    <w:rsid w:val="005161F6"/>
    <w:rsid w:val="00523ED8"/>
    <w:rsid w:val="00524886"/>
    <w:rsid w:val="005261F6"/>
    <w:rsid w:val="005502A4"/>
    <w:rsid w:val="005532DD"/>
    <w:rsid w:val="00560529"/>
    <w:rsid w:val="00565569"/>
    <w:rsid w:val="00567F4D"/>
    <w:rsid w:val="00571193"/>
    <w:rsid w:val="0058531C"/>
    <w:rsid w:val="00593916"/>
    <w:rsid w:val="005964A8"/>
    <w:rsid w:val="005A1289"/>
    <w:rsid w:val="005A15B2"/>
    <w:rsid w:val="005A24AF"/>
    <w:rsid w:val="005A698B"/>
    <w:rsid w:val="005B085C"/>
    <w:rsid w:val="005B3B96"/>
    <w:rsid w:val="005B7000"/>
    <w:rsid w:val="005C11B8"/>
    <w:rsid w:val="005C3E1B"/>
    <w:rsid w:val="005C5879"/>
    <w:rsid w:val="005D21D8"/>
    <w:rsid w:val="005D5B76"/>
    <w:rsid w:val="005D6214"/>
    <w:rsid w:val="005E1FE7"/>
    <w:rsid w:val="005E519C"/>
    <w:rsid w:val="005E6AC9"/>
    <w:rsid w:val="005F769D"/>
    <w:rsid w:val="005F7DD3"/>
    <w:rsid w:val="00601F62"/>
    <w:rsid w:val="00606794"/>
    <w:rsid w:val="00610AE0"/>
    <w:rsid w:val="00610E21"/>
    <w:rsid w:val="00611416"/>
    <w:rsid w:val="006134DC"/>
    <w:rsid w:val="00614447"/>
    <w:rsid w:val="00614FEB"/>
    <w:rsid w:val="006204AC"/>
    <w:rsid w:val="006224C9"/>
    <w:rsid w:val="00626AA2"/>
    <w:rsid w:val="00632AB3"/>
    <w:rsid w:val="00633119"/>
    <w:rsid w:val="00633204"/>
    <w:rsid w:val="006422E2"/>
    <w:rsid w:val="006453F9"/>
    <w:rsid w:val="006459F8"/>
    <w:rsid w:val="006464BA"/>
    <w:rsid w:val="00655D9F"/>
    <w:rsid w:val="0065613D"/>
    <w:rsid w:val="006569F2"/>
    <w:rsid w:val="00657873"/>
    <w:rsid w:val="00663586"/>
    <w:rsid w:val="006637A9"/>
    <w:rsid w:val="006806A8"/>
    <w:rsid w:val="00680C18"/>
    <w:rsid w:val="0068179D"/>
    <w:rsid w:val="00683772"/>
    <w:rsid w:val="00686807"/>
    <w:rsid w:val="0069211A"/>
    <w:rsid w:val="00692E7B"/>
    <w:rsid w:val="00693254"/>
    <w:rsid w:val="006A36D3"/>
    <w:rsid w:val="006A4F4A"/>
    <w:rsid w:val="006A586B"/>
    <w:rsid w:val="006B27B8"/>
    <w:rsid w:val="006C0FA5"/>
    <w:rsid w:val="006D1B6B"/>
    <w:rsid w:val="006E111C"/>
    <w:rsid w:val="006E3105"/>
    <w:rsid w:val="006F119F"/>
    <w:rsid w:val="006F5390"/>
    <w:rsid w:val="0070234C"/>
    <w:rsid w:val="00714994"/>
    <w:rsid w:val="00714B0D"/>
    <w:rsid w:val="007259C3"/>
    <w:rsid w:val="007318CD"/>
    <w:rsid w:val="00740FE5"/>
    <w:rsid w:val="00746B16"/>
    <w:rsid w:val="00747B7C"/>
    <w:rsid w:val="00750C33"/>
    <w:rsid w:val="00756863"/>
    <w:rsid w:val="00761E16"/>
    <w:rsid w:val="00764E65"/>
    <w:rsid w:val="0076591A"/>
    <w:rsid w:val="00770A8B"/>
    <w:rsid w:val="00775833"/>
    <w:rsid w:val="007867A3"/>
    <w:rsid w:val="00786EE4"/>
    <w:rsid w:val="00793352"/>
    <w:rsid w:val="00793B86"/>
    <w:rsid w:val="00796CAC"/>
    <w:rsid w:val="0079724C"/>
    <w:rsid w:val="007A2C7B"/>
    <w:rsid w:val="007A2F2E"/>
    <w:rsid w:val="007B1E47"/>
    <w:rsid w:val="007B52CA"/>
    <w:rsid w:val="007D46C6"/>
    <w:rsid w:val="007D474F"/>
    <w:rsid w:val="007D5A68"/>
    <w:rsid w:val="007E084B"/>
    <w:rsid w:val="007F1CD6"/>
    <w:rsid w:val="007F6D58"/>
    <w:rsid w:val="0081022A"/>
    <w:rsid w:val="00810980"/>
    <w:rsid w:val="00812791"/>
    <w:rsid w:val="00815EDB"/>
    <w:rsid w:val="00822593"/>
    <w:rsid w:val="0082365B"/>
    <w:rsid w:val="00834C9E"/>
    <w:rsid w:val="008359CE"/>
    <w:rsid w:val="008362FA"/>
    <w:rsid w:val="00841D13"/>
    <w:rsid w:val="00842E44"/>
    <w:rsid w:val="00843BD2"/>
    <w:rsid w:val="00846D2C"/>
    <w:rsid w:val="00847298"/>
    <w:rsid w:val="00850E52"/>
    <w:rsid w:val="00883C78"/>
    <w:rsid w:val="00893F19"/>
    <w:rsid w:val="00897284"/>
    <w:rsid w:val="008A3E91"/>
    <w:rsid w:val="008A4411"/>
    <w:rsid w:val="008A5870"/>
    <w:rsid w:val="008A5E0E"/>
    <w:rsid w:val="008B1386"/>
    <w:rsid w:val="008B5144"/>
    <w:rsid w:val="008D239C"/>
    <w:rsid w:val="008D262A"/>
    <w:rsid w:val="008D3E4F"/>
    <w:rsid w:val="008D4835"/>
    <w:rsid w:val="008E449F"/>
    <w:rsid w:val="008E4863"/>
    <w:rsid w:val="008E50CF"/>
    <w:rsid w:val="008E543F"/>
    <w:rsid w:val="008F1635"/>
    <w:rsid w:val="008F7405"/>
    <w:rsid w:val="009009F5"/>
    <w:rsid w:val="009036F3"/>
    <w:rsid w:val="00907071"/>
    <w:rsid w:val="00907858"/>
    <w:rsid w:val="009321F9"/>
    <w:rsid w:val="00936B01"/>
    <w:rsid w:val="0096727C"/>
    <w:rsid w:val="00977E40"/>
    <w:rsid w:val="00984F2A"/>
    <w:rsid w:val="00987861"/>
    <w:rsid w:val="00991BC1"/>
    <w:rsid w:val="009964AA"/>
    <w:rsid w:val="009971DB"/>
    <w:rsid w:val="009A0971"/>
    <w:rsid w:val="009A469E"/>
    <w:rsid w:val="009B4200"/>
    <w:rsid w:val="009B4B0D"/>
    <w:rsid w:val="009C0A20"/>
    <w:rsid w:val="009C1A40"/>
    <w:rsid w:val="009C4C24"/>
    <w:rsid w:val="009C6E7B"/>
    <w:rsid w:val="009C6FA6"/>
    <w:rsid w:val="009D142C"/>
    <w:rsid w:val="009D4322"/>
    <w:rsid w:val="009D6224"/>
    <w:rsid w:val="009E6A56"/>
    <w:rsid w:val="009F23F9"/>
    <w:rsid w:val="009F4309"/>
    <w:rsid w:val="00A0000C"/>
    <w:rsid w:val="00A04961"/>
    <w:rsid w:val="00A16430"/>
    <w:rsid w:val="00A26231"/>
    <w:rsid w:val="00A35204"/>
    <w:rsid w:val="00A377C5"/>
    <w:rsid w:val="00A46B4C"/>
    <w:rsid w:val="00A5535E"/>
    <w:rsid w:val="00A61045"/>
    <w:rsid w:val="00A67C60"/>
    <w:rsid w:val="00A7125F"/>
    <w:rsid w:val="00A751C6"/>
    <w:rsid w:val="00A8369A"/>
    <w:rsid w:val="00A93D2A"/>
    <w:rsid w:val="00AA0099"/>
    <w:rsid w:val="00AA0691"/>
    <w:rsid w:val="00AB410B"/>
    <w:rsid w:val="00AB4A61"/>
    <w:rsid w:val="00AB51BD"/>
    <w:rsid w:val="00AC1080"/>
    <w:rsid w:val="00AC4D3D"/>
    <w:rsid w:val="00AE01C4"/>
    <w:rsid w:val="00AE0301"/>
    <w:rsid w:val="00AE3A5D"/>
    <w:rsid w:val="00AF088F"/>
    <w:rsid w:val="00AF6D4D"/>
    <w:rsid w:val="00B02419"/>
    <w:rsid w:val="00B15400"/>
    <w:rsid w:val="00B21683"/>
    <w:rsid w:val="00B22AE1"/>
    <w:rsid w:val="00B30087"/>
    <w:rsid w:val="00B31EA6"/>
    <w:rsid w:val="00B51393"/>
    <w:rsid w:val="00B51A5B"/>
    <w:rsid w:val="00B52073"/>
    <w:rsid w:val="00B62A6D"/>
    <w:rsid w:val="00B70A19"/>
    <w:rsid w:val="00B72B29"/>
    <w:rsid w:val="00B73717"/>
    <w:rsid w:val="00B7711B"/>
    <w:rsid w:val="00B7789E"/>
    <w:rsid w:val="00B8217E"/>
    <w:rsid w:val="00B8445B"/>
    <w:rsid w:val="00B86277"/>
    <w:rsid w:val="00B95906"/>
    <w:rsid w:val="00BA2627"/>
    <w:rsid w:val="00BB1F7B"/>
    <w:rsid w:val="00BB2411"/>
    <w:rsid w:val="00BB2EEB"/>
    <w:rsid w:val="00BB689E"/>
    <w:rsid w:val="00BC78F0"/>
    <w:rsid w:val="00BD25BE"/>
    <w:rsid w:val="00BE5BB1"/>
    <w:rsid w:val="00BE5BC0"/>
    <w:rsid w:val="00BE70A0"/>
    <w:rsid w:val="00BF2118"/>
    <w:rsid w:val="00BF3063"/>
    <w:rsid w:val="00C03326"/>
    <w:rsid w:val="00C11717"/>
    <w:rsid w:val="00C13C9F"/>
    <w:rsid w:val="00C14523"/>
    <w:rsid w:val="00C17B20"/>
    <w:rsid w:val="00C27112"/>
    <w:rsid w:val="00C510CC"/>
    <w:rsid w:val="00C51A02"/>
    <w:rsid w:val="00C57923"/>
    <w:rsid w:val="00C6682E"/>
    <w:rsid w:val="00C672E5"/>
    <w:rsid w:val="00C71068"/>
    <w:rsid w:val="00CA1607"/>
    <w:rsid w:val="00CA3394"/>
    <w:rsid w:val="00CA3E25"/>
    <w:rsid w:val="00CA761F"/>
    <w:rsid w:val="00CB2D05"/>
    <w:rsid w:val="00CB76B2"/>
    <w:rsid w:val="00CC0293"/>
    <w:rsid w:val="00CC4C36"/>
    <w:rsid w:val="00CC4F1F"/>
    <w:rsid w:val="00CD21C7"/>
    <w:rsid w:val="00CD51CE"/>
    <w:rsid w:val="00CD6E5C"/>
    <w:rsid w:val="00CE06ED"/>
    <w:rsid w:val="00CE0922"/>
    <w:rsid w:val="00CE2DBE"/>
    <w:rsid w:val="00CE722B"/>
    <w:rsid w:val="00CE7BD2"/>
    <w:rsid w:val="00D03366"/>
    <w:rsid w:val="00D035AC"/>
    <w:rsid w:val="00D0540A"/>
    <w:rsid w:val="00D0555B"/>
    <w:rsid w:val="00D16B77"/>
    <w:rsid w:val="00D23AAD"/>
    <w:rsid w:val="00D26F78"/>
    <w:rsid w:val="00D303D3"/>
    <w:rsid w:val="00D31241"/>
    <w:rsid w:val="00D34E2C"/>
    <w:rsid w:val="00D40FE9"/>
    <w:rsid w:val="00D50A9B"/>
    <w:rsid w:val="00D56698"/>
    <w:rsid w:val="00D573BA"/>
    <w:rsid w:val="00D60E49"/>
    <w:rsid w:val="00D7071D"/>
    <w:rsid w:val="00D77354"/>
    <w:rsid w:val="00D832AC"/>
    <w:rsid w:val="00D8612E"/>
    <w:rsid w:val="00D86674"/>
    <w:rsid w:val="00D962AB"/>
    <w:rsid w:val="00D97CCB"/>
    <w:rsid w:val="00DA2655"/>
    <w:rsid w:val="00DA5292"/>
    <w:rsid w:val="00DB0FDE"/>
    <w:rsid w:val="00DB2632"/>
    <w:rsid w:val="00DB295B"/>
    <w:rsid w:val="00DC3F16"/>
    <w:rsid w:val="00DD2E71"/>
    <w:rsid w:val="00DD4882"/>
    <w:rsid w:val="00DE2142"/>
    <w:rsid w:val="00DE5223"/>
    <w:rsid w:val="00DE7DE2"/>
    <w:rsid w:val="00DF2902"/>
    <w:rsid w:val="00DF4472"/>
    <w:rsid w:val="00DF6E70"/>
    <w:rsid w:val="00E11D39"/>
    <w:rsid w:val="00E127F5"/>
    <w:rsid w:val="00E12A62"/>
    <w:rsid w:val="00E17C0D"/>
    <w:rsid w:val="00E20F5E"/>
    <w:rsid w:val="00E26B94"/>
    <w:rsid w:val="00E40416"/>
    <w:rsid w:val="00E41982"/>
    <w:rsid w:val="00E43E94"/>
    <w:rsid w:val="00E469E9"/>
    <w:rsid w:val="00E47815"/>
    <w:rsid w:val="00E47E5A"/>
    <w:rsid w:val="00E723C2"/>
    <w:rsid w:val="00E73BD6"/>
    <w:rsid w:val="00E7464C"/>
    <w:rsid w:val="00E74E47"/>
    <w:rsid w:val="00E75387"/>
    <w:rsid w:val="00E80169"/>
    <w:rsid w:val="00E80E2B"/>
    <w:rsid w:val="00E90CF6"/>
    <w:rsid w:val="00E945A8"/>
    <w:rsid w:val="00EA6513"/>
    <w:rsid w:val="00EA7A75"/>
    <w:rsid w:val="00EB2589"/>
    <w:rsid w:val="00EB446E"/>
    <w:rsid w:val="00EB4BD9"/>
    <w:rsid w:val="00EB6F7D"/>
    <w:rsid w:val="00EC289C"/>
    <w:rsid w:val="00EC5514"/>
    <w:rsid w:val="00ED2DC8"/>
    <w:rsid w:val="00ED4D23"/>
    <w:rsid w:val="00ED5946"/>
    <w:rsid w:val="00EE46BB"/>
    <w:rsid w:val="00EF30A8"/>
    <w:rsid w:val="00EF7933"/>
    <w:rsid w:val="00F00800"/>
    <w:rsid w:val="00F04E2C"/>
    <w:rsid w:val="00F13251"/>
    <w:rsid w:val="00F13D19"/>
    <w:rsid w:val="00F1610A"/>
    <w:rsid w:val="00F17569"/>
    <w:rsid w:val="00F2218A"/>
    <w:rsid w:val="00F25545"/>
    <w:rsid w:val="00F35273"/>
    <w:rsid w:val="00F36279"/>
    <w:rsid w:val="00F45F75"/>
    <w:rsid w:val="00F4755A"/>
    <w:rsid w:val="00F52C86"/>
    <w:rsid w:val="00F54F90"/>
    <w:rsid w:val="00F563AC"/>
    <w:rsid w:val="00F563BC"/>
    <w:rsid w:val="00F5659D"/>
    <w:rsid w:val="00F6280B"/>
    <w:rsid w:val="00F70E33"/>
    <w:rsid w:val="00F711F2"/>
    <w:rsid w:val="00F71A9E"/>
    <w:rsid w:val="00F72599"/>
    <w:rsid w:val="00F76D26"/>
    <w:rsid w:val="00F9018F"/>
    <w:rsid w:val="00F969CE"/>
    <w:rsid w:val="00FA4B75"/>
    <w:rsid w:val="00FB591C"/>
    <w:rsid w:val="00FB6261"/>
    <w:rsid w:val="00FD6BC2"/>
    <w:rsid w:val="00FF3AC7"/>
    <w:rsid w:val="0BF67424"/>
    <w:rsid w:val="33913DE3"/>
    <w:rsid w:val="3AFC707B"/>
    <w:rsid w:val="41E93440"/>
    <w:rsid w:val="4235635E"/>
    <w:rsid w:val="490E7512"/>
    <w:rsid w:val="593327A8"/>
    <w:rsid w:val="61026651"/>
    <w:rsid w:val="62762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5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13251"/>
    <w:pPr>
      <w:jc w:val="left"/>
    </w:pPr>
  </w:style>
  <w:style w:type="paragraph" w:styleId="a4">
    <w:name w:val="Balloon Text"/>
    <w:basedOn w:val="a"/>
    <w:link w:val="Char0"/>
    <w:uiPriority w:val="99"/>
    <w:semiHidden/>
    <w:unhideWhenUsed/>
    <w:rsid w:val="00F13251"/>
    <w:rPr>
      <w:sz w:val="18"/>
      <w:szCs w:val="18"/>
    </w:rPr>
  </w:style>
  <w:style w:type="paragraph" w:styleId="a5">
    <w:name w:val="footer"/>
    <w:basedOn w:val="a"/>
    <w:link w:val="Char1"/>
    <w:uiPriority w:val="99"/>
    <w:unhideWhenUsed/>
    <w:rsid w:val="00F13251"/>
    <w:pPr>
      <w:tabs>
        <w:tab w:val="center" w:pos="4153"/>
        <w:tab w:val="right" w:pos="8306"/>
      </w:tabs>
      <w:snapToGrid w:val="0"/>
      <w:jc w:val="left"/>
    </w:pPr>
    <w:rPr>
      <w:sz w:val="18"/>
      <w:szCs w:val="18"/>
    </w:rPr>
  </w:style>
  <w:style w:type="paragraph" w:styleId="a6">
    <w:name w:val="header"/>
    <w:basedOn w:val="a"/>
    <w:link w:val="Char2"/>
    <w:uiPriority w:val="99"/>
    <w:unhideWhenUsed/>
    <w:rsid w:val="00F1325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F13251"/>
    <w:rPr>
      <w:b/>
      <w:bCs/>
    </w:rPr>
  </w:style>
  <w:style w:type="character" w:styleId="a8">
    <w:name w:val="Hyperlink"/>
    <w:basedOn w:val="a0"/>
    <w:uiPriority w:val="99"/>
    <w:unhideWhenUsed/>
    <w:rsid w:val="00F13251"/>
    <w:rPr>
      <w:color w:val="0000FF"/>
      <w:u w:val="single"/>
    </w:rPr>
  </w:style>
  <w:style w:type="character" w:styleId="a9">
    <w:name w:val="annotation reference"/>
    <w:basedOn w:val="a0"/>
    <w:uiPriority w:val="99"/>
    <w:semiHidden/>
    <w:unhideWhenUsed/>
    <w:rsid w:val="00F13251"/>
    <w:rPr>
      <w:sz w:val="21"/>
      <w:szCs w:val="21"/>
    </w:rPr>
  </w:style>
  <w:style w:type="character" w:customStyle="1" w:styleId="Char0">
    <w:name w:val="批注框文本 Char"/>
    <w:basedOn w:val="a0"/>
    <w:link w:val="a4"/>
    <w:uiPriority w:val="99"/>
    <w:semiHidden/>
    <w:rsid w:val="00F13251"/>
    <w:rPr>
      <w:sz w:val="18"/>
      <w:szCs w:val="18"/>
    </w:rPr>
  </w:style>
  <w:style w:type="character" w:customStyle="1" w:styleId="Char">
    <w:name w:val="批注文字 Char"/>
    <w:basedOn w:val="a0"/>
    <w:link w:val="a3"/>
    <w:uiPriority w:val="99"/>
    <w:semiHidden/>
    <w:rsid w:val="00F13251"/>
  </w:style>
  <w:style w:type="character" w:customStyle="1" w:styleId="Char3">
    <w:name w:val="批注主题 Char"/>
    <w:basedOn w:val="Char"/>
    <w:link w:val="a7"/>
    <w:uiPriority w:val="99"/>
    <w:semiHidden/>
    <w:rsid w:val="00F13251"/>
    <w:rPr>
      <w:b/>
      <w:bCs/>
    </w:rPr>
  </w:style>
  <w:style w:type="paragraph" w:styleId="aa">
    <w:name w:val="List Paragraph"/>
    <w:basedOn w:val="a"/>
    <w:uiPriority w:val="34"/>
    <w:qFormat/>
    <w:rsid w:val="00F13251"/>
    <w:pPr>
      <w:ind w:firstLineChars="200" w:firstLine="420"/>
    </w:pPr>
  </w:style>
  <w:style w:type="character" w:customStyle="1" w:styleId="Char2">
    <w:name w:val="页眉 Char"/>
    <w:basedOn w:val="a0"/>
    <w:link w:val="a6"/>
    <w:uiPriority w:val="99"/>
    <w:rsid w:val="00F13251"/>
    <w:rPr>
      <w:sz w:val="18"/>
      <w:szCs w:val="18"/>
    </w:rPr>
  </w:style>
  <w:style w:type="character" w:customStyle="1" w:styleId="Char1">
    <w:name w:val="页脚 Char"/>
    <w:basedOn w:val="a0"/>
    <w:link w:val="a5"/>
    <w:uiPriority w:val="99"/>
    <w:rsid w:val="00F13251"/>
    <w:rPr>
      <w:sz w:val="18"/>
      <w:szCs w:val="18"/>
    </w:rPr>
  </w:style>
  <w:style w:type="character" w:styleId="ab">
    <w:name w:val="FollowedHyperlink"/>
    <w:basedOn w:val="a0"/>
    <w:uiPriority w:val="99"/>
    <w:semiHidden/>
    <w:unhideWhenUsed/>
    <w:rsid w:val="009D4322"/>
    <w:rPr>
      <w:color w:val="800080" w:themeColor="followedHyperlink"/>
      <w:u w:val="single"/>
    </w:rPr>
  </w:style>
  <w:style w:type="table" w:styleId="ac">
    <w:name w:val="Table Grid"/>
    <w:basedOn w:val="a1"/>
    <w:uiPriority w:val="59"/>
    <w:rsid w:val="00D7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83803">
      <w:bodyDiv w:val="1"/>
      <w:marLeft w:val="0"/>
      <w:marRight w:val="0"/>
      <w:marTop w:val="0"/>
      <w:marBottom w:val="0"/>
      <w:divBdr>
        <w:top w:val="none" w:sz="0" w:space="0" w:color="auto"/>
        <w:left w:val="none" w:sz="0" w:space="0" w:color="auto"/>
        <w:bottom w:val="none" w:sz="0" w:space="0" w:color="auto"/>
        <w:right w:val="none" w:sz="0" w:space="0" w:color="auto"/>
      </w:divBdr>
    </w:div>
    <w:div w:id="252713630">
      <w:bodyDiv w:val="1"/>
      <w:marLeft w:val="0"/>
      <w:marRight w:val="0"/>
      <w:marTop w:val="0"/>
      <w:marBottom w:val="0"/>
      <w:divBdr>
        <w:top w:val="none" w:sz="0" w:space="0" w:color="auto"/>
        <w:left w:val="none" w:sz="0" w:space="0" w:color="auto"/>
        <w:bottom w:val="none" w:sz="0" w:space="0" w:color="auto"/>
        <w:right w:val="none" w:sz="0" w:space="0" w:color="auto"/>
      </w:divBdr>
    </w:div>
    <w:div w:id="293944563">
      <w:bodyDiv w:val="1"/>
      <w:marLeft w:val="0"/>
      <w:marRight w:val="0"/>
      <w:marTop w:val="0"/>
      <w:marBottom w:val="0"/>
      <w:divBdr>
        <w:top w:val="none" w:sz="0" w:space="0" w:color="auto"/>
        <w:left w:val="none" w:sz="0" w:space="0" w:color="auto"/>
        <w:bottom w:val="none" w:sz="0" w:space="0" w:color="auto"/>
        <w:right w:val="none" w:sz="0" w:space="0" w:color="auto"/>
      </w:divBdr>
    </w:div>
    <w:div w:id="314724868">
      <w:bodyDiv w:val="1"/>
      <w:marLeft w:val="0"/>
      <w:marRight w:val="0"/>
      <w:marTop w:val="0"/>
      <w:marBottom w:val="0"/>
      <w:divBdr>
        <w:top w:val="none" w:sz="0" w:space="0" w:color="auto"/>
        <w:left w:val="none" w:sz="0" w:space="0" w:color="auto"/>
        <w:bottom w:val="none" w:sz="0" w:space="0" w:color="auto"/>
        <w:right w:val="none" w:sz="0" w:space="0" w:color="auto"/>
      </w:divBdr>
    </w:div>
    <w:div w:id="472064575">
      <w:bodyDiv w:val="1"/>
      <w:marLeft w:val="0"/>
      <w:marRight w:val="0"/>
      <w:marTop w:val="0"/>
      <w:marBottom w:val="0"/>
      <w:divBdr>
        <w:top w:val="none" w:sz="0" w:space="0" w:color="auto"/>
        <w:left w:val="none" w:sz="0" w:space="0" w:color="auto"/>
        <w:bottom w:val="none" w:sz="0" w:space="0" w:color="auto"/>
        <w:right w:val="none" w:sz="0" w:space="0" w:color="auto"/>
      </w:divBdr>
    </w:div>
    <w:div w:id="586184514">
      <w:bodyDiv w:val="1"/>
      <w:marLeft w:val="0"/>
      <w:marRight w:val="0"/>
      <w:marTop w:val="0"/>
      <w:marBottom w:val="0"/>
      <w:divBdr>
        <w:top w:val="none" w:sz="0" w:space="0" w:color="auto"/>
        <w:left w:val="none" w:sz="0" w:space="0" w:color="auto"/>
        <w:bottom w:val="none" w:sz="0" w:space="0" w:color="auto"/>
        <w:right w:val="none" w:sz="0" w:space="0" w:color="auto"/>
      </w:divBdr>
    </w:div>
    <w:div w:id="603074124">
      <w:bodyDiv w:val="1"/>
      <w:marLeft w:val="0"/>
      <w:marRight w:val="0"/>
      <w:marTop w:val="0"/>
      <w:marBottom w:val="0"/>
      <w:divBdr>
        <w:top w:val="none" w:sz="0" w:space="0" w:color="auto"/>
        <w:left w:val="none" w:sz="0" w:space="0" w:color="auto"/>
        <w:bottom w:val="none" w:sz="0" w:space="0" w:color="auto"/>
        <w:right w:val="none" w:sz="0" w:space="0" w:color="auto"/>
      </w:divBdr>
    </w:div>
    <w:div w:id="656572155">
      <w:bodyDiv w:val="1"/>
      <w:marLeft w:val="0"/>
      <w:marRight w:val="0"/>
      <w:marTop w:val="0"/>
      <w:marBottom w:val="0"/>
      <w:divBdr>
        <w:top w:val="none" w:sz="0" w:space="0" w:color="auto"/>
        <w:left w:val="none" w:sz="0" w:space="0" w:color="auto"/>
        <w:bottom w:val="none" w:sz="0" w:space="0" w:color="auto"/>
        <w:right w:val="none" w:sz="0" w:space="0" w:color="auto"/>
      </w:divBdr>
    </w:div>
    <w:div w:id="797449838">
      <w:bodyDiv w:val="1"/>
      <w:marLeft w:val="0"/>
      <w:marRight w:val="0"/>
      <w:marTop w:val="0"/>
      <w:marBottom w:val="0"/>
      <w:divBdr>
        <w:top w:val="none" w:sz="0" w:space="0" w:color="auto"/>
        <w:left w:val="none" w:sz="0" w:space="0" w:color="auto"/>
        <w:bottom w:val="none" w:sz="0" w:space="0" w:color="auto"/>
        <w:right w:val="none" w:sz="0" w:space="0" w:color="auto"/>
      </w:divBdr>
    </w:div>
    <w:div w:id="923883104">
      <w:bodyDiv w:val="1"/>
      <w:marLeft w:val="0"/>
      <w:marRight w:val="0"/>
      <w:marTop w:val="0"/>
      <w:marBottom w:val="0"/>
      <w:divBdr>
        <w:top w:val="none" w:sz="0" w:space="0" w:color="auto"/>
        <w:left w:val="none" w:sz="0" w:space="0" w:color="auto"/>
        <w:bottom w:val="none" w:sz="0" w:space="0" w:color="auto"/>
        <w:right w:val="none" w:sz="0" w:space="0" w:color="auto"/>
      </w:divBdr>
    </w:div>
    <w:div w:id="1094975917">
      <w:bodyDiv w:val="1"/>
      <w:marLeft w:val="0"/>
      <w:marRight w:val="0"/>
      <w:marTop w:val="0"/>
      <w:marBottom w:val="0"/>
      <w:divBdr>
        <w:top w:val="none" w:sz="0" w:space="0" w:color="auto"/>
        <w:left w:val="none" w:sz="0" w:space="0" w:color="auto"/>
        <w:bottom w:val="none" w:sz="0" w:space="0" w:color="auto"/>
        <w:right w:val="none" w:sz="0" w:space="0" w:color="auto"/>
      </w:divBdr>
    </w:div>
    <w:div w:id="1249268491">
      <w:bodyDiv w:val="1"/>
      <w:marLeft w:val="0"/>
      <w:marRight w:val="0"/>
      <w:marTop w:val="0"/>
      <w:marBottom w:val="0"/>
      <w:divBdr>
        <w:top w:val="none" w:sz="0" w:space="0" w:color="auto"/>
        <w:left w:val="none" w:sz="0" w:space="0" w:color="auto"/>
        <w:bottom w:val="none" w:sz="0" w:space="0" w:color="auto"/>
        <w:right w:val="none" w:sz="0" w:space="0" w:color="auto"/>
      </w:divBdr>
    </w:div>
    <w:div w:id="1375538017">
      <w:bodyDiv w:val="1"/>
      <w:marLeft w:val="0"/>
      <w:marRight w:val="0"/>
      <w:marTop w:val="0"/>
      <w:marBottom w:val="0"/>
      <w:divBdr>
        <w:top w:val="none" w:sz="0" w:space="0" w:color="auto"/>
        <w:left w:val="none" w:sz="0" w:space="0" w:color="auto"/>
        <w:bottom w:val="none" w:sz="0" w:space="0" w:color="auto"/>
        <w:right w:val="none" w:sz="0" w:space="0" w:color="auto"/>
      </w:divBdr>
    </w:div>
    <w:div w:id="1437601698">
      <w:bodyDiv w:val="1"/>
      <w:marLeft w:val="0"/>
      <w:marRight w:val="0"/>
      <w:marTop w:val="0"/>
      <w:marBottom w:val="0"/>
      <w:divBdr>
        <w:top w:val="none" w:sz="0" w:space="0" w:color="auto"/>
        <w:left w:val="none" w:sz="0" w:space="0" w:color="auto"/>
        <w:bottom w:val="none" w:sz="0" w:space="0" w:color="auto"/>
        <w:right w:val="none" w:sz="0" w:space="0" w:color="auto"/>
      </w:divBdr>
    </w:div>
    <w:div w:id="1464496968">
      <w:bodyDiv w:val="1"/>
      <w:marLeft w:val="0"/>
      <w:marRight w:val="0"/>
      <w:marTop w:val="0"/>
      <w:marBottom w:val="0"/>
      <w:divBdr>
        <w:top w:val="none" w:sz="0" w:space="0" w:color="auto"/>
        <w:left w:val="none" w:sz="0" w:space="0" w:color="auto"/>
        <w:bottom w:val="none" w:sz="0" w:space="0" w:color="auto"/>
        <w:right w:val="none" w:sz="0" w:space="0" w:color="auto"/>
      </w:divBdr>
    </w:div>
    <w:div w:id="1466269527">
      <w:bodyDiv w:val="1"/>
      <w:marLeft w:val="0"/>
      <w:marRight w:val="0"/>
      <w:marTop w:val="0"/>
      <w:marBottom w:val="0"/>
      <w:divBdr>
        <w:top w:val="none" w:sz="0" w:space="0" w:color="auto"/>
        <w:left w:val="none" w:sz="0" w:space="0" w:color="auto"/>
        <w:bottom w:val="none" w:sz="0" w:space="0" w:color="auto"/>
        <w:right w:val="none" w:sz="0" w:space="0" w:color="auto"/>
      </w:divBdr>
    </w:div>
    <w:div w:id="1537742187">
      <w:bodyDiv w:val="1"/>
      <w:marLeft w:val="0"/>
      <w:marRight w:val="0"/>
      <w:marTop w:val="0"/>
      <w:marBottom w:val="0"/>
      <w:divBdr>
        <w:top w:val="none" w:sz="0" w:space="0" w:color="auto"/>
        <w:left w:val="none" w:sz="0" w:space="0" w:color="auto"/>
        <w:bottom w:val="none" w:sz="0" w:space="0" w:color="auto"/>
        <w:right w:val="none" w:sz="0" w:space="0" w:color="auto"/>
      </w:divBdr>
    </w:div>
    <w:div w:id="1645817293">
      <w:bodyDiv w:val="1"/>
      <w:marLeft w:val="0"/>
      <w:marRight w:val="0"/>
      <w:marTop w:val="0"/>
      <w:marBottom w:val="0"/>
      <w:divBdr>
        <w:top w:val="none" w:sz="0" w:space="0" w:color="auto"/>
        <w:left w:val="none" w:sz="0" w:space="0" w:color="auto"/>
        <w:bottom w:val="none" w:sz="0" w:space="0" w:color="auto"/>
        <w:right w:val="none" w:sz="0" w:space="0" w:color="auto"/>
      </w:divBdr>
    </w:div>
    <w:div w:id="1704288412">
      <w:bodyDiv w:val="1"/>
      <w:marLeft w:val="0"/>
      <w:marRight w:val="0"/>
      <w:marTop w:val="0"/>
      <w:marBottom w:val="0"/>
      <w:divBdr>
        <w:top w:val="none" w:sz="0" w:space="0" w:color="auto"/>
        <w:left w:val="none" w:sz="0" w:space="0" w:color="auto"/>
        <w:bottom w:val="none" w:sz="0" w:space="0" w:color="auto"/>
        <w:right w:val="none" w:sz="0" w:space="0" w:color="auto"/>
      </w:divBdr>
    </w:div>
    <w:div w:id="1731463824">
      <w:bodyDiv w:val="1"/>
      <w:marLeft w:val="0"/>
      <w:marRight w:val="0"/>
      <w:marTop w:val="0"/>
      <w:marBottom w:val="0"/>
      <w:divBdr>
        <w:top w:val="none" w:sz="0" w:space="0" w:color="auto"/>
        <w:left w:val="none" w:sz="0" w:space="0" w:color="auto"/>
        <w:bottom w:val="none" w:sz="0" w:space="0" w:color="auto"/>
        <w:right w:val="none" w:sz="0" w:space="0" w:color="auto"/>
      </w:divBdr>
    </w:div>
    <w:div w:id="1864173583">
      <w:bodyDiv w:val="1"/>
      <w:marLeft w:val="0"/>
      <w:marRight w:val="0"/>
      <w:marTop w:val="0"/>
      <w:marBottom w:val="0"/>
      <w:divBdr>
        <w:top w:val="none" w:sz="0" w:space="0" w:color="auto"/>
        <w:left w:val="none" w:sz="0" w:space="0" w:color="auto"/>
        <w:bottom w:val="none" w:sz="0" w:space="0" w:color="auto"/>
        <w:right w:val="none" w:sz="0" w:space="0" w:color="auto"/>
      </w:divBdr>
    </w:div>
    <w:div w:id="1947423769">
      <w:bodyDiv w:val="1"/>
      <w:marLeft w:val="0"/>
      <w:marRight w:val="0"/>
      <w:marTop w:val="0"/>
      <w:marBottom w:val="0"/>
      <w:divBdr>
        <w:top w:val="none" w:sz="0" w:space="0" w:color="auto"/>
        <w:left w:val="none" w:sz="0" w:space="0" w:color="auto"/>
        <w:bottom w:val="none" w:sz="0" w:space="0" w:color="auto"/>
        <w:right w:val="none" w:sz="0" w:space="0" w:color="auto"/>
      </w:divBdr>
    </w:div>
    <w:div w:id="1973750702">
      <w:bodyDiv w:val="1"/>
      <w:marLeft w:val="0"/>
      <w:marRight w:val="0"/>
      <w:marTop w:val="0"/>
      <w:marBottom w:val="0"/>
      <w:divBdr>
        <w:top w:val="none" w:sz="0" w:space="0" w:color="auto"/>
        <w:left w:val="none" w:sz="0" w:space="0" w:color="auto"/>
        <w:bottom w:val="none" w:sz="0" w:space="0" w:color="auto"/>
        <w:right w:val="none" w:sz="0" w:space="0" w:color="auto"/>
      </w:divBdr>
    </w:div>
    <w:div w:id="205812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15324-A073-4134-95EC-E8C10E1A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4</DocSecurity>
  <Lines>35</Lines>
  <Paragraphs>10</Paragraphs>
  <ScaleCrop>false</ScaleCrop>
  <Company>Microsoft</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李婉君</dc:creator>
  <cp:lastModifiedBy>ZHONGM</cp:lastModifiedBy>
  <cp:revision>2</cp:revision>
  <dcterms:created xsi:type="dcterms:W3CDTF">2022-01-18T16:01:00Z</dcterms:created>
  <dcterms:modified xsi:type="dcterms:W3CDTF">2022-01-18T16:01:00Z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