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71" w:rsidRDefault="00B00C42" w:rsidP="004C2946">
      <w:pPr>
        <w:jc w:val="center"/>
        <w:rPr>
          <w:b/>
          <w:sz w:val="30"/>
          <w:szCs w:val="30"/>
        </w:rPr>
      </w:pPr>
      <w:r>
        <w:rPr>
          <w:rFonts w:hint="eastAsia"/>
          <w:b/>
          <w:sz w:val="30"/>
          <w:szCs w:val="30"/>
        </w:rPr>
        <w:t>富安达</w:t>
      </w:r>
      <w:r w:rsidR="00837B71" w:rsidRPr="00837B71">
        <w:rPr>
          <w:b/>
          <w:sz w:val="30"/>
          <w:szCs w:val="30"/>
        </w:rPr>
        <w:t>基金管理有限公司</w:t>
      </w:r>
    </w:p>
    <w:p w:rsidR="00837B71" w:rsidRDefault="00837B71" w:rsidP="004C2946">
      <w:pPr>
        <w:jc w:val="center"/>
        <w:rPr>
          <w:b/>
          <w:sz w:val="30"/>
          <w:szCs w:val="30"/>
        </w:rPr>
      </w:pPr>
      <w:r w:rsidRPr="00837B71">
        <w:rPr>
          <w:rFonts w:hint="eastAsia"/>
          <w:b/>
          <w:sz w:val="30"/>
          <w:szCs w:val="30"/>
        </w:rPr>
        <w:t>关于旗下基金所持有</w:t>
      </w:r>
      <w:r w:rsidRPr="004C2946">
        <w:rPr>
          <w:rFonts w:hint="eastAsia"/>
          <w:b/>
          <w:sz w:val="30"/>
          <w:szCs w:val="30"/>
        </w:rPr>
        <w:t>国际医学</w:t>
      </w:r>
      <w:r w:rsidRPr="00837B71">
        <w:rPr>
          <w:rFonts w:hint="eastAsia"/>
          <w:b/>
          <w:sz w:val="30"/>
          <w:szCs w:val="30"/>
        </w:rPr>
        <w:t>（</w:t>
      </w:r>
      <w:r w:rsidRPr="00837B71">
        <w:rPr>
          <w:rFonts w:hint="eastAsia"/>
          <w:b/>
          <w:sz w:val="30"/>
          <w:szCs w:val="30"/>
        </w:rPr>
        <w:t>000516</w:t>
      </w:r>
      <w:r w:rsidRPr="00837B71">
        <w:rPr>
          <w:rFonts w:hint="eastAsia"/>
          <w:b/>
          <w:sz w:val="30"/>
          <w:szCs w:val="30"/>
        </w:rPr>
        <w:t>）估值调整的公告</w:t>
      </w:r>
    </w:p>
    <w:p w:rsidR="00837B71" w:rsidRDefault="00837B71" w:rsidP="00837B71">
      <w:pPr>
        <w:jc w:val="left"/>
        <w:rPr>
          <w:b/>
          <w:sz w:val="30"/>
          <w:szCs w:val="30"/>
        </w:rPr>
      </w:pPr>
    </w:p>
    <w:p w:rsidR="00414B00" w:rsidRDefault="00837B71">
      <w:pPr>
        <w:ind w:firstLineChars="200" w:firstLine="480"/>
        <w:jc w:val="left"/>
        <w:rPr>
          <w:sz w:val="24"/>
          <w:szCs w:val="24"/>
        </w:rPr>
      </w:pPr>
      <w:r w:rsidRPr="00837B71">
        <w:rPr>
          <w:sz w:val="24"/>
          <w:szCs w:val="24"/>
        </w:rPr>
        <w:t>根据</w:t>
      </w:r>
      <w:r w:rsidR="00EB7298" w:rsidRPr="00EB7298">
        <w:rPr>
          <w:rFonts w:hint="eastAsia"/>
          <w:sz w:val="24"/>
          <w:szCs w:val="24"/>
        </w:rPr>
        <w:t>国际医学</w:t>
      </w:r>
      <w:r w:rsidRPr="00837B71">
        <w:rPr>
          <w:rFonts w:hint="eastAsia"/>
          <w:sz w:val="24"/>
          <w:szCs w:val="24"/>
        </w:rPr>
        <w:t>2022</w:t>
      </w:r>
      <w:r w:rsidRPr="00837B71">
        <w:rPr>
          <w:rFonts w:hint="eastAsia"/>
          <w:sz w:val="24"/>
          <w:szCs w:val="24"/>
        </w:rPr>
        <w:t>年</w:t>
      </w:r>
      <w:r w:rsidRPr="00837B71">
        <w:rPr>
          <w:rFonts w:hint="eastAsia"/>
          <w:sz w:val="24"/>
          <w:szCs w:val="24"/>
        </w:rPr>
        <w:t>1</w:t>
      </w:r>
      <w:r>
        <w:rPr>
          <w:rFonts w:hint="eastAsia"/>
          <w:sz w:val="24"/>
          <w:szCs w:val="24"/>
        </w:rPr>
        <w:t>月</w:t>
      </w:r>
      <w:r>
        <w:rPr>
          <w:rFonts w:hint="eastAsia"/>
          <w:sz w:val="24"/>
          <w:szCs w:val="24"/>
        </w:rPr>
        <w:t>1</w:t>
      </w:r>
      <w:r w:rsidR="00E8634B">
        <w:rPr>
          <w:rFonts w:hint="eastAsia"/>
          <w:sz w:val="24"/>
          <w:szCs w:val="24"/>
        </w:rPr>
        <w:t>4</w:t>
      </w:r>
      <w:r>
        <w:rPr>
          <w:rFonts w:hint="eastAsia"/>
          <w:sz w:val="24"/>
          <w:szCs w:val="24"/>
        </w:rPr>
        <w:t>日发布的《西安</w:t>
      </w:r>
      <w:r w:rsidR="00EB7298" w:rsidRPr="00EB7298">
        <w:rPr>
          <w:rFonts w:hint="eastAsia"/>
          <w:sz w:val="24"/>
          <w:szCs w:val="24"/>
        </w:rPr>
        <w:t>国际医学</w:t>
      </w:r>
      <w:r>
        <w:rPr>
          <w:rFonts w:hint="eastAsia"/>
          <w:sz w:val="24"/>
          <w:szCs w:val="24"/>
        </w:rPr>
        <w:t>投资股份有限公司关于公司股票被实施其他风险警示暨公司股票停牌的提示性公告》，为使本基金管理人旗下相关基金的估值公平、合理，根据中国证券监督管理委员会《中国证监会关于证券投资基金估值业务的指导意见》（</w:t>
      </w:r>
      <w:r>
        <w:rPr>
          <w:rFonts w:hint="eastAsia"/>
          <w:sz w:val="24"/>
          <w:szCs w:val="24"/>
        </w:rPr>
        <w:t>[2017]13</w:t>
      </w:r>
      <w:r>
        <w:rPr>
          <w:rFonts w:hint="eastAsia"/>
          <w:sz w:val="24"/>
          <w:szCs w:val="24"/>
        </w:rPr>
        <w:t>号公告）的要求，经与基金托管人协商一致，自</w:t>
      </w:r>
      <w:r>
        <w:rPr>
          <w:rFonts w:hint="eastAsia"/>
          <w:sz w:val="24"/>
          <w:szCs w:val="24"/>
        </w:rPr>
        <w:t>2022</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sidR="0077637B">
        <w:rPr>
          <w:rFonts w:hint="eastAsia"/>
          <w:sz w:val="24"/>
          <w:szCs w:val="24"/>
        </w:rPr>
        <w:t>4</w:t>
      </w:r>
      <w:r>
        <w:rPr>
          <w:rFonts w:hint="eastAsia"/>
          <w:sz w:val="24"/>
          <w:szCs w:val="24"/>
        </w:rPr>
        <w:t>日起，本基金管理人对旗下证券投资基金持有的</w:t>
      </w:r>
      <w:r w:rsidR="00EB7298" w:rsidRPr="00EB7298">
        <w:rPr>
          <w:rFonts w:hint="eastAsia"/>
          <w:sz w:val="24"/>
          <w:szCs w:val="24"/>
        </w:rPr>
        <w:t>国际医学</w:t>
      </w:r>
      <w:r>
        <w:rPr>
          <w:rFonts w:hint="eastAsia"/>
          <w:sz w:val="24"/>
          <w:szCs w:val="24"/>
        </w:rPr>
        <w:t>（代码：</w:t>
      </w:r>
      <w:r>
        <w:rPr>
          <w:rFonts w:hint="eastAsia"/>
          <w:sz w:val="24"/>
          <w:szCs w:val="24"/>
        </w:rPr>
        <w:t>000516</w:t>
      </w:r>
      <w:r>
        <w:rPr>
          <w:rFonts w:hint="eastAsia"/>
          <w:sz w:val="24"/>
          <w:szCs w:val="24"/>
        </w:rPr>
        <w:t>）进行重新估值，估值价格调整为</w:t>
      </w:r>
      <w:r>
        <w:rPr>
          <w:rFonts w:hint="eastAsia"/>
          <w:sz w:val="24"/>
          <w:szCs w:val="24"/>
        </w:rPr>
        <w:t>7.11</w:t>
      </w:r>
      <w:r w:rsidR="008D60A4">
        <w:rPr>
          <w:rFonts w:hint="eastAsia"/>
          <w:sz w:val="24"/>
          <w:szCs w:val="24"/>
        </w:rPr>
        <w:t>元</w:t>
      </w:r>
      <w:r>
        <w:rPr>
          <w:rFonts w:hint="eastAsia"/>
          <w:sz w:val="24"/>
          <w:szCs w:val="24"/>
        </w:rPr>
        <w:t>。</w:t>
      </w:r>
    </w:p>
    <w:p w:rsidR="00837B71" w:rsidRDefault="00837B71" w:rsidP="0055114E">
      <w:pPr>
        <w:ind w:firstLineChars="200" w:firstLine="480"/>
        <w:jc w:val="left"/>
        <w:rPr>
          <w:sz w:val="24"/>
          <w:szCs w:val="24"/>
        </w:rPr>
      </w:pPr>
    </w:p>
    <w:p w:rsidR="004C2946" w:rsidRPr="0055114E" w:rsidRDefault="00837B71" w:rsidP="0055114E">
      <w:pPr>
        <w:ind w:firstLineChars="200" w:firstLine="480"/>
        <w:jc w:val="left"/>
        <w:rPr>
          <w:sz w:val="24"/>
          <w:szCs w:val="24"/>
        </w:rPr>
      </w:pPr>
      <w:r w:rsidRPr="0055114E">
        <w:rPr>
          <w:rFonts w:hint="eastAsia"/>
          <w:sz w:val="24"/>
          <w:szCs w:val="24"/>
        </w:rPr>
        <w:t>待上述股票交易体现活跃市场交易特征后，将恢复为采用当日收盘价格进行估值，届时不再另行公告。</w:t>
      </w:r>
    </w:p>
    <w:p w:rsidR="004C2946" w:rsidRPr="0055114E" w:rsidRDefault="004C2946" w:rsidP="0055114E">
      <w:pPr>
        <w:ind w:firstLineChars="200" w:firstLine="480"/>
        <w:jc w:val="left"/>
        <w:rPr>
          <w:sz w:val="24"/>
          <w:szCs w:val="24"/>
        </w:rPr>
      </w:pPr>
    </w:p>
    <w:p w:rsidR="004C2946" w:rsidRPr="0055114E" w:rsidRDefault="004C2946" w:rsidP="0055114E">
      <w:pPr>
        <w:ind w:firstLineChars="200" w:firstLine="480"/>
        <w:jc w:val="left"/>
        <w:rPr>
          <w:sz w:val="24"/>
          <w:szCs w:val="24"/>
        </w:rPr>
      </w:pPr>
      <w:r w:rsidRPr="0055114E">
        <w:rPr>
          <w:rFonts w:hint="eastAsia"/>
          <w:sz w:val="24"/>
          <w:szCs w:val="24"/>
        </w:rPr>
        <w:t>特此公告。</w:t>
      </w:r>
    </w:p>
    <w:p w:rsidR="00414B00" w:rsidRPr="0055114E" w:rsidRDefault="004C2946" w:rsidP="0055114E">
      <w:pPr>
        <w:ind w:firstLineChars="200" w:firstLine="480"/>
        <w:jc w:val="right"/>
        <w:rPr>
          <w:sz w:val="24"/>
          <w:szCs w:val="24"/>
        </w:rPr>
      </w:pPr>
      <w:r w:rsidRPr="0055114E">
        <w:rPr>
          <w:sz w:val="24"/>
          <w:szCs w:val="24"/>
        </w:rPr>
        <w:t>富安达基金管理有限公司</w:t>
      </w:r>
    </w:p>
    <w:p w:rsidR="00815A80" w:rsidRPr="0055114E" w:rsidRDefault="004C2946" w:rsidP="0055114E">
      <w:pPr>
        <w:ind w:firstLineChars="200" w:firstLine="480"/>
        <w:jc w:val="right"/>
        <w:rPr>
          <w:sz w:val="24"/>
          <w:szCs w:val="24"/>
        </w:rPr>
      </w:pPr>
      <w:r w:rsidRPr="0055114E">
        <w:rPr>
          <w:rFonts w:hint="eastAsia"/>
          <w:sz w:val="24"/>
          <w:szCs w:val="24"/>
        </w:rPr>
        <w:t>2022</w:t>
      </w:r>
      <w:r w:rsidRPr="0055114E">
        <w:rPr>
          <w:rFonts w:hint="eastAsia"/>
          <w:sz w:val="24"/>
          <w:szCs w:val="24"/>
        </w:rPr>
        <w:t>年</w:t>
      </w:r>
      <w:r w:rsidRPr="0055114E">
        <w:rPr>
          <w:rFonts w:hint="eastAsia"/>
          <w:sz w:val="24"/>
          <w:szCs w:val="24"/>
        </w:rPr>
        <w:t>1</w:t>
      </w:r>
      <w:r w:rsidRPr="0055114E">
        <w:rPr>
          <w:rFonts w:hint="eastAsia"/>
          <w:sz w:val="24"/>
          <w:szCs w:val="24"/>
        </w:rPr>
        <w:t>月</w:t>
      </w:r>
      <w:r w:rsidRPr="0055114E">
        <w:rPr>
          <w:rFonts w:hint="eastAsia"/>
          <w:sz w:val="24"/>
          <w:szCs w:val="24"/>
        </w:rPr>
        <w:t>17</w:t>
      </w:r>
      <w:r w:rsidRPr="0055114E">
        <w:rPr>
          <w:rFonts w:hint="eastAsia"/>
          <w:sz w:val="24"/>
          <w:szCs w:val="24"/>
        </w:rPr>
        <w:t>日</w:t>
      </w:r>
    </w:p>
    <w:sectPr w:rsidR="00815A80" w:rsidRPr="0055114E" w:rsidSect="009B3E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54" w:rsidRDefault="00132A54" w:rsidP="0077637B">
      <w:r>
        <w:separator/>
      </w:r>
    </w:p>
  </w:endnote>
  <w:endnote w:type="continuationSeparator" w:id="0">
    <w:p w:rsidR="00132A54" w:rsidRDefault="00132A54" w:rsidP="00776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54" w:rsidRDefault="00132A54" w:rsidP="0077637B">
      <w:r>
        <w:separator/>
      </w:r>
    </w:p>
  </w:footnote>
  <w:footnote w:type="continuationSeparator" w:id="0">
    <w:p w:rsidR="00132A54" w:rsidRDefault="00132A54" w:rsidP="00776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B71"/>
    <w:rsid w:val="00053B2D"/>
    <w:rsid w:val="00132A54"/>
    <w:rsid w:val="002C3A2C"/>
    <w:rsid w:val="003B164C"/>
    <w:rsid w:val="003B1FE4"/>
    <w:rsid w:val="00414B00"/>
    <w:rsid w:val="0048137B"/>
    <w:rsid w:val="004C2946"/>
    <w:rsid w:val="0055114E"/>
    <w:rsid w:val="006259D5"/>
    <w:rsid w:val="00654F99"/>
    <w:rsid w:val="0077637B"/>
    <w:rsid w:val="00815A80"/>
    <w:rsid w:val="00837B71"/>
    <w:rsid w:val="008D60A4"/>
    <w:rsid w:val="009B3E3F"/>
    <w:rsid w:val="00A06018"/>
    <w:rsid w:val="00AB45FD"/>
    <w:rsid w:val="00B00C42"/>
    <w:rsid w:val="00D234F7"/>
    <w:rsid w:val="00DA2A3B"/>
    <w:rsid w:val="00E8634B"/>
    <w:rsid w:val="00EB7298"/>
    <w:rsid w:val="00FD6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37B"/>
    <w:rPr>
      <w:sz w:val="18"/>
      <w:szCs w:val="18"/>
    </w:rPr>
  </w:style>
  <w:style w:type="paragraph" w:styleId="a4">
    <w:name w:val="footer"/>
    <w:basedOn w:val="a"/>
    <w:link w:val="Char0"/>
    <w:uiPriority w:val="99"/>
    <w:semiHidden/>
    <w:unhideWhenUsed/>
    <w:rsid w:val="007763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37B"/>
    <w:rPr>
      <w:sz w:val="18"/>
      <w:szCs w:val="18"/>
    </w:rPr>
  </w:style>
  <w:style w:type="paragraph" w:styleId="a5">
    <w:name w:val="Balloon Text"/>
    <w:basedOn w:val="a"/>
    <w:link w:val="Char1"/>
    <w:uiPriority w:val="99"/>
    <w:semiHidden/>
    <w:unhideWhenUsed/>
    <w:rsid w:val="004C2946"/>
    <w:rPr>
      <w:sz w:val="18"/>
      <w:szCs w:val="18"/>
    </w:rPr>
  </w:style>
  <w:style w:type="character" w:customStyle="1" w:styleId="Char1">
    <w:name w:val="批注框文本 Char"/>
    <w:basedOn w:val="a0"/>
    <w:link w:val="a5"/>
    <w:uiPriority w:val="99"/>
    <w:semiHidden/>
    <w:rsid w:val="004C2946"/>
    <w:rPr>
      <w:sz w:val="18"/>
      <w:szCs w:val="18"/>
    </w:rPr>
  </w:style>
  <w:style w:type="paragraph" w:styleId="a6">
    <w:name w:val="Normal (Web)"/>
    <w:basedOn w:val="a"/>
    <w:uiPriority w:val="99"/>
    <w:semiHidden/>
    <w:unhideWhenUsed/>
    <w:rsid w:val="004C29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5714347">
      <w:bodyDiv w:val="1"/>
      <w:marLeft w:val="0"/>
      <w:marRight w:val="0"/>
      <w:marTop w:val="0"/>
      <w:marBottom w:val="0"/>
      <w:divBdr>
        <w:top w:val="none" w:sz="0" w:space="0" w:color="auto"/>
        <w:left w:val="none" w:sz="0" w:space="0" w:color="auto"/>
        <w:bottom w:val="none" w:sz="0" w:space="0" w:color="auto"/>
        <w:right w:val="none" w:sz="0" w:space="0" w:color="auto"/>
      </w:divBdr>
    </w:div>
    <w:div w:id="1813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4</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lzheng</dc:creator>
  <cp:lastModifiedBy>ZHONGM</cp:lastModifiedBy>
  <cp:revision>2</cp:revision>
  <dcterms:created xsi:type="dcterms:W3CDTF">2022-01-16T16:02:00Z</dcterms:created>
  <dcterms:modified xsi:type="dcterms:W3CDTF">2022-01-16T16:02:00Z</dcterms:modified>
</cp:coreProperties>
</file>