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E80" w:rsidRPr="009E1A85" w:rsidRDefault="003D7839" w:rsidP="00756E80">
      <w:pPr>
        <w:spacing w:line="360" w:lineRule="auto"/>
        <w:jc w:val="center"/>
        <w:rPr>
          <w:rFonts w:ascii="Times New Roman" w:hAnsi="Times New Roman"/>
          <w:b/>
          <w:sz w:val="28"/>
          <w:szCs w:val="28"/>
        </w:rPr>
      </w:pPr>
      <w:r w:rsidRPr="003D7839">
        <w:rPr>
          <w:rFonts w:ascii="Times New Roman" w:hAnsi="Times New Roman" w:hint="eastAsia"/>
          <w:b/>
          <w:sz w:val="28"/>
          <w:szCs w:val="28"/>
        </w:rPr>
        <w:t>国泰基金管理有限公司</w:t>
      </w:r>
      <w:r w:rsidR="00756E80" w:rsidRPr="009E1A85">
        <w:rPr>
          <w:rFonts w:ascii="Times New Roman" w:hAnsi="Times New Roman"/>
          <w:b/>
          <w:sz w:val="28"/>
          <w:szCs w:val="28"/>
        </w:rPr>
        <w:t>关于</w:t>
      </w:r>
      <w:r w:rsidR="00125C9A">
        <w:rPr>
          <w:rFonts w:ascii="Times New Roman" w:hAnsi="Times New Roman" w:hint="eastAsia"/>
          <w:b/>
          <w:sz w:val="28"/>
          <w:szCs w:val="28"/>
        </w:rPr>
        <w:t>国泰中证新能源汽车交易型开放式指数证券投资基金</w:t>
      </w:r>
      <w:r w:rsidR="00BB379F">
        <w:rPr>
          <w:rFonts w:ascii="Times New Roman" w:hAnsi="Times New Roman" w:hint="eastAsia"/>
          <w:b/>
          <w:sz w:val="28"/>
          <w:szCs w:val="28"/>
        </w:rPr>
        <w:t>基金份额拆分结果的公告</w:t>
      </w:r>
    </w:p>
    <w:p w:rsidR="00125C9A" w:rsidRDefault="00125C9A" w:rsidP="00125C9A">
      <w:pPr>
        <w:spacing w:line="360" w:lineRule="auto"/>
        <w:ind w:firstLineChars="200" w:firstLine="420"/>
        <w:rPr>
          <w:rFonts w:ascii="Times New Roman" w:hAnsi="Times New Roman"/>
          <w:szCs w:val="21"/>
        </w:rPr>
      </w:pPr>
    </w:p>
    <w:p w:rsidR="00A348AB" w:rsidRDefault="00227329" w:rsidP="00A348AB">
      <w:pPr>
        <w:autoSpaceDE w:val="0"/>
        <w:autoSpaceDN w:val="0"/>
        <w:adjustRightInd w:val="0"/>
        <w:spacing w:line="360" w:lineRule="auto"/>
        <w:ind w:firstLine="420"/>
        <w:jc w:val="left"/>
        <w:rPr>
          <w:rFonts w:ascii="Times New Roman" w:hAnsi="Times New Roman"/>
          <w:szCs w:val="21"/>
        </w:rPr>
      </w:pPr>
      <w:r w:rsidRPr="00227329">
        <w:rPr>
          <w:rFonts w:ascii="Times New Roman" w:hAnsi="Times New Roman" w:hint="eastAsia"/>
          <w:szCs w:val="21"/>
        </w:rPr>
        <w:t>根据《国泰中证新能源汽车交易型开放式指数证券投资基金基金合同》、《国泰基金管理有限公司关于国泰中证新能源汽车交易型开放式指数证券投资基金实施基金份额拆分及相关业务安排的公告》的有关规定</w:t>
      </w:r>
      <w:r w:rsidR="00A348AB" w:rsidRPr="00A348AB">
        <w:rPr>
          <w:rFonts w:ascii="Times New Roman" w:hAnsi="Times New Roman" w:hint="eastAsia"/>
          <w:szCs w:val="21"/>
        </w:rPr>
        <w:t>，</w:t>
      </w:r>
      <w:r w:rsidR="00D254D9">
        <w:rPr>
          <w:rFonts w:ascii="Times New Roman" w:hAnsi="Times New Roman" w:hint="eastAsia"/>
          <w:szCs w:val="21"/>
        </w:rPr>
        <w:t>现将</w:t>
      </w:r>
      <w:r w:rsidR="00A348AB" w:rsidRPr="00227329">
        <w:rPr>
          <w:rFonts w:ascii="Times New Roman" w:hAnsi="Times New Roman" w:hint="eastAsia"/>
          <w:szCs w:val="21"/>
        </w:rPr>
        <w:t>国泰中证新能源汽车交易型开放式指数证券投资基金</w:t>
      </w:r>
      <w:r w:rsidR="00A348AB" w:rsidRPr="00A348AB">
        <w:rPr>
          <w:rFonts w:ascii="Times New Roman" w:hAnsi="Times New Roman" w:hint="eastAsia"/>
          <w:szCs w:val="21"/>
        </w:rPr>
        <w:t>（</w:t>
      </w:r>
      <w:r w:rsidR="00A348AB" w:rsidRPr="000F65A5">
        <w:rPr>
          <w:rFonts w:ascii="Times New Roman" w:hAnsi="Times New Roman" w:hint="eastAsia"/>
          <w:szCs w:val="21"/>
        </w:rPr>
        <w:t>以下简称“本基金”，场内简称：</w:t>
      </w:r>
      <w:r w:rsidR="00A348AB" w:rsidRPr="002972A8">
        <w:rPr>
          <w:rFonts w:ascii="Times New Roman" w:hAnsi="Times New Roman" w:hint="eastAsia"/>
          <w:szCs w:val="21"/>
        </w:rPr>
        <w:t>新能源车</w:t>
      </w:r>
      <w:r w:rsidR="00A348AB" w:rsidRPr="002972A8">
        <w:rPr>
          <w:rFonts w:ascii="Times New Roman" w:hAnsi="Times New Roman" w:hint="eastAsia"/>
          <w:szCs w:val="21"/>
        </w:rPr>
        <w:t>ETF</w:t>
      </w:r>
      <w:r w:rsidR="00A348AB" w:rsidRPr="000F65A5">
        <w:rPr>
          <w:rFonts w:ascii="Times New Roman" w:hAnsi="Times New Roman" w:hint="eastAsia"/>
          <w:szCs w:val="21"/>
        </w:rPr>
        <w:t>，基金代码：</w:t>
      </w:r>
      <w:r w:rsidR="00A348AB" w:rsidRPr="002972A8">
        <w:rPr>
          <w:rFonts w:ascii="Times New Roman" w:hAnsi="Times New Roman"/>
          <w:szCs w:val="21"/>
        </w:rPr>
        <w:t>159806</w:t>
      </w:r>
      <w:r w:rsidR="00A348AB" w:rsidRPr="00A348AB">
        <w:rPr>
          <w:rFonts w:ascii="Times New Roman" w:hAnsi="Times New Roman" w:hint="eastAsia"/>
          <w:szCs w:val="21"/>
        </w:rPr>
        <w:t>）的基金份额拆分</w:t>
      </w:r>
      <w:r w:rsidR="00D254D9">
        <w:rPr>
          <w:rFonts w:ascii="Times New Roman" w:hAnsi="Times New Roman" w:hint="eastAsia"/>
          <w:szCs w:val="21"/>
        </w:rPr>
        <w:t>结果</w:t>
      </w:r>
      <w:r w:rsidR="00A348AB" w:rsidRPr="00A348AB">
        <w:rPr>
          <w:rFonts w:ascii="Times New Roman" w:hAnsi="Times New Roman" w:hint="eastAsia"/>
          <w:szCs w:val="21"/>
        </w:rPr>
        <w:t>有关事项公告如下：</w:t>
      </w:r>
    </w:p>
    <w:p w:rsidR="00A348AB" w:rsidRPr="000939B3" w:rsidRDefault="00A348AB" w:rsidP="000939B3">
      <w:pPr>
        <w:autoSpaceDE w:val="0"/>
        <w:autoSpaceDN w:val="0"/>
        <w:adjustRightInd w:val="0"/>
        <w:spacing w:line="360" w:lineRule="auto"/>
        <w:ind w:firstLine="420"/>
        <w:jc w:val="left"/>
        <w:rPr>
          <w:rFonts w:ascii="Times New Roman" w:hAnsi="Times New Roman"/>
          <w:szCs w:val="21"/>
        </w:rPr>
      </w:pPr>
    </w:p>
    <w:p w:rsidR="00101EA3" w:rsidRPr="00101EA3" w:rsidRDefault="00101EA3" w:rsidP="00101EA3">
      <w:pPr>
        <w:autoSpaceDE w:val="0"/>
        <w:autoSpaceDN w:val="0"/>
        <w:adjustRightInd w:val="0"/>
        <w:spacing w:line="360" w:lineRule="auto"/>
        <w:ind w:firstLine="420"/>
        <w:jc w:val="left"/>
        <w:rPr>
          <w:rFonts w:ascii="Times New Roman" w:hAnsi="Times New Roman"/>
          <w:b/>
          <w:szCs w:val="21"/>
        </w:rPr>
      </w:pPr>
      <w:r w:rsidRPr="00101EA3">
        <w:rPr>
          <w:rFonts w:ascii="Times New Roman" w:hAnsi="Times New Roman" w:hint="eastAsia"/>
          <w:b/>
          <w:szCs w:val="21"/>
        </w:rPr>
        <w:t>一、基金份额拆分结果</w:t>
      </w:r>
    </w:p>
    <w:p w:rsidR="00101EA3" w:rsidRPr="00101EA3" w:rsidRDefault="00101EA3" w:rsidP="00101EA3">
      <w:pPr>
        <w:autoSpaceDE w:val="0"/>
        <w:autoSpaceDN w:val="0"/>
        <w:adjustRightInd w:val="0"/>
        <w:spacing w:line="360" w:lineRule="auto"/>
        <w:ind w:firstLine="420"/>
        <w:jc w:val="left"/>
        <w:rPr>
          <w:rFonts w:ascii="Times New Roman" w:hAnsi="Times New Roman"/>
          <w:szCs w:val="21"/>
        </w:rPr>
      </w:pPr>
      <w:r w:rsidRPr="00101EA3">
        <w:rPr>
          <w:rFonts w:ascii="Times New Roman" w:hAnsi="Times New Roman" w:hint="eastAsia"/>
          <w:szCs w:val="21"/>
        </w:rPr>
        <w:t>本基金本次基金份额拆分比例为</w:t>
      </w:r>
      <w:r w:rsidRPr="00101EA3">
        <w:rPr>
          <w:rFonts w:ascii="Times New Roman" w:hAnsi="Times New Roman" w:hint="eastAsia"/>
          <w:szCs w:val="21"/>
        </w:rPr>
        <w:t>1</w:t>
      </w:r>
      <w:r w:rsidRPr="00101EA3">
        <w:rPr>
          <w:rFonts w:ascii="Times New Roman" w:hAnsi="Times New Roman" w:hint="eastAsia"/>
          <w:szCs w:val="21"/>
        </w:rPr>
        <w:t>：</w:t>
      </w:r>
      <w:r>
        <w:rPr>
          <w:rFonts w:ascii="Times New Roman" w:hAnsi="Times New Roman" w:hint="eastAsia"/>
          <w:szCs w:val="21"/>
        </w:rPr>
        <w:t>3</w:t>
      </w:r>
      <w:r w:rsidRPr="00101EA3">
        <w:rPr>
          <w:rFonts w:ascii="Times New Roman" w:hAnsi="Times New Roman" w:hint="eastAsia"/>
          <w:szCs w:val="21"/>
        </w:rPr>
        <w:t>，即每</w:t>
      </w:r>
      <w:r w:rsidRPr="00101EA3">
        <w:rPr>
          <w:rFonts w:ascii="Times New Roman" w:hAnsi="Times New Roman" w:hint="eastAsia"/>
          <w:szCs w:val="21"/>
        </w:rPr>
        <w:t>1</w:t>
      </w:r>
      <w:r w:rsidRPr="00101EA3">
        <w:rPr>
          <w:rFonts w:ascii="Times New Roman" w:hAnsi="Times New Roman" w:hint="eastAsia"/>
          <w:szCs w:val="21"/>
        </w:rPr>
        <w:t>份基金份额拆成</w:t>
      </w:r>
      <w:r>
        <w:rPr>
          <w:rFonts w:ascii="Times New Roman" w:hAnsi="Times New Roman"/>
          <w:szCs w:val="21"/>
        </w:rPr>
        <w:t>3</w:t>
      </w:r>
      <w:r w:rsidRPr="00101EA3">
        <w:rPr>
          <w:rFonts w:ascii="Times New Roman" w:hAnsi="Times New Roman" w:hint="eastAsia"/>
          <w:szCs w:val="21"/>
        </w:rPr>
        <w:t>份。</w:t>
      </w:r>
    </w:p>
    <w:p w:rsidR="00101EA3" w:rsidRPr="00101EA3" w:rsidRDefault="00101EA3" w:rsidP="00101EA3">
      <w:pPr>
        <w:autoSpaceDE w:val="0"/>
        <w:autoSpaceDN w:val="0"/>
        <w:adjustRightInd w:val="0"/>
        <w:spacing w:line="360" w:lineRule="auto"/>
        <w:ind w:firstLine="420"/>
        <w:jc w:val="left"/>
        <w:rPr>
          <w:rFonts w:ascii="Times New Roman" w:hAnsi="Times New Roman"/>
          <w:szCs w:val="21"/>
        </w:rPr>
      </w:pPr>
      <w:r w:rsidRPr="00101EA3">
        <w:rPr>
          <w:rFonts w:ascii="Times New Roman" w:hAnsi="Times New Roman" w:hint="eastAsia"/>
          <w:szCs w:val="21"/>
        </w:rPr>
        <w:t>权益登记日（拆分当日，即</w:t>
      </w:r>
      <w:bookmarkStart w:id="0" w:name="_GoBack"/>
      <w:bookmarkEnd w:id="0"/>
      <w:r>
        <w:rPr>
          <w:rFonts w:ascii="Times New Roman" w:hAnsi="Times New Roman" w:hint="eastAsia"/>
          <w:szCs w:val="21"/>
        </w:rPr>
        <w:t>202</w:t>
      </w:r>
      <w:r>
        <w:rPr>
          <w:rFonts w:ascii="Times New Roman" w:hAnsi="Times New Roman"/>
          <w:szCs w:val="21"/>
        </w:rPr>
        <w:t>2</w:t>
      </w:r>
      <w:r w:rsidRPr="00101EA3">
        <w:rPr>
          <w:rFonts w:ascii="Times New Roman" w:hAnsi="Times New Roman" w:hint="eastAsia"/>
          <w:szCs w:val="21"/>
        </w:rPr>
        <w:t>年</w:t>
      </w:r>
      <w:r>
        <w:rPr>
          <w:rFonts w:ascii="Times New Roman" w:hAnsi="Times New Roman" w:hint="eastAsia"/>
          <w:szCs w:val="21"/>
        </w:rPr>
        <w:t>1</w:t>
      </w:r>
      <w:r w:rsidRPr="00101EA3">
        <w:rPr>
          <w:rFonts w:ascii="Times New Roman" w:hAnsi="Times New Roman" w:hint="eastAsia"/>
          <w:szCs w:val="21"/>
        </w:rPr>
        <w:t>月</w:t>
      </w:r>
      <w:r>
        <w:rPr>
          <w:rFonts w:ascii="Times New Roman" w:hAnsi="Times New Roman"/>
          <w:szCs w:val="21"/>
        </w:rPr>
        <w:t>13</w:t>
      </w:r>
      <w:r w:rsidRPr="00101EA3">
        <w:rPr>
          <w:rFonts w:ascii="Times New Roman" w:hAnsi="Times New Roman" w:hint="eastAsia"/>
          <w:szCs w:val="21"/>
        </w:rPr>
        <w:t>日），本基金拆分前，基金份额总额为</w:t>
      </w:r>
      <w:r w:rsidR="00530E72" w:rsidRPr="00AB1288">
        <w:rPr>
          <w:rFonts w:ascii="Times New Roman" w:hAnsi="Times New Roman" w:hint="eastAsia"/>
          <w:szCs w:val="21"/>
        </w:rPr>
        <w:t>642</w:t>
      </w:r>
      <w:r w:rsidR="00530E72" w:rsidRPr="00AB1288">
        <w:rPr>
          <w:rFonts w:ascii="Times New Roman" w:hAnsi="Times New Roman"/>
          <w:szCs w:val="21"/>
        </w:rPr>
        <w:t>,</w:t>
      </w:r>
      <w:r w:rsidR="00530E72" w:rsidRPr="00AB1288">
        <w:rPr>
          <w:rFonts w:ascii="Times New Roman" w:hAnsi="Times New Roman" w:hint="eastAsia"/>
          <w:szCs w:val="21"/>
        </w:rPr>
        <w:t>696</w:t>
      </w:r>
      <w:r w:rsidR="00530E72" w:rsidRPr="00AB1288">
        <w:rPr>
          <w:rFonts w:ascii="Times New Roman" w:hAnsi="Times New Roman"/>
          <w:szCs w:val="21"/>
        </w:rPr>
        <w:t>,4</w:t>
      </w:r>
      <w:r w:rsidR="00530E72" w:rsidRPr="00AB1288">
        <w:rPr>
          <w:rFonts w:ascii="Times New Roman" w:hAnsi="Times New Roman" w:hint="eastAsia"/>
          <w:szCs w:val="21"/>
        </w:rPr>
        <w:t>82</w:t>
      </w:r>
      <w:r w:rsidR="00530E72" w:rsidRPr="00AB1288">
        <w:rPr>
          <w:rFonts w:ascii="Times New Roman" w:hAnsi="Times New Roman"/>
          <w:szCs w:val="21"/>
        </w:rPr>
        <w:t>.00</w:t>
      </w:r>
      <w:r w:rsidRPr="00530E72">
        <w:rPr>
          <w:rFonts w:ascii="宋体" w:hAnsiTheme="minorHAnsi" w:cs="宋体" w:hint="eastAsia"/>
          <w:kern w:val="0"/>
          <w:szCs w:val="21"/>
        </w:rPr>
        <w:t>份</w:t>
      </w:r>
      <w:r w:rsidRPr="00101EA3">
        <w:rPr>
          <w:rFonts w:ascii="Times New Roman" w:hAnsi="Times New Roman" w:hint="eastAsia"/>
          <w:szCs w:val="21"/>
        </w:rPr>
        <w:t>，基金份额净值为</w:t>
      </w:r>
      <w:r w:rsidR="0011302D" w:rsidRPr="0011302D">
        <w:rPr>
          <w:rFonts w:ascii="Times New Roman" w:hAnsi="Times New Roman"/>
          <w:szCs w:val="21"/>
        </w:rPr>
        <w:t>2.8460</w:t>
      </w:r>
      <w:r w:rsidRPr="00101EA3">
        <w:rPr>
          <w:rFonts w:ascii="Times New Roman" w:hAnsi="Times New Roman" w:hint="eastAsia"/>
          <w:szCs w:val="21"/>
        </w:rPr>
        <w:t>元；本基金拆分后，基金份额总额为</w:t>
      </w:r>
      <w:r w:rsidR="00530E72" w:rsidRPr="00AB1288">
        <w:rPr>
          <w:rFonts w:ascii="Times New Roman" w:hAnsi="Times New Roman"/>
          <w:szCs w:val="21"/>
        </w:rPr>
        <w:t>1,928,089,446.00</w:t>
      </w:r>
      <w:r w:rsidRPr="00101EA3">
        <w:rPr>
          <w:rFonts w:ascii="Times New Roman" w:hAnsi="Times New Roman" w:hint="eastAsia"/>
          <w:szCs w:val="21"/>
        </w:rPr>
        <w:t>份，拆分后基金份额净值</w:t>
      </w:r>
      <w:r w:rsidR="0011302D" w:rsidRPr="0011302D">
        <w:rPr>
          <w:rFonts w:ascii="Times New Roman" w:hAnsi="Times New Roman"/>
          <w:szCs w:val="21"/>
        </w:rPr>
        <w:t>0.9487</w:t>
      </w:r>
      <w:r w:rsidRPr="00101EA3">
        <w:rPr>
          <w:rFonts w:ascii="Times New Roman" w:hAnsi="Times New Roman" w:hint="eastAsia"/>
          <w:szCs w:val="21"/>
        </w:rPr>
        <w:t>元。</w:t>
      </w:r>
    </w:p>
    <w:p w:rsidR="00101EA3" w:rsidRPr="00101EA3" w:rsidRDefault="00101EA3" w:rsidP="00101EA3">
      <w:pPr>
        <w:autoSpaceDE w:val="0"/>
        <w:autoSpaceDN w:val="0"/>
        <w:adjustRightInd w:val="0"/>
        <w:spacing w:line="360" w:lineRule="auto"/>
        <w:ind w:firstLine="420"/>
        <w:jc w:val="left"/>
        <w:rPr>
          <w:rFonts w:ascii="Times New Roman" w:hAnsi="Times New Roman"/>
          <w:szCs w:val="21"/>
        </w:rPr>
      </w:pPr>
      <w:r w:rsidRPr="00A348AB">
        <w:rPr>
          <w:rFonts w:ascii="Times New Roman" w:hAnsi="Times New Roman" w:hint="eastAsia"/>
          <w:szCs w:val="21"/>
        </w:rPr>
        <w:t>本基金</w:t>
      </w:r>
      <w:r>
        <w:rPr>
          <w:rFonts w:ascii="Times New Roman" w:hAnsi="Times New Roman" w:hint="eastAsia"/>
          <w:szCs w:val="21"/>
        </w:rPr>
        <w:t>注册</w:t>
      </w:r>
      <w:r w:rsidRPr="00A348AB">
        <w:rPr>
          <w:rFonts w:ascii="Times New Roman" w:hAnsi="Times New Roman" w:hint="eastAsia"/>
          <w:szCs w:val="21"/>
        </w:rPr>
        <w:t>登记机构</w:t>
      </w:r>
      <w:r w:rsidRPr="00101EA3">
        <w:rPr>
          <w:rFonts w:ascii="Times New Roman" w:hAnsi="Times New Roman" w:hint="eastAsia"/>
          <w:szCs w:val="21"/>
        </w:rPr>
        <w:t>已按照上述拆分比例对各基金份额持有人持有的本基金基金份额进行了拆分，并进行了变更登记。</w:t>
      </w:r>
    </w:p>
    <w:p w:rsidR="000939B3" w:rsidRDefault="00101EA3" w:rsidP="00101EA3">
      <w:pPr>
        <w:autoSpaceDE w:val="0"/>
        <w:autoSpaceDN w:val="0"/>
        <w:adjustRightInd w:val="0"/>
        <w:spacing w:line="360" w:lineRule="auto"/>
        <w:ind w:firstLine="420"/>
        <w:jc w:val="left"/>
        <w:rPr>
          <w:rFonts w:ascii="Times New Roman" w:hAnsi="Times New Roman"/>
          <w:szCs w:val="21"/>
        </w:rPr>
      </w:pPr>
      <w:r w:rsidRPr="00101EA3">
        <w:rPr>
          <w:rFonts w:ascii="Times New Roman" w:hAnsi="Times New Roman" w:hint="eastAsia"/>
          <w:szCs w:val="21"/>
        </w:rPr>
        <w:t>本基金基金份额持有人可自</w:t>
      </w:r>
      <w:r>
        <w:rPr>
          <w:rFonts w:ascii="Times New Roman" w:hAnsi="Times New Roman" w:hint="eastAsia"/>
          <w:szCs w:val="21"/>
        </w:rPr>
        <w:t>202</w:t>
      </w:r>
      <w:r>
        <w:rPr>
          <w:rFonts w:ascii="Times New Roman" w:hAnsi="Times New Roman"/>
          <w:szCs w:val="21"/>
        </w:rPr>
        <w:t>2</w:t>
      </w:r>
      <w:r w:rsidRPr="00101EA3">
        <w:rPr>
          <w:rFonts w:ascii="Times New Roman" w:hAnsi="Times New Roman" w:hint="eastAsia"/>
          <w:szCs w:val="21"/>
        </w:rPr>
        <w:t>年</w:t>
      </w:r>
      <w:r>
        <w:rPr>
          <w:rFonts w:ascii="Times New Roman" w:hAnsi="Times New Roman"/>
          <w:szCs w:val="21"/>
        </w:rPr>
        <w:t>1</w:t>
      </w:r>
      <w:r w:rsidRPr="00101EA3">
        <w:rPr>
          <w:rFonts w:ascii="Times New Roman" w:hAnsi="Times New Roman" w:hint="eastAsia"/>
          <w:szCs w:val="21"/>
        </w:rPr>
        <w:t>月</w:t>
      </w:r>
      <w:r>
        <w:rPr>
          <w:rFonts w:ascii="Times New Roman" w:hAnsi="Times New Roman"/>
          <w:szCs w:val="21"/>
        </w:rPr>
        <w:t>14</w:t>
      </w:r>
      <w:r w:rsidRPr="00101EA3">
        <w:rPr>
          <w:rFonts w:ascii="Times New Roman" w:hAnsi="Times New Roman" w:hint="eastAsia"/>
          <w:szCs w:val="21"/>
        </w:rPr>
        <w:t>日起通过其所属销售机构查询拆分后其所持有的本基金基金份额。</w:t>
      </w:r>
    </w:p>
    <w:p w:rsidR="00BF4F85" w:rsidRDefault="00BF4F85" w:rsidP="008876A3">
      <w:pPr>
        <w:spacing w:line="360" w:lineRule="auto"/>
        <w:ind w:firstLineChars="200" w:firstLine="420"/>
        <w:rPr>
          <w:rFonts w:ascii="Times New Roman" w:hAnsi="Times New Roman"/>
          <w:szCs w:val="21"/>
        </w:rPr>
      </w:pPr>
    </w:p>
    <w:p w:rsidR="00E13D86" w:rsidRPr="000F65A5" w:rsidRDefault="00852603" w:rsidP="00E13D86">
      <w:pPr>
        <w:spacing w:line="360" w:lineRule="auto"/>
        <w:ind w:firstLineChars="200" w:firstLine="422"/>
        <w:rPr>
          <w:rFonts w:ascii="Times New Roman" w:hAnsi="Times New Roman"/>
          <w:b/>
          <w:szCs w:val="21"/>
        </w:rPr>
      </w:pPr>
      <w:r>
        <w:rPr>
          <w:rFonts w:ascii="Times New Roman" w:hAnsi="Times New Roman" w:hint="eastAsia"/>
          <w:b/>
          <w:szCs w:val="21"/>
        </w:rPr>
        <w:t>二、</w:t>
      </w:r>
      <w:r w:rsidR="00442BCC">
        <w:rPr>
          <w:rFonts w:ascii="Times New Roman" w:hAnsi="Times New Roman" w:hint="eastAsia"/>
          <w:b/>
          <w:szCs w:val="21"/>
        </w:rPr>
        <w:t>风险提示</w:t>
      </w:r>
    </w:p>
    <w:p w:rsidR="00E13D86" w:rsidRPr="00E13D86" w:rsidRDefault="00E13D86" w:rsidP="00E13D86">
      <w:pPr>
        <w:spacing w:line="360" w:lineRule="auto"/>
        <w:ind w:firstLineChars="200" w:firstLine="420"/>
        <w:rPr>
          <w:rFonts w:ascii="Times New Roman" w:hAnsi="Times New Roman"/>
          <w:szCs w:val="21"/>
        </w:rPr>
      </w:pPr>
      <w:r w:rsidRPr="00E13D86">
        <w:rPr>
          <w:rFonts w:ascii="Times New Roman" w:hAnsi="Times New Roman" w:hint="eastAsia"/>
          <w:szCs w:val="21"/>
        </w:rPr>
        <w:t>1</w:t>
      </w:r>
      <w:r w:rsidRPr="00E13D86">
        <w:rPr>
          <w:rFonts w:ascii="Times New Roman" w:hAnsi="Times New Roman" w:hint="eastAsia"/>
          <w:szCs w:val="21"/>
        </w:rPr>
        <w:t>、</w:t>
      </w:r>
      <w:r w:rsidR="007F11BE" w:rsidRPr="007F11BE">
        <w:rPr>
          <w:rFonts w:ascii="Times New Roman" w:hAnsi="Times New Roman" w:hint="eastAsia"/>
          <w:szCs w:val="21"/>
        </w:rPr>
        <w:t>基金份额拆分是在保持现有基金份额持有人资产总值不变的前提下，改变基金份额净值和持有基金份额的对应关系，重新列示基金资产的一种方式。基金份额拆分后，本基金的基金份额总额与基金份额持有人持有的基金份额数额将发生调整，但调整后的基金份额持有人持有的基金份额占基金份额总额的比例不发生变化。基金份额拆分对基金份额持有人的权益无实质性影响。基金份额拆分后，基金份额持有人将按照拆分后的基金份额享有权利并承担义务。</w:t>
      </w:r>
    </w:p>
    <w:p w:rsidR="00E13D86" w:rsidRPr="00E13D86" w:rsidRDefault="00E13D86" w:rsidP="00E13D86">
      <w:pPr>
        <w:spacing w:line="360" w:lineRule="auto"/>
        <w:ind w:firstLineChars="200" w:firstLine="420"/>
        <w:rPr>
          <w:rFonts w:ascii="Times New Roman" w:hAnsi="Times New Roman"/>
          <w:szCs w:val="21"/>
        </w:rPr>
      </w:pPr>
      <w:r w:rsidRPr="00E13D86">
        <w:rPr>
          <w:rFonts w:ascii="Times New Roman" w:hAnsi="Times New Roman" w:hint="eastAsia"/>
          <w:szCs w:val="21"/>
        </w:rPr>
        <w:t>2</w:t>
      </w:r>
      <w:r w:rsidRPr="00E13D86">
        <w:rPr>
          <w:rFonts w:ascii="Times New Roman" w:hAnsi="Times New Roman" w:hint="eastAsia"/>
          <w:szCs w:val="21"/>
        </w:rPr>
        <w:t>、</w:t>
      </w:r>
      <w:r w:rsidR="00115243" w:rsidRPr="00115243">
        <w:rPr>
          <w:rFonts w:ascii="Times New Roman" w:hAnsi="Times New Roman" w:hint="eastAsia"/>
          <w:szCs w:val="21"/>
        </w:rPr>
        <w:t>因基金份额拆分导致基金份额净值变化，不会改变基金的风险收益特征，也不会降低基金投资的风险或提高基金投资的预期收益</w:t>
      </w:r>
      <w:r w:rsidRPr="00E13D86">
        <w:rPr>
          <w:rFonts w:ascii="Times New Roman" w:hAnsi="Times New Roman" w:hint="eastAsia"/>
          <w:szCs w:val="21"/>
        </w:rPr>
        <w:t>。</w:t>
      </w:r>
    </w:p>
    <w:p w:rsidR="00E13D86" w:rsidRDefault="00E13D86" w:rsidP="00756E80">
      <w:pPr>
        <w:spacing w:line="360" w:lineRule="auto"/>
        <w:ind w:firstLineChars="200" w:firstLine="420"/>
        <w:rPr>
          <w:rFonts w:ascii="Times New Roman" w:hAnsi="Times New Roman"/>
          <w:szCs w:val="21"/>
        </w:rPr>
      </w:pPr>
      <w:r w:rsidRPr="00E13D86">
        <w:rPr>
          <w:rFonts w:ascii="Times New Roman" w:hAnsi="Times New Roman" w:hint="eastAsia"/>
          <w:szCs w:val="21"/>
        </w:rPr>
        <w:t>3</w:t>
      </w:r>
      <w:r w:rsidRPr="00E13D86">
        <w:rPr>
          <w:rFonts w:ascii="Times New Roman" w:hAnsi="Times New Roman" w:hint="eastAsia"/>
          <w:szCs w:val="21"/>
        </w:rPr>
        <w:t>、投资者申购、赎回的基金份额需为基金最小申购、赎回单位的整数倍。本基金本次</w:t>
      </w:r>
      <w:r w:rsidRPr="00E13D86">
        <w:rPr>
          <w:rFonts w:ascii="Times New Roman" w:hAnsi="Times New Roman" w:hint="eastAsia"/>
          <w:szCs w:val="21"/>
        </w:rPr>
        <w:lastRenderedPageBreak/>
        <w:t>拆分后，基金份额最小申购、赎回单位仍为</w:t>
      </w:r>
      <w:r w:rsidRPr="00E13D86">
        <w:rPr>
          <w:rFonts w:ascii="Times New Roman" w:hAnsi="Times New Roman" w:hint="eastAsia"/>
          <w:szCs w:val="21"/>
        </w:rPr>
        <w:t>100</w:t>
      </w:r>
      <w:r w:rsidRPr="00E13D86">
        <w:rPr>
          <w:rFonts w:ascii="Times New Roman" w:hAnsi="Times New Roman" w:hint="eastAsia"/>
          <w:szCs w:val="21"/>
        </w:rPr>
        <w:t>万份。由于拆分后的基金份额净值将发生相应变化，基金份额最小申购、赎回单位对应的申购对价、赎回对价将相应发生变化。</w:t>
      </w:r>
    </w:p>
    <w:p w:rsidR="00E13D86" w:rsidRDefault="003045A5" w:rsidP="00756E80">
      <w:pPr>
        <w:spacing w:line="360" w:lineRule="auto"/>
        <w:ind w:firstLineChars="200" w:firstLine="420"/>
        <w:rPr>
          <w:rFonts w:ascii="Times New Roman" w:hAnsi="Times New Roman"/>
          <w:szCs w:val="21"/>
        </w:rPr>
      </w:pPr>
      <w:r w:rsidRPr="003045A5">
        <w:rPr>
          <w:rFonts w:ascii="Times New Roman" w:hAnsi="Times New Roman" w:hint="eastAsia"/>
          <w:szCs w:val="21"/>
        </w:rPr>
        <w:t>4</w:t>
      </w:r>
      <w:r w:rsidRPr="003045A5">
        <w:rPr>
          <w:rFonts w:ascii="Times New Roman" w:hAnsi="Times New Roman" w:hint="eastAsia"/>
          <w:szCs w:val="21"/>
        </w:rPr>
        <w:t>、基金管理人承诺以诚实信用、勤勉尽责的原则管理和运用基金资产，但不保证基金一定盈利，也不保证最低收益。</w:t>
      </w:r>
      <w:r w:rsidR="007F2F98" w:rsidRPr="007F2F98">
        <w:rPr>
          <w:rFonts w:ascii="Times New Roman" w:hAnsi="Times New Roman" w:hint="eastAsia"/>
          <w:szCs w:val="21"/>
        </w:rPr>
        <w:t>基金的过往业绩及其净值高低并不预示其未来业绩表现。</w:t>
      </w:r>
      <w:r w:rsidRPr="003045A5">
        <w:rPr>
          <w:rFonts w:ascii="Times New Roman" w:hAnsi="Times New Roman" w:hint="eastAsia"/>
          <w:szCs w:val="21"/>
        </w:rPr>
        <w:t>销售机构根据法规要求对投资者类别、风险承受能力和基金的风险等级进行划分，并提出适当性匹配意见。投资者在投资基金前应认真阅读</w:t>
      </w:r>
      <w:bookmarkStart w:id="1" w:name="OLE_LINK7"/>
      <w:bookmarkStart w:id="2" w:name="OLE_LINK8"/>
      <w:r w:rsidRPr="003045A5">
        <w:rPr>
          <w:rFonts w:ascii="Times New Roman" w:hAnsi="Times New Roman" w:hint="eastAsia"/>
          <w:szCs w:val="21"/>
        </w:rPr>
        <w:t>基金合同、招募说明书（更新）和基金产品资料概要（更新）等基金法律文件</w:t>
      </w:r>
      <w:bookmarkEnd w:id="1"/>
      <w:bookmarkEnd w:id="2"/>
      <w:r w:rsidRPr="003045A5">
        <w:rPr>
          <w:rFonts w:ascii="Times New Roman" w:hAnsi="Times New Roman" w:hint="eastAsia"/>
          <w:szCs w:val="21"/>
        </w:rPr>
        <w:t>，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442BCC" w:rsidRDefault="00442BCC" w:rsidP="006412F1">
      <w:pPr>
        <w:spacing w:line="360" w:lineRule="auto"/>
        <w:ind w:firstLineChars="200" w:firstLine="420"/>
        <w:rPr>
          <w:rFonts w:ascii="Times New Roman" w:hAnsi="Times New Roman"/>
          <w:szCs w:val="21"/>
        </w:rPr>
      </w:pPr>
    </w:p>
    <w:p w:rsidR="00442BCC" w:rsidRPr="00442BCC" w:rsidRDefault="00442BCC" w:rsidP="006412F1">
      <w:pPr>
        <w:spacing w:line="360" w:lineRule="auto"/>
        <w:ind w:firstLineChars="200" w:firstLine="422"/>
        <w:rPr>
          <w:rFonts w:ascii="Times New Roman" w:hAnsi="Times New Roman"/>
          <w:b/>
          <w:szCs w:val="21"/>
        </w:rPr>
      </w:pPr>
      <w:r w:rsidRPr="00442BCC">
        <w:rPr>
          <w:rFonts w:ascii="Times New Roman" w:hAnsi="Times New Roman" w:hint="eastAsia"/>
          <w:b/>
          <w:szCs w:val="21"/>
        </w:rPr>
        <w:t>三、其他事项</w:t>
      </w:r>
    </w:p>
    <w:p w:rsidR="006412F1" w:rsidRPr="009E1A85" w:rsidRDefault="006412F1" w:rsidP="006412F1">
      <w:pPr>
        <w:spacing w:line="360" w:lineRule="auto"/>
        <w:ind w:firstLineChars="200" w:firstLine="420"/>
        <w:rPr>
          <w:rFonts w:ascii="Times New Roman" w:hAnsi="Times New Roman"/>
          <w:szCs w:val="21"/>
        </w:rPr>
      </w:pPr>
      <w:r w:rsidRPr="009E1A85">
        <w:rPr>
          <w:rFonts w:ascii="Times New Roman" w:hAnsi="Times New Roman"/>
          <w:szCs w:val="21"/>
        </w:rPr>
        <w:t>投资者可访问本公司网站（</w:t>
      </w:r>
      <w:r w:rsidRPr="009E1A85">
        <w:rPr>
          <w:rFonts w:ascii="Times New Roman" w:hAnsi="Times New Roman"/>
          <w:szCs w:val="21"/>
        </w:rPr>
        <w:t>www.gtfund.com</w:t>
      </w:r>
      <w:r w:rsidRPr="009E1A85">
        <w:rPr>
          <w:rFonts w:ascii="Times New Roman" w:hAnsi="Times New Roman"/>
          <w:szCs w:val="21"/>
        </w:rPr>
        <w:t>）或拨打全国免长途话费的客户服务电话（</w:t>
      </w:r>
      <w:r w:rsidRPr="009E1A85">
        <w:rPr>
          <w:rFonts w:ascii="Times New Roman" w:hAnsi="Times New Roman"/>
          <w:szCs w:val="21"/>
        </w:rPr>
        <w:t>400-888-8688</w:t>
      </w:r>
      <w:r w:rsidRPr="009E1A85">
        <w:rPr>
          <w:rFonts w:ascii="Times New Roman" w:hAnsi="Times New Roman"/>
          <w:szCs w:val="21"/>
        </w:rPr>
        <w:t>）咨询相关情况。</w:t>
      </w:r>
    </w:p>
    <w:p w:rsidR="006412F1" w:rsidRDefault="006412F1" w:rsidP="006412F1">
      <w:pPr>
        <w:spacing w:line="360" w:lineRule="auto"/>
        <w:ind w:firstLineChars="200" w:firstLine="420"/>
        <w:outlineLvl w:val="0"/>
        <w:rPr>
          <w:rFonts w:ascii="Times New Roman" w:hAnsi="Times New Roman"/>
          <w:szCs w:val="21"/>
        </w:rPr>
      </w:pPr>
    </w:p>
    <w:p w:rsidR="006412F1" w:rsidRPr="009E1A85" w:rsidRDefault="006412F1" w:rsidP="006412F1">
      <w:pPr>
        <w:spacing w:line="360" w:lineRule="auto"/>
        <w:ind w:firstLineChars="200" w:firstLine="420"/>
        <w:outlineLvl w:val="0"/>
        <w:rPr>
          <w:rFonts w:ascii="Times New Roman" w:hAnsi="Times New Roman"/>
          <w:szCs w:val="21"/>
        </w:rPr>
      </w:pPr>
      <w:r w:rsidRPr="009E1A85">
        <w:rPr>
          <w:rFonts w:ascii="Times New Roman" w:hAnsi="Times New Roman"/>
          <w:szCs w:val="21"/>
        </w:rPr>
        <w:t>特此公告。</w:t>
      </w:r>
    </w:p>
    <w:p w:rsidR="006412F1" w:rsidRPr="009E1A85" w:rsidRDefault="006412F1" w:rsidP="006412F1">
      <w:pPr>
        <w:spacing w:line="360" w:lineRule="auto"/>
        <w:ind w:firstLineChars="200" w:firstLine="420"/>
        <w:outlineLvl w:val="0"/>
        <w:rPr>
          <w:rFonts w:ascii="Times New Roman" w:hAnsi="Times New Roman"/>
          <w:szCs w:val="21"/>
        </w:rPr>
      </w:pPr>
    </w:p>
    <w:p w:rsidR="006412F1" w:rsidRPr="009E1A85" w:rsidRDefault="006412F1" w:rsidP="006412F1">
      <w:pPr>
        <w:spacing w:line="360" w:lineRule="auto"/>
        <w:ind w:firstLineChars="200" w:firstLine="420"/>
        <w:jc w:val="right"/>
        <w:outlineLvl w:val="0"/>
        <w:rPr>
          <w:rFonts w:ascii="Times New Roman" w:hAnsi="Times New Roman"/>
          <w:szCs w:val="21"/>
        </w:rPr>
      </w:pPr>
      <w:r w:rsidRPr="009E1A85">
        <w:rPr>
          <w:rFonts w:ascii="Times New Roman" w:hAnsi="Times New Roman"/>
          <w:szCs w:val="21"/>
        </w:rPr>
        <w:t>国泰基金管理有限公司</w:t>
      </w:r>
    </w:p>
    <w:p w:rsidR="006412F1" w:rsidRPr="009E1A85" w:rsidRDefault="006412F1" w:rsidP="006412F1">
      <w:pPr>
        <w:jc w:val="right"/>
        <w:rPr>
          <w:rFonts w:ascii="Times New Roman" w:hAnsi="Times New Roman"/>
          <w:szCs w:val="21"/>
        </w:rPr>
      </w:pPr>
      <w:r>
        <w:rPr>
          <w:rFonts w:ascii="Times New Roman" w:hAnsi="Times New Roman"/>
          <w:szCs w:val="21"/>
        </w:rPr>
        <w:t>2022</w:t>
      </w:r>
      <w:r w:rsidRPr="009E1A85">
        <w:rPr>
          <w:rFonts w:ascii="Times New Roman" w:hAnsi="Times New Roman"/>
          <w:szCs w:val="21"/>
        </w:rPr>
        <w:t>年</w:t>
      </w:r>
      <w:r>
        <w:rPr>
          <w:rFonts w:ascii="Times New Roman" w:hAnsi="Times New Roman"/>
          <w:szCs w:val="21"/>
        </w:rPr>
        <w:t>1</w:t>
      </w:r>
      <w:r w:rsidRPr="009E1A85">
        <w:rPr>
          <w:rFonts w:ascii="Times New Roman" w:hAnsi="Times New Roman"/>
          <w:szCs w:val="21"/>
        </w:rPr>
        <w:t>月</w:t>
      </w:r>
      <w:r w:rsidR="000F48AE">
        <w:rPr>
          <w:rFonts w:ascii="Times New Roman" w:hAnsi="Times New Roman"/>
          <w:szCs w:val="21"/>
        </w:rPr>
        <w:t>14</w:t>
      </w:r>
      <w:r w:rsidRPr="009E1A85">
        <w:rPr>
          <w:rFonts w:ascii="Times New Roman" w:hAnsi="Times New Roman"/>
          <w:szCs w:val="21"/>
        </w:rPr>
        <w:t>日</w:t>
      </w:r>
    </w:p>
    <w:p w:rsidR="00425F79" w:rsidRPr="009E1A85" w:rsidRDefault="00425F79" w:rsidP="000F65A5">
      <w:pPr>
        <w:spacing w:line="360" w:lineRule="auto"/>
        <w:ind w:firstLineChars="200" w:firstLine="420"/>
        <w:rPr>
          <w:rFonts w:ascii="Times New Roman" w:hAnsi="Times New Roman"/>
          <w:szCs w:val="21"/>
        </w:rPr>
      </w:pPr>
    </w:p>
    <w:sectPr w:rsidR="00425F79" w:rsidRPr="009E1A85" w:rsidSect="00FB6C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E4A" w:rsidRDefault="00EA4E4A" w:rsidP="00756E80">
      <w:r>
        <w:separator/>
      </w:r>
    </w:p>
  </w:endnote>
  <w:endnote w:type="continuationSeparator" w:id="0">
    <w:p w:rsidR="00EA4E4A" w:rsidRDefault="00EA4E4A" w:rsidP="00756E80">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E4A" w:rsidRDefault="00EA4E4A" w:rsidP="00756E80">
      <w:r>
        <w:separator/>
      </w:r>
    </w:p>
  </w:footnote>
  <w:footnote w:type="continuationSeparator" w:id="0">
    <w:p w:rsidR="00EA4E4A" w:rsidRDefault="00EA4E4A" w:rsidP="00756E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1062"/>
    <w:rsid w:val="00011705"/>
    <w:rsid w:val="00011A0F"/>
    <w:rsid w:val="000223A7"/>
    <w:rsid w:val="00032875"/>
    <w:rsid w:val="00036AB3"/>
    <w:rsid w:val="00064E75"/>
    <w:rsid w:val="000662D8"/>
    <w:rsid w:val="0006667C"/>
    <w:rsid w:val="00070839"/>
    <w:rsid w:val="00084E87"/>
    <w:rsid w:val="000924E3"/>
    <w:rsid w:val="000939B3"/>
    <w:rsid w:val="000B2424"/>
    <w:rsid w:val="000B77BD"/>
    <w:rsid w:val="000C7977"/>
    <w:rsid w:val="000D0C8E"/>
    <w:rsid w:val="000D3D2C"/>
    <w:rsid w:val="000D3FFF"/>
    <w:rsid w:val="000D43BA"/>
    <w:rsid w:val="000E37F4"/>
    <w:rsid w:val="000F48AE"/>
    <w:rsid w:val="000F65A5"/>
    <w:rsid w:val="00101EA3"/>
    <w:rsid w:val="0010398E"/>
    <w:rsid w:val="00105952"/>
    <w:rsid w:val="001066E7"/>
    <w:rsid w:val="00107FAF"/>
    <w:rsid w:val="00111B8D"/>
    <w:rsid w:val="0011302D"/>
    <w:rsid w:val="00115243"/>
    <w:rsid w:val="001210CE"/>
    <w:rsid w:val="00125C9A"/>
    <w:rsid w:val="0013183B"/>
    <w:rsid w:val="00134F72"/>
    <w:rsid w:val="00145EA4"/>
    <w:rsid w:val="00175419"/>
    <w:rsid w:val="001865AB"/>
    <w:rsid w:val="00186DD3"/>
    <w:rsid w:val="0019448C"/>
    <w:rsid w:val="00196F4C"/>
    <w:rsid w:val="001A7BB4"/>
    <w:rsid w:val="001B1368"/>
    <w:rsid w:val="001B4DE9"/>
    <w:rsid w:val="001C7AD5"/>
    <w:rsid w:val="001D1000"/>
    <w:rsid w:val="001D2923"/>
    <w:rsid w:val="001D4B78"/>
    <w:rsid w:val="001F37BF"/>
    <w:rsid w:val="00216102"/>
    <w:rsid w:val="00227329"/>
    <w:rsid w:val="00233830"/>
    <w:rsid w:val="00234D4C"/>
    <w:rsid w:val="00250C7E"/>
    <w:rsid w:val="00252DCA"/>
    <w:rsid w:val="002661B4"/>
    <w:rsid w:val="002972A8"/>
    <w:rsid w:val="002A4CF1"/>
    <w:rsid w:val="002B05D6"/>
    <w:rsid w:val="002B38A7"/>
    <w:rsid w:val="002C39D7"/>
    <w:rsid w:val="002E4826"/>
    <w:rsid w:val="002F23A2"/>
    <w:rsid w:val="002F7CBC"/>
    <w:rsid w:val="003045A5"/>
    <w:rsid w:val="00313FA9"/>
    <w:rsid w:val="003170A0"/>
    <w:rsid w:val="00324755"/>
    <w:rsid w:val="003426DB"/>
    <w:rsid w:val="00371757"/>
    <w:rsid w:val="00372794"/>
    <w:rsid w:val="003727BD"/>
    <w:rsid w:val="00377E2C"/>
    <w:rsid w:val="003809DC"/>
    <w:rsid w:val="00382010"/>
    <w:rsid w:val="003B4E53"/>
    <w:rsid w:val="003B6577"/>
    <w:rsid w:val="003C2A1C"/>
    <w:rsid w:val="003D6D5A"/>
    <w:rsid w:val="003D7839"/>
    <w:rsid w:val="003E0029"/>
    <w:rsid w:val="003E0849"/>
    <w:rsid w:val="003E146D"/>
    <w:rsid w:val="003E3651"/>
    <w:rsid w:val="00425F79"/>
    <w:rsid w:val="00434288"/>
    <w:rsid w:val="004425D5"/>
    <w:rsid w:val="00442BCC"/>
    <w:rsid w:val="00451510"/>
    <w:rsid w:val="0047076D"/>
    <w:rsid w:val="0047442B"/>
    <w:rsid w:val="004841C3"/>
    <w:rsid w:val="00490644"/>
    <w:rsid w:val="004913E8"/>
    <w:rsid w:val="00495789"/>
    <w:rsid w:val="004A118B"/>
    <w:rsid w:val="004B1303"/>
    <w:rsid w:val="004D1402"/>
    <w:rsid w:val="004E12EF"/>
    <w:rsid w:val="004F72E2"/>
    <w:rsid w:val="00503728"/>
    <w:rsid w:val="005138B3"/>
    <w:rsid w:val="00515E2D"/>
    <w:rsid w:val="00523B13"/>
    <w:rsid w:val="00530E72"/>
    <w:rsid w:val="005331B2"/>
    <w:rsid w:val="00544203"/>
    <w:rsid w:val="0055350B"/>
    <w:rsid w:val="00555804"/>
    <w:rsid w:val="00556069"/>
    <w:rsid w:val="005577FD"/>
    <w:rsid w:val="00557ABB"/>
    <w:rsid w:val="005650D8"/>
    <w:rsid w:val="00566B2C"/>
    <w:rsid w:val="00583461"/>
    <w:rsid w:val="0058453A"/>
    <w:rsid w:val="005912A5"/>
    <w:rsid w:val="00593D7F"/>
    <w:rsid w:val="0059426D"/>
    <w:rsid w:val="005A4AEF"/>
    <w:rsid w:val="005B0FD5"/>
    <w:rsid w:val="005B1CCA"/>
    <w:rsid w:val="005B72F2"/>
    <w:rsid w:val="005E47B9"/>
    <w:rsid w:val="005F5E0D"/>
    <w:rsid w:val="005F753E"/>
    <w:rsid w:val="00604075"/>
    <w:rsid w:val="00605A5B"/>
    <w:rsid w:val="00616DD1"/>
    <w:rsid w:val="00624ED9"/>
    <w:rsid w:val="006412F1"/>
    <w:rsid w:val="00647378"/>
    <w:rsid w:val="006559F9"/>
    <w:rsid w:val="00674911"/>
    <w:rsid w:val="0068639F"/>
    <w:rsid w:val="006A1CBE"/>
    <w:rsid w:val="006A578D"/>
    <w:rsid w:val="006B19C7"/>
    <w:rsid w:val="006B3943"/>
    <w:rsid w:val="006C009F"/>
    <w:rsid w:val="006C5689"/>
    <w:rsid w:val="006C746C"/>
    <w:rsid w:val="007072C6"/>
    <w:rsid w:val="00727DA7"/>
    <w:rsid w:val="00742284"/>
    <w:rsid w:val="00752AAC"/>
    <w:rsid w:val="007530C6"/>
    <w:rsid w:val="00756668"/>
    <w:rsid w:val="00756E80"/>
    <w:rsid w:val="00761803"/>
    <w:rsid w:val="007666FD"/>
    <w:rsid w:val="0077286C"/>
    <w:rsid w:val="007803B1"/>
    <w:rsid w:val="00784651"/>
    <w:rsid w:val="00787F4F"/>
    <w:rsid w:val="00792D92"/>
    <w:rsid w:val="007C273B"/>
    <w:rsid w:val="007C69E2"/>
    <w:rsid w:val="007C774F"/>
    <w:rsid w:val="007D4B90"/>
    <w:rsid w:val="007F11BE"/>
    <w:rsid w:val="007F2F98"/>
    <w:rsid w:val="007F7FF7"/>
    <w:rsid w:val="008053CC"/>
    <w:rsid w:val="00810DC6"/>
    <w:rsid w:val="00811757"/>
    <w:rsid w:val="00826A62"/>
    <w:rsid w:val="0084586A"/>
    <w:rsid w:val="00845C89"/>
    <w:rsid w:val="008519B2"/>
    <w:rsid w:val="00852603"/>
    <w:rsid w:val="00862FCA"/>
    <w:rsid w:val="008748EB"/>
    <w:rsid w:val="008751AD"/>
    <w:rsid w:val="00875A8A"/>
    <w:rsid w:val="008814ED"/>
    <w:rsid w:val="008856B3"/>
    <w:rsid w:val="008876A3"/>
    <w:rsid w:val="008A538B"/>
    <w:rsid w:val="008A571E"/>
    <w:rsid w:val="008B3039"/>
    <w:rsid w:val="008C1485"/>
    <w:rsid w:val="008C5881"/>
    <w:rsid w:val="008C6F8B"/>
    <w:rsid w:val="008E0AFC"/>
    <w:rsid w:val="008E23D8"/>
    <w:rsid w:val="008E6517"/>
    <w:rsid w:val="008E7E28"/>
    <w:rsid w:val="008F4ED0"/>
    <w:rsid w:val="00924037"/>
    <w:rsid w:val="00924E24"/>
    <w:rsid w:val="0092587D"/>
    <w:rsid w:val="009454A7"/>
    <w:rsid w:val="00950276"/>
    <w:rsid w:val="0095361B"/>
    <w:rsid w:val="0096078D"/>
    <w:rsid w:val="009809A2"/>
    <w:rsid w:val="00983CE8"/>
    <w:rsid w:val="00994C63"/>
    <w:rsid w:val="009D0507"/>
    <w:rsid w:val="009D0CFB"/>
    <w:rsid w:val="009D0E4A"/>
    <w:rsid w:val="009E1A85"/>
    <w:rsid w:val="009E7EFB"/>
    <w:rsid w:val="009F3553"/>
    <w:rsid w:val="009F6B80"/>
    <w:rsid w:val="00A055A2"/>
    <w:rsid w:val="00A10A12"/>
    <w:rsid w:val="00A11062"/>
    <w:rsid w:val="00A223B1"/>
    <w:rsid w:val="00A348AB"/>
    <w:rsid w:val="00A43F43"/>
    <w:rsid w:val="00A549A7"/>
    <w:rsid w:val="00A62879"/>
    <w:rsid w:val="00A669C4"/>
    <w:rsid w:val="00A770E3"/>
    <w:rsid w:val="00A81F92"/>
    <w:rsid w:val="00AA064F"/>
    <w:rsid w:val="00AB1288"/>
    <w:rsid w:val="00AD1EC6"/>
    <w:rsid w:val="00AF09CD"/>
    <w:rsid w:val="00AF760F"/>
    <w:rsid w:val="00AF76FF"/>
    <w:rsid w:val="00B0157E"/>
    <w:rsid w:val="00B074A9"/>
    <w:rsid w:val="00B1262E"/>
    <w:rsid w:val="00B4274D"/>
    <w:rsid w:val="00B46B60"/>
    <w:rsid w:val="00B60ABE"/>
    <w:rsid w:val="00B73DA4"/>
    <w:rsid w:val="00B83564"/>
    <w:rsid w:val="00B9110D"/>
    <w:rsid w:val="00B92312"/>
    <w:rsid w:val="00BA1CA7"/>
    <w:rsid w:val="00BB379F"/>
    <w:rsid w:val="00BC5DF3"/>
    <w:rsid w:val="00BF3E18"/>
    <w:rsid w:val="00BF4F85"/>
    <w:rsid w:val="00C1114F"/>
    <w:rsid w:val="00C739D7"/>
    <w:rsid w:val="00C821FC"/>
    <w:rsid w:val="00C914BC"/>
    <w:rsid w:val="00CA03CC"/>
    <w:rsid w:val="00CC1109"/>
    <w:rsid w:val="00CC50F1"/>
    <w:rsid w:val="00CE5CE2"/>
    <w:rsid w:val="00CF5E88"/>
    <w:rsid w:val="00D03E4B"/>
    <w:rsid w:val="00D10DDE"/>
    <w:rsid w:val="00D1760A"/>
    <w:rsid w:val="00D254D9"/>
    <w:rsid w:val="00D32DEC"/>
    <w:rsid w:val="00D33C10"/>
    <w:rsid w:val="00D4096A"/>
    <w:rsid w:val="00D473AD"/>
    <w:rsid w:val="00D50FCB"/>
    <w:rsid w:val="00D61E05"/>
    <w:rsid w:val="00D67750"/>
    <w:rsid w:val="00D833BB"/>
    <w:rsid w:val="00D85C3D"/>
    <w:rsid w:val="00D9464E"/>
    <w:rsid w:val="00D952E5"/>
    <w:rsid w:val="00DA4885"/>
    <w:rsid w:val="00DC1A3F"/>
    <w:rsid w:val="00DD20CD"/>
    <w:rsid w:val="00DD6E07"/>
    <w:rsid w:val="00DF2939"/>
    <w:rsid w:val="00E0362C"/>
    <w:rsid w:val="00E073A5"/>
    <w:rsid w:val="00E13D86"/>
    <w:rsid w:val="00E17238"/>
    <w:rsid w:val="00E2253C"/>
    <w:rsid w:val="00E2272F"/>
    <w:rsid w:val="00E24198"/>
    <w:rsid w:val="00E34C44"/>
    <w:rsid w:val="00E36047"/>
    <w:rsid w:val="00E430F9"/>
    <w:rsid w:val="00E9610C"/>
    <w:rsid w:val="00EA4E4A"/>
    <w:rsid w:val="00EA56AA"/>
    <w:rsid w:val="00EB6D8A"/>
    <w:rsid w:val="00EC1BB0"/>
    <w:rsid w:val="00EC7B7E"/>
    <w:rsid w:val="00ED2320"/>
    <w:rsid w:val="00ED46CA"/>
    <w:rsid w:val="00ED6C34"/>
    <w:rsid w:val="00EE4F88"/>
    <w:rsid w:val="00EE6751"/>
    <w:rsid w:val="00EE757D"/>
    <w:rsid w:val="00F1163C"/>
    <w:rsid w:val="00F24301"/>
    <w:rsid w:val="00F25143"/>
    <w:rsid w:val="00F31B06"/>
    <w:rsid w:val="00F36D70"/>
    <w:rsid w:val="00F3769A"/>
    <w:rsid w:val="00F71F65"/>
    <w:rsid w:val="00F73A37"/>
    <w:rsid w:val="00F90F32"/>
    <w:rsid w:val="00F94B0D"/>
    <w:rsid w:val="00F94E72"/>
    <w:rsid w:val="00FA0630"/>
    <w:rsid w:val="00FA2071"/>
    <w:rsid w:val="00FB4579"/>
    <w:rsid w:val="00FB6C3B"/>
    <w:rsid w:val="00FB6D10"/>
    <w:rsid w:val="00FD1B2C"/>
    <w:rsid w:val="00FD6FD8"/>
    <w:rsid w:val="00FE1597"/>
    <w:rsid w:val="00FE51AA"/>
    <w:rsid w:val="00FE7E95"/>
    <w:rsid w:val="00FF71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E8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6E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56E80"/>
    <w:rPr>
      <w:sz w:val="18"/>
      <w:szCs w:val="18"/>
    </w:rPr>
  </w:style>
  <w:style w:type="paragraph" w:styleId="a4">
    <w:name w:val="footer"/>
    <w:basedOn w:val="a"/>
    <w:link w:val="Char0"/>
    <w:uiPriority w:val="99"/>
    <w:unhideWhenUsed/>
    <w:rsid w:val="00756E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56E80"/>
    <w:rPr>
      <w:sz w:val="18"/>
      <w:szCs w:val="18"/>
    </w:rPr>
  </w:style>
  <w:style w:type="character" w:styleId="a5">
    <w:name w:val="annotation reference"/>
    <w:basedOn w:val="a0"/>
    <w:uiPriority w:val="99"/>
    <w:semiHidden/>
    <w:unhideWhenUsed/>
    <w:rsid w:val="00032875"/>
    <w:rPr>
      <w:sz w:val="21"/>
      <w:szCs w:val="21"/>
    </w:rPr>
  </w:style>
  <w:style w:type="paragraph" w:styleId="a6">
    <w:name w:val="annotation text"/>
    <w:basedOn w:val="a"/>
    <w:link w:val="Char1"/>
    <w:uiPriority w:val="99"/>
    <w:semiHidden/>
    <w:unhideWhenUsed/>
    <w:rsid w:val="00032875"/>
    <w:pPr>
      <w:jc w:val="left"/>
    </w:pPr>
  </w:style>
  <w:style w:type="character" w:customStyle="1" w:styleId="Char1">
    <w:name w:val="批注文字 Char"/>
    <w:basedOn w:val="a0"/>
    <w:link w:val="a6"/>
    <w:uiPriority w:val="99"/>
    <w:semiHidden/>
    <w:rsid w:val="00032875"/>
    <w:rPr>
      <w:rFonts w:ascii="Calibri" w:eastAsia="宋体" w:hAnsi="Calibri" w:cs="Times New Roman"/>
    </w:rPr>
  </w:style>
  <w:style w:type="paragraph" w:styleId="a7">
    <w:name w:val="annotation subject"/>
    <w:basedOn w:val="a6"/>
    <w:next w:val="a6"/>
    <w:link w:val="Char2"/>
    <w:uiPriority w:val="99"/>
    <w:semiHidden/>
    <w:unhideWhenUsed/>
    <w:rsid w:val="00032875"/>
    <w:rPr>
      <w:b/>
      <w:bCs/>
    </w:rPr>
  </w:style>
  <w:style w:type="character" w:customStyle="1" w:styleId="Char2">
    <w:name w:val="批注主题 Char"/>
    <w:basedOn w:val="Char1"/>
    <w:link w:val="a7"/>
    <w:uiPriority w:val="99"/>
    <w:semiHidden/>
    <w:rsid w:val="00032875"/>
    <w:rPr>
      <w:rFonts w:ascii="Calibri" w:eastAsia="宋体" w:hAnsi="Calibri" w:cs="Times New Roman"/>
      <w:b/>
      <w:bCs/>
    </w:rPr>
  </w:style>
  <w:style w:type="paragraph" w:styleId="a8">
    <w:name w:val="Balloon Text"/>
    <w:basedOn w:val="a"/>
    <w:link w:val="Char3"/>
    <w:uiPriority w:val="99"/>
    <w:semiHidden/>
    <w:unhideWhenUsed/>
    <w:rsid w:val="00032875"/>
    <w:rPr>
      <w:sz w:val="18"/>
      <w:szCs w:val="18"/>
    </w:rPr>
  </w:style>
  <w:style w:type="character" w:customStyle="1" w:styleId="Char3">
    <w:name w:val="批注框文本 Char"/>
    <w:basedOn w:val="a0"/>
    <w:link w:val="a8"/>
    <w:uiPriority w:val="99"/>
    <w:semiHidden/>
    <w:rsid w:val="00032875"/>
    <w:rPr>
      <w:rFonts w:ascii="Calibri" w:eastAsia="宋体" w:hAnsi="Calibri" w:cs="Times New Roman"/>
      <w:sz w:val="18"/>
      <w:szCs w:val="18"/>
    </w:rPr>
  </w:style>
  <w:style w:type="paragraph" w:styleId="a9">
    <w:name w:val="Revision"/>
    <w:hidden/>
    <w:uiPriority w:val="99"/>
    <w:semiHidden/>
    <w:rsid w:val="00D1760A"/>
    <w:rPr>
      <w:rFonts w:ascii="Calibri" w:eastAsia="宋体" w:hAnsi="Calibri" w:cs="Times New Roman"/>
    </w:rPr>
  </w:style>
  <w:style w:type="paragraph" w:customStyle="1" w:styleId="Default">
    <w:name w:val="Default"/>
    <w:rsid w:val="00E13D86"/>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1110</Characters>
  <Application>Microsoft Office Word</Application>
  <DocSecurity>4</DocSecurity>
  <Lines>9</Lines>
  <Paragraphs>2</Paragraphs>
  <ScaleCrop>false</ScaleCrop>
  <Company>csdccsh</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杨朝阳</dc:creator>
  <cp:lastModifiedBy>ZHONGM</cp:lastModifiedBy>
  <cp:revision>2</cp:revision>
  <cp:lastPrinted>2021-12-31T07:43:00Z</cp:lastPrinted>
  <dcterms:created xsi:type="dcterms:W3CDTF">2022-01-13T16:03:00Z</dcterms:created>
  <dcterms:modified xsi:type="dcterms:W3CDTF">2022-01-13T16:03:00Z</dcterms:modified>
</cp:coreProperties>
</file>