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60A">
      <w:pPr>
        <w:widowControl/>
        <w:spacing w:line="36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bookmarkStart w:id="0" w:name="OLE_LINK3"/>
      <w:r>
        <w:rPr>
          <w:rFonts w:ascii="Arial" w:hAnsi="Arial" w:cs="Arial"/>
          <w:b/>
          <w:bCs/>
          <w:kern w:val="0"/>
          <w:sz w:val="32"/>
          <w:szCs w:val="32"/>
        </w:rPr>
        <w:t>中海基金管理有限公司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关于</w:t>
      </w:r>
      <w:r>
        <w:rPr>
          <w:rFonts w:ascii="Arial" w:hAnsi="Arial" w:cs="Arial"/>
          <w:b/>
          <w:bCs/>
          <w:kern w:val="0"/>
          <w:sz w:val="32"/>
          <w:szCs w:val="32"/>
        </w:rPr>
        <w:t>旗下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部分</w:t>
      </w:r>
      <w:r>
        <w:rPr>
          <w:rFonts w:ascii="Arial" w:hAnsi="Arial" w:cs="Arial"/>
          <w:b/>
          <w:bCs/>
          <w:kern w:val="0"/>
          <w:sz w:val="32"/>
          <w:szCs w:val="32"/>
        </w:rPr>
        <w:t>基金参与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交通银行股份有限公司基金申购（含定期定额申购）费率优惠活动的公告</w:t>
      </w:r>
      <w:bookmarkEnd w:id="0"/>
    </w:p>
    <w:p w:rsidR="00000000" w:rsidRDefault="003F460A">
      <w:pPr>
        <w:ind w:firstLineChars="150" w:firstLine="315"/>
        <w:rPr>
          <w:rFonts w:hint="eastAsia"/>
        </w:rPr>
      </w:pPr>
    </w:p>
    <w:p w:rsidR="00000000" w:rsidRDefault="003F460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为更好满足投资者的理财需求，经中海基金管理有限公司（以下简称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本公司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）与交通银行股份有限公司（以下简称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交通银行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）协商一致，对在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00:00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24:00</w:t>
      </w:r>
      <w:r>
        <w:rPr>
          <w:rFonts w:ascii="宋体" w:hAnsi="宋体" w:hint="eastAsia"/>
          <w:sz w:val="24"/>
        </w:rPr>
        <w:t>期间通过交通银行申购（含定期定额申购）本公司旗下部分基金的投资者实行费率优惠。具体内容如下：</w:t>
      </w:r>
    </w:p>
    <w:p w:rsidR="00000000" w:rsidRDefault="003F460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00000" w:rsidRDefault="003F460A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费率优惠活动时间</w:t>
      </w:r>
    </w:p>
    <w:p w:rsidR="00000000" w:rsidRDefault="003F460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00:00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24:00</w:t>
      </w:r>
      <w:r>
        <w:rPr>
          <w:rFonts w:ascii="宋体" w:hAnsi="宋体" w:hint="eastAsia"/>
          <w:sz w:val="24"/>
        </w:rPr>
        <w:t>。</w:t>
      </w:r>
    </w:p>
    <w:p w:rsidR="00000000" w:rsidRDefault="003F460A">
      <w:pPr>
        <w:widowControl/>
        <w:spacing w:line="360" w:lineRule="auto"/>
        <w:ind w:left="420"/>
        <w:rPr>
          <w:rFonts w:ascii="宋体" w:hAnsi="宋体" w:hint="eastAsia"/>
          <w:sz w:val="24"/>
        </w:rPr>
      </w:pPr>
    </w:p>
    <w:p w:rsidR="00000000" w:rsidRDefault="003F460A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适用基金</w:t>
      </w:r>
    </w:p>
    <w:p w:rsidR="00000000" w:rsidRDefault="003F460A">
      <w:pPr>
        <w:widowControl/>
        <w:spacing w:line="360" w:lineRule="auto"/>
        <w:ind w:left="42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本公司旗下开放式基</w:t>
      </w:r>
      <w:r>
        <w:rPr>
          <w:rFonts w:ascii="宋体" w:hAnsi="宋体" w:cs="Arial"/>
          <w:kern w:val="0"/>
          <w:sz w:val="24"/>
        </w:rPr>
        <w:t>金，包括：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中海优质成长证券投资基金（前端代码：</w:t>
      </w:r>
      <w:r>
        <w:rPr>
          <w:rFonts w:ascii="宋体" w:hAnsi="宋体" w:hint="eastAsia"/>
          <w:sz w:val="24"/>
        </w:rPr>
        <w:t>398001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中海分红增利混合型证券投资基金（前端代码：</w:t>
      </w:r>
      <w:r>
        <w:rPr>
          <w:rFonts w:ascii="宋体" w:hAnsi="宋体" w:hint="eastAsia"/>
          <w:sz w:val="24"/>
        </w:rPr>
        <w:t>398011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中海能源策略混合型证券投资基金（前端代码：</w:t>
      </w:r>
      <w:r>
        <w:rPr>
          <w:rFonts w:ascii="宋体" w:hAnsi="宋体" w:hint="eastAsia"/>
          <w:sz w:val="24"/>
        </w:rPr>
        <w:t>398021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中海蓝筹灵活配置混合型证券投资基金（前端代码：</w:t>
      </w:r>
      <w:r>
        <w:rPr>
          <w:rFonts w:ascii="宋体" w:hAnsi="宋体" w:hint="eastAsia"/>
          <w:sz w:val="24"/>
        </w:rPr>
        <w:t>398031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中海量化策略混合型证券投资基金（前端代码：</w:t>
      </w:r>
      <w:r>
        <w:rPr>
          <w:rFonts w:ascii="宋体" w:hAnsi="宋体" w:hint="eastAsia"/>
          <w:sz w:val="24"/>
        </w:rPr>
        <w:t>398041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中海上证</w:t>
      </w:r>
      <w:r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指数增强型证券投资基金（前端代码：</w:t>
      </w:r>
      <w:r>
        <w:rPr>
          <w:rFonts w:ascii="宋体" w:hAnsi="宋体" w:hint="eastAsia"/>
          <w:sz w:val="24"/>
        </w:rPr>
        <w:t>399001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中海环保新能源主题灵活配置混合型证券投资基金（前端代码：</w:t>
      </w:r>
      <w:r>
        <w:rPr>
          <w:rFonts w:ascii="宋体" w:hAnsi="宋体" w:hint="eastAsia"/>
          <w:sz w:val="24"/>
        </w:rPr>
        <w:t>398051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中海增强收益债券型证券投资基金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类（前端代码：</w:t>
      </w:r>
      <w:r>
        <w:rPr>
          <w:rFonts w:ascii="宋体" w:hAnsi="宋体" w:hint="eastAsia"/>
          <w:sz w:val="24"/>
        </w:rPr>
        <w:t>395011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中海消费主题精选混合型证券投资基金（前端代码：</w:t>
      </w:r>
      <w:r>
        <w:rPr>
          <w:rFonts w:ascii="宋体" w:hAnsi="宋体" w:hint="eastAsia"/>
          <w:sz w:val="24"/>
        </w:rPr>
        <w:t>398061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中海医疗保健主题股票型证券投资基金（前端代码：</w:t>
      </w:r>
      <w:r>
        <w:rPr>
          <w:rFonts w:ascii="宋体" w:hAnsi="宋体" w:hint="eastAsia"/>
          <w:sz w:val="24"/>
        </w:rPr>
        <w:t>399011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中海优势精选灵活配置混合型证券投资基金（前端代码：</w:t>
      </w:r>
      <w:r>
        <w:rPr>
          <w:rFonts w:ascii="宋体" w:hAnsi="宋体" w:hint="eastAsia"/>
          <w:sz w:val="24"/>
        </w:rPr>
        <w:t>393001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中海信息产业精选混合型证券投资基金（前端代码：</w:t>
      </w:r>
      <w:r>
        <w:rPr>
          <w:rFonts w:ascii="宋体" w:hAnsi="宋体" w:hint="eastAsia"/>
          <w:sz w:val="24"/>
        </w:rPr>
        <w:t>000166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中海纯债债券型证券投资基金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（前端代码：</w:t>
      </w:r>
      <w:r>
        <w:rPr>
          <w:rFonts w:ascii="宋体" w:hAnsi="宋体" w:hint="eastAsia"/>
          <w:sz w:val="24"/>
        </w:rPr>
        <w:t>000298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中海积极收益灵活配置混合型证券投资基金（</w:t>
      </w:r>
      <w:r>
        <w:rPr>
          <w:rFonts w:ascii="宋体" w:hAnsi="宋体" w:hint="eastAsia"/>
          <w:sz w:val="24"/>
        </w:rPr>
        <w:t>前端代码：</w:t>
      </w:r>
      <w:r>
        <w:rPr>
          <w:rFonts w:ascii="宋体" w:hAnsi="宋体" w:hint="eastAsia"/>
          <w:sz w:val="24"/>
        </w:rPr>
        <w:t>000597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</w:t>
      </w:r>
      <w:r>
        <w:rPr>
          <w:rFonts w:ascii="宋体" w:hAnsi="宋体" w:hint="eastAsia"/>
          <w:sz w:val="24"/>
        </w:rPr>
        <w:t>中短债债券型证券投资基金</w:t>
      </w:r>
      <w:r>
        <w:rPr>
          <w:rFonts w:ascii="宋体" w:hAnsi="宋体" w:hint="eastAsia"/>
          <w:sz w:val="24"/>
        </w:rPr>
        <w:t>（前端代码：</w:t>
      </w:r>
      <w:r>
        <w:rPr>
          <w:rFonts w:ascii="宋体" w:hAnsi="宋体" w:hint="eastAsia"/>
          <w:sz w:val="24"/>
        </w:rPr>
        <w:t>00067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中海医药健康产业精选灵活配置混合型证券投资基金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（前端代码：</w:t>
      </w:r>
      <w:r>
        <w:rPr>
          <w:rFonts w:ascii="宋体" w:hAnsi="宋体" w:hint="eastAsia"/>
          <w:sz w:val="24"/>
        </w:rPr>
        <w:t xml:space="preserve"> 000</w:t>
      </w:r>
      <w:r>
        <w:rPr>
          <w:rFonts w:ascii="宋体" w:hAnsi="宋体" w:hint="eastAsia"/>
          <w:sz w:val="24"/>
        </w:rPr>
        <w:t>878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中海顺鑫灵活配置混合型证券投资基金（前端代码：</w:t>
      </w:r>
      <w:r>
        <w:rPr>
          <w:rFonts w:ascii="宋体" w:hAnsi="宋体" w:hint="eastAsia"/>
          <w:sz w:val="24"/>
        </w:rPr>
        <w:t>002213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中海海誉混合型证券投资基金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（前端代码：</w:t>
      </w:r>
      <w:r>
        <w:rPr>
          <w:rFonts w:ascii="宋体" w:hAnsi="宋体" w:hint="eastAsia"/>
          <w:sz w:val="24"/>
        </w:rPr>
        <w:t>011514</w:t>
      </w:r>
      <w:r>
        <w:rPr>
          <w:rFonts w:ascii="宋体" w:hAnsi="宋体" w:hint="eastAsia"/>
          <w:sz w:val="24"/>
        </w:rPr>
        <w:t>）；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中海海颐混合型证券投资基金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（前端代码：</w:t>
      </w:r>
      <w:r>
        <w:rPr>
          <w:rFonts w:ascii="宋体" w:hAnsi="宋体" w:hint="eastAsia"/>
          <w:sz w:val="24"/>
        </w:rPr>
        <w:t>013581</w:t>
      </w:r>
      <w:r>
        <w:rPr>
          <w:rFonts w:ascii="宋体" w:hAnsi="宋体" w:hint="eastAsia"/>
          <w:sz w:val="24"/>
        </w:rPr>
        <w:t>）。</w:t>
      </w:r>
    </w:p>
    <w:p w:rsidR="00000000" w:rsidRDefault="003F460A" w:rsidP="003F460A">
      <w:pPr>
        <w:spacing w:line="360" w:lineRule="auto"/>
        <w:ind w:firstLineChars="177" w:firstLine="425"/>
        <w:rPr>
          <w:rFonts w:ascii="宋体" w:hAnsi="宋体"/>
          <w:sz w:val="24"/>
        </w:rPr>
      </w:pPr>
    </w:p>
    <w:p w:rsidR="00000000" w:rsidRDefault="003F460A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费率安排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1</w:t>
      </w:r>
      <w:r>
        <w:rPr>
          <w:rFonts w:ascii="宋体" w:hAnsi="宋体" w:cs="Arial" w:hint="eastAsia"/>
          <w:kern w:val="0"/>
          <w:sz w:val="24"/>
        </w:rPr>
        <w:t>、</w:t>
      </w:r>
      <w:r>
        <w:rPr>
          <w:rFonts w:ascii="宋体" w:hAnsi="宋体" w:cs="Arial" w:hint="eastAsia"/>
          <w:kern w:val="0"/>
          <w:sz w:val="24"/>
        </w:rPr>
        <w:t>费率优惠活动时间：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00:00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24:00</w:t>
      </w:r>
      <w:r>
        <w:rPr>
          <w:rFonts w:ascii="宋体" w:hAnsi="宋体" w:cs="Arial" w:hint="eastAsia"/>
          <w:kern w:val="0"/>
          <w:sz w:val="24"/>
        </w:rPr>
        <w:t>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2</w:t>
      </w:r>
      <w:r>
        <w:rPr>
          <w:rFonts w:ascii="宋体" w:hAnsi="宋体" w:cs="Arial" w:hint="eastAsia"/>
          <w:kern w:val="0"/>
          <w:sz w:val="24"/>
        </w:rPr>
        <w:t>、通过手机银行渠道申购（含定投）基金，且交易类型为前端收费公募基金的申购（含定投）交易的，实施一折费率优惠。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3</w:t>
      </w:r>
      <w:r>
        <w:rPr>
          <w:rFonts w:ascii="宋体" w:hAnsi="宋体" w:cs="Arial" w:hint="eastAsia"/>
          <w:kern w:val="0"/>
          <w:sz w:val="24"/>
        </w:rPr>
        <w:t>、通过网上银行渠道申购（含定投）基金，且交易类型为前端收费公募基金的申购（含定投）交易的，实施八折费率优惠</w:t>
      </w:r>
      <w:r>
        <w:rPr>
          <w:rFonts w:ascii="宋体" w:hAnsi="宋体" w:cs="Arial" w:hint="eastAsia"/>
          <w:kern w:val="0"/>
          <w:sz w:val="24"/>
        </w:rPr>
        <w:t>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4</w:t>
      </w:r>
      <w:r>
        <w:rPr>
          <w:rFonts w:ascii="宋体" w:hAnsi="宋体" w:cs="Arial" w:hint="eastAsia"/>
          <w:kern w:val="0"/>
          <w:sz w:val="24"/>
        </w:rPr>
        <w:t>、通过柜面渠道申购基金，且交易类型为前端收费公募基金的申购交易的，手续费率不打折。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5</w:t>
      </w:r>
      <w:r>
        <w:rPr>
          <w:rFonts w:ascii="宋体" w:hAnsi="宋体" w:cs="Arial" w:hint="eastAsia"/>
          <w:kern w:val="0"/>
          <w:sz w:val="24"/>
        </w:rPr>
        <w:t>、通过柜面渠道定投基金，且交易类型为前端收费公募基金的定投交易的，实施八折费率优惠。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/>
          <w:kern w:val="0"/>
          <w:sz w:val="24"/>
        </w:rPr>
      </w:pPr>
    </w:p>
    <w:p w:rsidR="00000000" w:rsidRDefault="003F460A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重要提示</w:t>
      </w:r>
    </w:p>
    <w:p w:rsidR="00000000" w:rsidRDefault="003F460A">
      <w:pPr>
        <w:numPr>
          <w:ilvl w:val="0"/>
          <w:numId w:val="2"/>
        </w:num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投资者欲了解各基金产品的详细情况，请仔细阅读各基金的基金合同、招募说明书等法律文件。</w:t>
      </w:r>
    </w:p>
    <w:p w:rsidR="00000000" w:rsidRDefault="003F460A">
      <w:pPr>
        <w:numPr>
          <w:ilvl w:val="0"/>
          <w:numId w:val="2"/>
        </w:num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本优惠活动仅针对处于正常申购期的指定开放式基金</w:t>
      </w:r>
      <w:r>
        <w:rPr>
          <w:rFonts w:ascii="宋体" w:hAnsi="宋体" w:cs="Arial" w:hint="eastAsia"/>
          <w:kern w:val="0"/>
          <w:sz w:val="24"/>
        </w:rPr>
        <w:t>(</w:t>
      </w:r>
      <w:r>
        <w:rPr>
          <w:rFonts w:ascii="宋体" w:hAnsi="宋体" w:cs="Arial" w:hint="eastAsia"/>
          <w:kern w:val="0"/>
          <w:sz w:val="24"/>
        </w:rPr>
        <w:t>前端模式</w:t>
      </w:r>
      <w:r>
        <w:rPr>
          <w:rFonts w:ascii="宋体" w:hAnsi="宋体" w:cs="Arial" w:hint="eastAsia"/>
          <w:kern w:val="0"/>
          <w:sz w:val="24"/>
        </w:rPr>
        <w:t>)</w:t>
      </w:r>
      <w:r>
        <w:rPr>
          <w:rFonts w:ascii="宋体" w:hAnsi="宋体" w:cs="Arial" w:hint="eastAsia"/>
          <w:kern w:val="0"/>
          <w:sz w:val="24"/>
        </w:rPr>
        <w:t>申购及定投手续费。不包括转换费率、后端收费模式基金的申购及定投、处于基金募集期的开放式基金认购手续费。“前端模式申购”是指申购基金时就需要支付申购费的购买方式。</w:t>
      </w:r>
    </w:p>
    <w:p w:rsidR="00000000" w:rsidRDefault="003F460A">
      <w:pPr>
        <w:numPr>
          <w:ilvl w:val="0"/>
          <w:numId w:val="2"/>
        </w:num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以上费率优惠政策</w:t>
      </w:r>
      <w:r>
        <w:rPr>
          <w:rFonts w:ascii="宋体" w:hAnsi="宋体" w:hint="eastAsia"/>
          <w:color w:val="000000"/>
          <w:sz w:val="24"/>
        </w:rPr>
        <w:t>如有变更，请以</w:t>
      </w:r>
      <w:r>
        <w:rPr>
          <w:rFonts w:ascii="宋体" w:hAnsi="宋体" w:hint="eastAsia"/>
          <w:color w:val="000000"/>
          <w:sz w:val="24"/>
        </w:rPr>
        <w:t>交通银行</w:t>
      </w:r>
      <w:r>
        <w:rPr>
          <w:rFonts w:ascii="宋体" w:hAnsi="宋体" w:hint="eastAsia"/>
          <w:color w:val="000000"/>
          <w:sz w:val="24"/>
        </w:rPr>
        <w:t>官方网站所示公告为准。</w:t>
      </w:r>
    </w:p>
    <w:p w:rsidR="00000000" w:rsidRDefault="003F460A">
      <w:pPr>
        <w:snapToGrid w:val="0"/>
        <w:spacing w:line="360" w:lineRule="auto"/>
        <w:ind w:right="26" w:firstLineChars="200" w:firstLine="480"/>
        <w:rPr>
          <w:rFonts w:ascii="宋体" w:hAnsi="宋体" w:cs="Arial" w:hint="eastAsia"/>
          <w:kern w:val="0"/>
          <w:sz w:val="24"/>
        </w:rPr>
      </w:pPr>
    </w:p>
    <w:p w:rsidR="00000000" w:rsidRDefault="003F460A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投资者可通过以下途径了解或咨询详情</w:t>
      </w:r>
    </w:p>
    <w:p w:rsidR="00000000" w:rsidRDefault="003F460A">
      <w:pPr>
        <w:widowControl/>
        <w:numPr>
          <w:ilvl w:val="2"/>
          <w:numId w:val="1"/>
        </w:numPr>
        <w:tabs>
          <w:tab w:val="left" w:pos="900"/>
        </w:tabs>
        <w:spacing w:line="360" w:lineRule="auto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交通银行</w:t>
      </w:r>
      <w:r>
        <w:rPr>
          <w:rFonts w:ascii="宋体" w:hAnsi="宋体" w:cs="Arial" w:hint="eastAsia"/>
          <w:kern w:val="0"/>
          <w:sz w:val="24"/>
        </w:rPr>
        <w:tab/>
      </w:r>
    </w:p>
    <w:p w:rsidR="00000000" w:rsidRDefault="003F460A">
      <w:pPr>
        <w:widowControl/>
        <w:spacing w:line="360" w:lineRule="auto"/>
        <w:ind w:leftChars="171" w:left="359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客服电话：</w:t>
      </w:r>
      <w:r>
        <w:rPr>
          <w:rFonts w:ascii="宋体" w:hAnsi="宋体" w:cs="Arial" w:hint="eastAsia"/>
          <w:kern w:val="0"/>
          <w:sz w:val="24"/>
        </w:rPr>
        <w:t>95559</w:t>
      </w:r>
    </w:p>
    <w:p w:rsidR="00000000" w:rsidRDefault="003F460A">
      <w:pPr>
        <w:widowControl/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Style w:val="a5"/>
          <w:rFonts w:ascii="宋体" w:hAnsi="宋体" w:cs="Arial" w:hint="eastAsia"/>
          <w:color w:val="000000"/>
          <w:kern w:val="0"/>
          <w:sz w:val="24"/>
        </w:rPr>
        <w:t>2</w:t>
      </w:r>
      <w:r>
        <w:rPr>
          <w:rStyle w:val="a5"/>
          <w:rFonts w:ascii="宋体" w:hAnsi="宋体" w:cs="Arial" w:hint="eastAsia"/>
          <w:color w:val="000000"/>
          <w:kern w:val="0"/>
          <w:sz w:val="24"/>
        </w:rPr>
        <w:t>、</w:t>
      </w:r>
      <w:r>
        <w:rPr>
          <w:rFonts w:ascii="宋体" w:hAnsi="宋体" w:cs="Arial"/>
          <w:kern w:val="0"/>
          <w:sz w:val="24"/>
        </w:rPr>
        <w:t>本公司</w:t>
      </w:r>
    </w:p>
    <w:p w:rsidR="00000000" w:rsidRDefault="003F460A">
      <w:pPr>
        <w:widowControl/>
        <w:spacing w:line="360" w:lineRule="auto"/>
        <w:ind w:leftChars="171" w:left="359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客户服务电话：</w:t>
      </w:r>
      <w:r>
        <w:rPr>
          <w:rFonts w:ascii="宋体" w:hAnsi="宋体" w:cs="Arial"/>
          <w:kern w:val="0"/>
          <w:sz w:val="24"/>
        </w:rPr>
        <w:t>400-888-9788</w:t>
      </w:r>
      <w:r>
        <w:rPr>
          <w:rFonts w:ascii="宋体" w:hAnsi="宋体" w:cs="Arial"/>
          <w:kern w:val="0"/>
          <w:sz w:val="24"/>
        </w:rPr>
        <w:t>（免长途费）</w:t>
      </w:r>
    </w:p>
    <w:p w:rsidR="00000000" w:rsidRDefault="003F460A">
      <w:pPr>
        <w:widowControl/>
        <w:spacing w:line="360" w:lineRule="auto"/>
        <w:ind w:leftChars="171" w:left="359"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网址：</w:t>
      </w:r>
      <w:hyperlink r:id="rId5" w:history="1">
        <w:r>
          <w:rPr>
            <w:rFonts w:ascii="宋体" w:hAnsi="宋体" w:cs="Arial"/>
            <w:kern w:val="0"/>
            <w:sz w:val="24"/>
          </w:rPr>
          <w:t>www.zhfund.com</w:t>
        </w:r>
      </w:hyperlink>
    </w:p>
    <w:p w:rsidR="00000000" w:rsidRDefault="003F460A">
      <w:pPr>
        <w:widowControl/>
        <w:spacing w:line="360" w:lineRule="auto"/>
        <w:jc w:val="left"/>
        <w:rPr>
          <w:rFonts w:ascii="宋体" w:hAnsi="宋体" w:cs="Arial" w:hint="eastAsia"/>
          <w:kern w:val="0"/>
          <w:sz w:val="24"/>
        </w:rPr>
      </w:pPr>
    </w:p>
    <w:p w:rsidR="00000000" w:rsidRDefault="003F460A">
      <w:pPr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/>
          <w:color w:val="000000"/>
          <w:sz w:val="24"/>
        </w:rPr>
        <w:t>风险提示：本基金管理人承诺以诚实信用、勤勉尽责的原则管理和运用基金资产，但不保证基金一定盈利，也不保证最低收益。投资者投资于本基金时应认真阅读本基金的基金合同、招募说明书。敬请投资者留意投资风险。</w:t>
      </w:r>
    </w:p>
    <w:p w:rsidR="00000000" w:rsidRDefault="003F460A">
      <w:pPr>
        <w:widowControl/>
        <w:spacing w:line="360" w:lineRule="auto"/>
        <w:ind w:firstLineChars="200" w:firstLine="48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特此公告。</w:t>
      </w:r>
    </w:p>
    <w:p w:rsidR="00000000" w:rsidRDefault="003F460A">
      <w:pPr>
        <w:spacing w:line="360" w:lineRule="auto"/>
        <w:rPr>
          <w:rFonts w:ascii="宋体" w:hAnsi="宋体" w:cs="Arial" w:hint="eastAsia"/>
          <w:kern w:val="0"/>
          <w:sz w:val="24"/>
        </w:rPr>
      </w:pPr>
    </w:p>
    <w:p w:rsidR="00000000" w:rsidRDefault="003F460A">
      <w:pPr>
        <w:spacing w:line="360" w:lineRule="auto"/>
        <w:ind w:firstLineChars="2450" w:firstLine="58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中海</w:t>
      </w:r>
      <w:r>
        <w:rPr>
          <w:rFonts w:ascii="宋体" w:hAnsi="宋体" w:cs="Arial"/>
          <w:kern w:val="0"/>
          <w:sz w:val="24"/>
        </w:rPr>
        <w:t>基金管理有限公司</w:t>
      </w:r>
    </w:p>
    <w:p w:rsidR="00000000" w:rsidRDefault="003F460A">
      <w:pPr>
        <w:widowControl/>
        <w:spacing w:line="360" w:lineRule="auto"/>
        <w:ind w:right="210" w:firstLineChars="200" w:firstLine="480"/>
        <w:jc w:val="right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20</w:t>
      </w:r>
      <w:r>
        <w:rPr>
          <w:rFonts w:ascii="宋体" w:hAnsi="宋体" w:cs="Arial" w:hint="eastAsia"/>
          <w:kern w:val="0"/>
          <w:sz w:val="24"/>
        </w:rPr>
        <w:t>22</w:t>
      </w:r>
      <w:r>
        <w:rPr>
          <w:rFonts w:ascii="宋体" w:hAnsi="宋体" w:cs="Arial"/>
          <w:kern w:val="0"/>
          <w:sz w:val="24"/>
        </w:rPr>
        <w:t>年</w:t>
      </w:r>
      <w:r>
        <w:rPr>
          <w:rFonts w:ascii="宋体" w:hAnsi="宋体" w:cs="Arial" w:hint="eastAsia"/>
          <w:kern w:val="0"/>
          <w:sz w:val="24"/>
        </w:rPr>
        <w:t>1</w:t>
      </w:r>
      <w:r>
        <w:rPr>
          <w:rFonts w:ascii="宋体" w:hAnsi="宋体" w:cs="Arial"/>
          <w:kern w:val="0"/>
          <w:sz w:val="24"/>
        </w:rPr>
        <w:t>月</w:t>
      </w:r>
      <w:r>
        <w:rPr>
          <w:rFonts w:ascii="宋体" w:hAnsi="宋体" w:cs="Arial" w:hint="eastAsia"/>
          <w:kern w:val="0"/>
          <w:sz w:val="24"/>
        </w:rPr>
        <w:t>4</w:t>
      </w:r>
      <w:r>
        <w:rPr>
          <w:rFonts w:ascii="宋体" w:hAnsi="宋体" w:cs="Arial" w:hint="eastAsia"/>
          <w:kern w:val="0"/>
          <w:sz w:val="24"/>
        </w:rPr>
        <w:t>日</w:t>
      </w:r>
    </w:p>
    <w:sectPr w:rsidR="00000000">
      <w:pgSz w:w="11906" w:h="16838"/>
      <w:pgMar w:top="1713" w:right="1800" w:bottom="1402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B92"/>
    <w:multiLevelType w:val="multilevel"/>
    <w:tmpl w:val="276F7B92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lvlText w:val="%3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F0EAF25"/>
    <w:multiLevelType w:val="singleLevel"/>
    <w:tmpl w:val="2F0EAF2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stylePaneFormatFilter w:val="3F01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99"/>
    <w:rsid w:val="00002DDB"/>
    <w:rsid w:val="0001167C"/>
    <w:rsid w:val="00011F5B"/>
    <w:rsid w:val="00012254"/>
    <w:rsid w:val="00020F83"/>
    <w:rsid w:val="00021FB0"/>
    <w:rsid w:val="0002731E"/>
    <w:rsid w:val="000342CA"/>
    <w:rsid w:val="000347C6"/>
    <w:rsid w:val="00041CD1"/>
    <w:rsid w:val="00043B25"/>
    <w:rsid w:val="00046D9F"/>
    <w:rsid w:val="000475D0"/>
    <w:rsid w:val="00054AB9"/>
    <w:rsid w:val="00095675"/>
    <w:rsid w:val="000A445D"/>
    <w:rsid w:val="000A5542"/>
    <w:rsid w:val="000A77CD"/>
    <w:rsid w:val="000B17DC"/>
    <w:rsid w:val="000D0707"/>
    <w:rsid w:val="000D1CF8"/>
    <w:rsid w:val="000F14B2"/>
    <w:rsid w:val="000F2592"/>
    <w:rsid w:val="001021FB"/>
    <w:rsid w:val="001264EF"/>
    <w:rsid w:val="00127DEE"/>
    <w:rsid w:val="00157450"/>
    <w:rsid w:val="00162B9D"/>
    <w:rsid w:val="00163F68"/>
    <w:rsid w:val="00176DAB"/>
    <w:rsid w:val="00181B03"/>
    <w:rsid w:val="001B6B7F"/>
    <w:rsid w:val="001B7823"/>
    <w:rsid w:val="001C3461"/>
    <w:rsid w:val="001D1F83"/>
    <w:rsid w:val="001E44EF"/>
    <w:rsid w:val="001F3AF3"/>
    <w:rsid w:val="00201760"/>
    <w:rsid w:val="00235DE9"/>
    <w:rsid w:val="0024055D"/>
    <w:rsid w:val="00240666"/>
    <w:rsid w:val="00244472"/>
    <w:rsid w:val="002554AD"/>
    <w:rsid w:val="00277F96"/>
    <w:rsid w:val="00281CAF"/>
    <w:rsid w:val="00286F54"/>
    <w:rsid w:val="0029351F"/>
    <w:rsid w:val="00295274"/>
    <w:rsid w:val="002A19DD"/>
    <w:rsid w:val="002A4D6E"/>
    <w:rsid w:val="002B58FC"/>
    <w:rsid w:val="002C2E1F"/>
    <w:rsid w:val="002D1710"/>
    <w:rsid w:val="002D41D1"/>
    <w:rsid w:val="002D673B"/>
    <w:rsid w:val="002E54CB"/>
    <w:rsid w:val="003350E9"/>
    <w:rsid w:val="003400DA"/>
    <w:rsid w:val="00346011"/>
    <w:rsid w:val="00346CE8"/>
    <w:rsid w:val="0035498D"/>
    <w:rsid w:val="00372A92"/>
    <w:rsid w:val="003755D3"/>
    <w:rsid w:val="00381AB8"/>
    <w:rsid w:val="003838BC"/>
    <w:rsid w:val="003B508B"/>
    <w:rsid w:val="003C7D1B"/>
    <w:rsid w:val="003E1D6D"/>
    <w:rsid w:val="003F460A"/>
    <w:rsid w:val="003F533F"/>
    <w:rsid w:val="00400899"/>
    <w:rsid w:val="004445FA"/>
    <w:rsid w:val="00451553"/>
    <w:rsid w:val="00464EBB"/>
    <w:rsid w:val="00490940"/>
    <w:rsid w:val="004A237B"/>
    <w:rsid w:val="004A4026"/>
    <w:rsid w:val="004B1C82"/>
    <w:rsid w:val="004D3421"/>
    <w:rsid w:val="004E04DE"/>
    <w:rsid w:val="004E199F"/>
    <w:rsid w:val="004E1CC1"/>
    <w:rsid w:val="004E5ACF"/>
    <w:rsid w:val="004F368A"/>
    <w:rsid w:val="005164A8"/>
    <w:rsid w:val="00517C60"/>
    <w:rsid w:val="00525EF8"/>
    <w:rsid w:val="00532530"/>
    <w:rsid w:val="00535FE3"/>
    <w:rsid w:val="00541B6F"/>
    <w:rsid w:val="00550618"/>
    <w:rsid w:val="00556030"/>
    <w:rsid w:val="00582F71"/>
    <w:rsid w:val="00586682"/>
    <w:rsid w:val="00586D77"/>
    <w:rsid w:val="00591868"/>
    <w:rsid w:val="00592FBC"/>
    <w:rsid w:val="005A52D4"/>
    <w:rsid w:val="005A7D12"/>
    <w:rsid w:val="005B736D"/>
    <w:rsid w:val="005F30C3"/>
    <w:rsid w:val="006076B8"/>
    <w:rsid w:val="00607CB9"/>
    <w:rsid w:val="00610FFF"/>
    <w:rsid w:val="00616642"/>
    <w:rsid w:val="00623A2F"/>
    <w:rsid w:val="00635C28"/>
    <w:rsid w:val="00637013"/>
    <w:rsid w:val="00646D80"/>
    <w:rsid w:val="006524EA"/>
    <w:rsid w:val="00655F3F"/>
    <w:rsid w:val="00697BD7"/>
    <w:rsid w:val="006B0D51"/>
    <w:rsid w:val="006B6BE5"/>
    <w:rsid w:val="006E1EBE"/>
    <w:rsid w:val="00717670"/>
    <w:rsid w:val="00725BD3"/>
    <w:rsid w:val="0074271E"/>
    <w:rsid w:val="007432E6"/>
    <w:rsid w:val="007553F2"/>
    <w:rsid w:val="00766B77"/>
    <w:rsid w:val="00772C62"/>
    <w:rsid w:val="00781254"/>
    <w:rsid w:val="007817A6"/>
    <w:rsid w:val="00786BDB"/>
    <w:rsid w:val="007A3C61"/>
    <w:rsid w:val="007B34F9"/>
    <w:rsid w:val="007C333D"/>
    <w:rsid w:val="007C3548"/>
    <w:rsid w:val="007D1AD1"/>
    <w:rsid w:val="007D2F07"/>
    <w:rsid w:val="007E2B84"/>
    <w:rsid w:val="007F1D20"/>
    <w:rsid w:val="00813389"/>
    <w:rsid w:val="008164C7"/>
    <w:rsid w:val="00824F7F"/>
    <w:rsid w:val="00826554"/>
    <w:rsid w:val="00845F74"/>
    <w:rsid w:val="00846718"/>
    <w:rsid w:val="00850F48"/>
    <w:rsid w:val="008549B3"/>
    <w:rsid w:val="00855572"/>
    <w:rsid w:val="008563B3"/>
    <w:rsid w:val="008573C8"/>
    <w:rsid w:val="00860816"/>
    <w:rsid w:val="00860C22"/>
    <w:rsid w:val="00877965"/>
    <w:rsid w:val="00883904"/>
    <w:rsid w:val="008846CB"/>
    <w:rsid w:val="00887D38"/>
    <w:rsid w:val="0089609B"/>
    <w:rsid w:val="008A1A68"/>
    <w:rsid w:val="008A34A8"/>
    <w:rsid w:val="008A6BEC"/>
    <w:rsid w:val="008B795A"/>
    <w:rsid w:val="008C0EC6"/>
    <w:rsid w:val="008C7691"/>
    <w:rsid w:val="008E35F2"/>
    <w:rsid w:val="008E3B29"/>
    <w:rsid w:val="008E6F24"/>
    <w:rsid w:val="00905549"/>
    <w:rsid w:val="0091367D"/>
    <w:rsid w:val="00915213"/>
    <w:rsid w:val="00935F4E"/>
    <w:rsid w:val="009625CF"/>
    <w:rsid w:val="009658FE"/>
    <w:rsid w:val="00965F2D"/>
    <w:rsid w:val="0098551C"/>
    <w:rsid w:val="009908C0"/>
    <w:rsid w:val="00993B4A"/>
    <w:rsid w:val="009C4481"/>
    <w:rsid w:val="009E11D8"/>
    <w:rsid w:val="00A16D5F"/>
    <w:rsid w:val="00A17FBB"/>
    <w:rsid w:val="00A223C9"/>
    <w:rsid w:val="00A27A95"/>
    <w:rsid w:val="00A40F7E"/>
    <w:rsid w:val="00A41118"/>
    <w:rsid w:val="00A52A88"/>
    <w:rsid w:val="00A6322B"/>
    <w:rsid w:val="00A67105"/>
    <w:rsid w:val="00A719AE"/>
    <w:rsid w:val="00A729F8"/>
    <w:rsid w:val="00A817A0"/>
    <w:rsid w:val="00A90A69"/>
    <w:rsid w:val="00A96584"/>
    <w:rsid w:val="00AC2112"/>
    <w:rsid w:val="00AE36BF"/>
    <w:rsid w:val="00B04F7B"/>
    <w:rsid w:val="00B073CB"/>
    <w:rsid w:val="00B2683F"/>
    <w:rsid w:val="00B426BB"/>
    <w:rsid w:val="00B6270F"/>
    <w:rsid w:val="00B709AE"/>
    <w:rsid w:val="00B71DE3"/>
    <w:rsid w:val="00B73EFA"/>
    <w:rsid w:val="00B86418"/>
    <w:rsid w:val="00BA48C0"/>
    <w:rsid w:val="00BA6390"/>
    <w:rsid w:val="00BB5E25"/>
    <w:rsid w:val="00BD17FB"/>
    <w:rsid w:val="00BD44C1"/>
    <w:rsid w:val="00BD4971"/>
    <w:rsid w:val="00C023D5"/>
    <w:rsid w:val="00C14B77"/>
    <w:rsid w:val="00C25DD7"/>
    <w:rsid w:val="00C313B8"/>
    <w:rsid w:val="00C32C89"/>
    <w:rsid w:val="00C47E63"/>
    <w:rsid w:val="00C667CC"/>
    <w:rsid w:val="00C7293F"/>
    <w:rsid w:val="00C7623B"/>
    <w:rsid w:val="00C86B0D"/>
    <w:rsid w:val="00C8754D"/>
    <w:rsid w:val="00CB61E7"/>
    <w:rsid w:val="00CD0677"/>
    <w:rsid w:val="00CE6D3E"/>
    <w:rsid w:val="00CE703F"/>
    <w:rsid w:val="00CF2D11"/>
    <w:rsid w:val="00D13192"/>
    <w:rsid w:val="00D22E6C"/>
    <w:rsid w:val="00D238D5"/>
    <w:rsid w:val="00D32937"/>
    <w:rsid w:val="00D615DB"/>
    <w:rsid w:val="00D678BA"/>
    <w:rsid w:val="00D70828"/>
    <w:rsid w:val="00D82C57"/>
    <w:rsid w:val="00D9532D"/>
    <w:rsid w:val="00DC55F3"/>
    <w:rsid w:val="00DF099B"/>
    <w:rsid w:val="00E14267"/>
    <w:rsid w:val="00E14CA0"/>
    <w:rsid w:val="00E31923"/>
    <w:rsid w:val="00E42D2C"/>
    <w:rsid w:val="00E43094"/>
    <w:rsid w:val="00E54D54"/>
    <w:rsid w:val="00E727D5"/>
    <w:rsid w:val="00E84873"/>
    <w:rsid w:val="00EA4248"/>
    <w:rsid w:val="00EA53D6"/>
    <w:rsid w:val="00EB4C9F"/>
    <w:rsid w:val="00EB7DBC"/>
    <w:rsid w:val="00EC1CDD"/>
    <w:rsid w:val="00ED2D8F"/>
    <w:rsid w:val="00F020B6"/>
    <w:rsid w:val="00F47854"/>
    <w:rsid w:val="00F55957"/>
    <w:rsid w:val="00F5767D"/>
    <w:rsid w:val="00F61A91"/>
    <w:rsid w:val="00F73E69"/>
    <w:rsid w:val="00F82A7E"/>
    <w:rsid w:val="00F84360"/>
    <w:rsid w:val="00FA3399"/>
    <w:rsid w:val="00FA3B58"/>
    <w:rsid w:val="00FA7569"/>
    <w:rsid w:val="00FB5D9E"/>
    <w:rsid w:val="00FE2465"/>
    <w:rsid w:val="00FE2B4D"/>
    <w:rsid w:val="00FF4031"/>
    <w:rsid w:val="05D02FAD"/>
    <w:rsid w:val="06772D08"/>
    <w:rsid w:val="07CF602D"/>
    <w:rsid w:val="11D16128"/>
    <w:rsid w:val="12D60582"/>
    <w:rsid w:val="25430DE7"/>
    <w:rsid w:val="2C5E47F1"/>
    <w:rsid w:val="2F4919B2"/>
    <w:rsid w:val="33764445"/>
    <w:rsid w:val="363B4FB7"/>
    <w:rsid w:val="410F232E"/>
    <w:rsid w:val="42E74820"/>
    <w:rsid w:val="4787528C"/>
    <w:rsid w:val="4C1B041F"/>
    <w:rsid w:val="50E86C2C"/>
    <w:rsid w:val="5F3D76D8"/>
    <w:rsid w:val="6A8430F3"/>
    <w:rsid w:val="70A53D1E"/>
    <w:rsid w:val="73526EFD"/>
    <w:rsid w:val="745A1848"/>
    <w:rsid w:val="7D1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hint="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464646"/>
      <w:u w:val="none"/>
    </w:rPr>
  </w:style>
  <w:style w:type="character" w:styleId="a6">
    <w:name w:val="FollowedHyperlink"/>
    <w:basedOn w:val="a0"/>
    <w:rPr>
      <w:color w:val="333333"/>
      <w:u w:val="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ParaCharCharCharCharCharChar">
    <w:name w:val="默认段落字体 Para Char Char Char Char Char Char"/>
    <w:basedOn w:val="a"/>
    <w:pPr>
      <w:tabs>
        <w:tab w:val="left" w:pos="840"/>
      </w:tabs>
      <w:ind w:left="840" w:hanging="360"/>
    </w:pPr>
    <w:rPr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f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4</DocSecurity>
  <Lines>11</Lines>
  <Paragraphs>3</Paragraphs>
  <ScaleCrop>false</ScaleCrop>
  <Company>MC SYSTEM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中海基金管理有限公司关于旗下基金参与工商银行网上银行</dc:title>
  <dc:subject/>
  <dc:creator>MC SYSTEM</dc:creator>
  <cp:keywords/>
  <dc:description/>
  <cp:lastModifiedBy>ZHONGM</cp:lastModifiedBy>
  <cp:revision>2</cp:revision>
  <cp:lastPrinted>2009-08-27T02:52:00Z</cp:lastPrinted>
  <dcterms:created xsi:type="dcterms:W3CDTF">2022-01-03T16:00:00Z</dcterms:created>
  <dcterms:modified xsi:type="dcterms:W3CDTF">2022-01-03T16:00:00Z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A5FDAC01222644BD93328998C1376DD3</vt:lpwstr>
  </property>
</Properties>
</file>