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E2" w:rsidRPr="0046543C" w:rsidRDefault="00511EE2" w:rsidP="00933E5F">
      <w:pPr>
        <w:autoSpaceDE w:val="0"/>
        <w:autoSpaceDN w:val="0"/>
        <w:adjustRightInd w:val="0"/>
        <w:spacing w:line="400" w:lineRule="exact"/>
        <w:jc w:val="center"/>
        <w:rPr>
          <w:rFonts w:ascii="黑体" w:eastAsia="黑体" w:hAnsi="黑体" w:cs="宋体"/>
          <w:kern w:val="0"/>
          <w:sz w:val="30"/>
          <w:szCs w:val="30"/>
        </w:rPr>
      </w:pPr>
      <w:r w:rsidRPr="0046543C">
        <w:rPr>
          <w:rFonts w:ascii="黑体" w:eastAsia="黑体" w:hAnsi="黑体" w:cs="宋体" w:hint="eastAsia"/>
          <w:kern w:val="0"/>
          <w:sz w:val="30"/>
          <w:szCs w:val="30"/>
        </w:rPr>
        <w:t>申万菱信基金管理有限公司</w:t>
      </w:r>
    </w:p>
    <w:p w:rsidR="00511EE2" w:rsidRPr="0046543C" w:rsidRDefault="009D2145" w:rsidP="00B01485">
      <w:pPr>
        <w:autoSpaceDE w:val="0"/>
        <w:autoSpaceDN w:val="0"/>
        <w:adjustRightInd w:val="0"/>
        <w:spacing w:afterLines="50" w:line="400" w:lineRule="exact"/>
        <w:jc w:val="center"/>
        <w:rPr>
          <w:rFonts w:ascii="黑体" w:eastAsia="黑体" w:hAnsi="黑体" w:cs="宋体"/>
          <w:kern w:val="0"/>
          <w:sz w:val="30"/>
          <w:szCs w:val="30"/>
        </w:rPr>
      </w:pPr>
      <w:r w:rsidRPr="0046543C">
        <w:rPr>
          <w:rFonts w:ascii="黑体" w:eastAsia="黑体" w:hAnsi="黑体" w:cs="宋体" w:hint="eastAsia"/>
          <w:kern w:val="0"/>
          <w:sz w:val="30"/>
          <w:szCs w:val="30"/>
        </w:rPr>
        <w:t>关于旗下</w:t>
      </w:r>
      <w:r w:rsidR="00511EE2" w:rsidRPr="0046543C">
        <w:rPr>
          <w:rFonts w:ascii="黑体" w:eastAsia="黑体" w:hAnsi="黑体" w:cs="宋体" w:hint="eastAsia"/>
          <w:kern w:val="0"/>
          <w:sz w:val="30"/>
          <w:szCs w:val="30"/>
        </w:rPr>
        <w:t>基金</w:t>
      </w:r>
      <w:r w:rsidRPr="0046543C">
        <w:rPr>
          <w:rFonts w:ascii="黑体" w:eastAsia="黑体" w:hAnsi="黑体" w:cs="宋体" w:hint="eastAsia"/>
          <w:kern w:val="0"/>
          <w:sz w:val="30"/>
          <w:szCs w:val="30"/>
        </w:rPr>
        <w:t>在</w:t>
      </w:r>
      <w:r w:rsidR="00511EE2" w:rsidRPr="0046543C">
        <w:rPr>
          <w:rFonts w:ascii="黑体" w:eastAsia="黑体" w:hAnsi="黑体" w:cs="宋体" w:hint="eastAsia"/>
          <w:kern w:val="0"/>
          <w:sz w:val="30"/>
          <w:szCs w:val="30"/>
        </w:rPr>
        <w:t>招商银行招赢通</w:t>
      </w:r>
      <w:r w:rsidRPr="0046543C">
        <w:rPr>
          <w:rFonts w:ascii="黑体" w:eastAsia="黑体" w:hAnsi="黑体" w:cs="宋体" w:hint="eastAsia"/>
          <w:kern w:val="0"/>
          <w:sz w:val="30"/>
          <w:szCs w:val="30"/>
        </w:rPr>
        <w:t>平台开通基金转换业务及开展的费率优惠活动</w:t>
      </w:r>
      <w:r w:rsidR="00511EE2" w:rsidRPr="0046543C">
        <w:rPr>
          <w:rFonts w:ascii="黑体" w:eastAsia="黑体" w:hAnsi="黑体" w:cs="宋体" w:hint="eastAsia"/>
          <w:kern w:val="0"/>
          <w:sz w:val="30"/>
          <w:szCs w:val="30"/>
        </w:rPr>
        <w:t>的公告</w:t>
      </w:r>
    </w:p>
    <w:p w:rsidR="00511EE2" w:rsidRPr="009D2145" w:rsidRDefault="009D2145" w:rsidP="00933E5F">
      <w:pPr>
        <w:spacing w:line="400" w:lineRule="exact"/>
        <w:ind w:firstLineChars="200" w:firstLine="420"/>
        <w:rPr>
          <w:rFonts w:asciiTheme="minorEastAsia" w:hAnsiTheme="minorEastAsia"/>
          <w:szCs w:val="21"/>
        </w:rPr>
      </w:pPr>
      <w:r>
        <w:rPr>
          <w:rFonts w:asciiTheme="minorEastAsia" w:hAnsiTheme="minorEastAsia" w:hint="eastAsia"/>
          <w:szCs w:val="21"/>
        </w:rPr>
        <w:t>经</w:t>
      </w:r>
      <w:r w:rsidR="00511EE2" w:rsidRPr="009D2145">
        <w:rPr>
          <w:rFonts w:asciiTheme="minorEastAsia" w:hAnsiTheme="minorEastAsia" w:hint="eastAsia"/>
          <w:szCs w:val="21"/>
        </w:rPr>
        <w:t>申万菱信基金管理有限公司（以下简称“本公司”）与</w:t>
      </w:r>
      <w:r>
        <w:rPr>
          <w:rFonts w:asciiTheme="minorEastAsia" w:hAnsiTheme="minorEastAsia" w:hint="eastAsia"/>
          <w:szCs w:val="21"/>
        </w:rPr>
        <w:t>招商银行股份有限公司</w:t>
      </w:r>
      <w:r w:rsidRPr="009D2145">
        <w:rPr>
          <w:rFonts w:asciiTheme="minorEastAsia" w:hAnsiTheme="minorEastAsia" w:hint="eastAsia"/>
          <w:szCs w:val="21"/>
        </w:rPr>
        <w:t>招赢通平台</w:t>
      </w:r>
      <w:r w:rsidR="00657092" w:rsidRPr="009D2145">
        <w:rPr>
          <w:rFonts w:asciiTheme="minorEastAsia" w:hAnsiTheme="minorEastAsia" w:hint="eastAsia"/>
          <w:szCs w:val="21"/>
        </w:rPr>
        <w:t>（以下简称“招赢通”）</w:t>
      </w:r>
      <w:r w:rsidR="0046543C">
        <w:rPr>
          <w:rFonts w:asciiTheme="minorEastAsia" w:hAnsiTheme="minorEastAsia" w:hint="eastAsia"/>
          <w:szCs w:val="21"/>
        </w:rPr>
        <w:t>协商一致，</w:t>
      </w:r>
      <w:r w:rsidR="00511EE2" w:rsidRPr="009D2145">
        <w:rPr>
          <w:rFonts w:asciiTheme="minorEastAsia" w:hAnsiTheme="minorEastAsia" w:hint="eastAsia"/>
          <w:szCs w:val="21"/>
        </w:rPr>
        <w:t>202</w:t>
      </w:r>
      <w:r w:rsidR="00A10CC8" w:rsidRPr="009D2145">
        <w:rPr>
          <w:rFonts w:asciiTheme="minorEastAsia" w:hAnsiTheme="minorEastAsia" w:hint="eastAsia"/>
          <w:szCs w:val="21"/>
        </w:rPr>
        <w:t>1</w:t>
      </w:r>
      <w:r w:rsidR="00511EE2" w:rsidRPr="009D2145">
        <w:rPr>
          <w:rFonts w:asciiTheme="minorEastAsia" w:hAnsiTheme="minorEastAsia" w:hint="eastAsia"/>
          <w:szCs w:val="21"/>
        </w:rPr>
        <w:t>年</w:t>
      </w:r>
      <w:r w:rsidRPr="009D2145">
        <w:rPr>
          <w:rFonts w:asciiTheme="minorEastAsia" w:hAnsiTheme="minorEastAsia"/>
          <w:szCs w:val="21"/>
        </w:rPr>
        <w:t>9</w:t>
      </w:r>
      <w:r w:rsidR="00511EE2" w:rsidRPr="009D2145">
        <w:rPr>
          <w:rFonts w:asciiTheme="minorEastAsia" w:hAnsiTheme="minorEastAsia" w:hint="eastAsia"/>
          <w:szCs w:val="21"/>
        </w:rPr>
        <w:t>月</w:t>
      </w:r>
      <w:r w:rsidRPr="009D2145">
        <w:rPr>
          <w:rFonts w:asciiTheme="minorEastAsia" w:hAnsiTheme="minorEastAsia"/>
          <w:szCs w:val="21"/>
        </w:rPr>
        <w:t>24</w:t>
      </w:r>
      <w:r w:rsidR="00511EE2" w:rsidRPr="009D2145">
        <w:rPr>
          <w:rFonts w:asciiTheme="minorEastAsia" w:hAnsiTheme="minorEastAsia" w:hint="eastAsia"/>
          <w:szCs w:val="21"/>
        </w:rPr>
        <w:t>日起，</w:t>
      </w:r>
      <w:r w:rsidR="00657092" w:rsidRPr="009D2145">
        <w:rPr>
          <w:rFonts w:asciiTheme="minorEastAsia" w:hAnsiTheme="minorEastAsia" w:hint="eastAsia"/>
          <w:szCs w:val="21"/>
        </w:rPr>
        <w:t>本公司旗下部分基金</w:t>
      </w:r>
      <w:r>
        <w:rPr>
          <w:rFonts w:asciiTheme="minorEastAsia" w:hAnsiTheme="minorEastAsia" w:hint="eastAsia"/>
          <w:szCs w:val="21"/>
        </w:rPr>
        <w:t>在</w:t>
      </w:r>
      <w:r w:rsidR="00657092" w:rsidRPr="009D2145">
        <w:rPr>
          <w:rFonts w:asciiTheme="minorEastAsia" w:hAnsiTheme="minorEastAsia" w:hint="eastAsia"/>
          <w:szCs w:val="21"/>
        </w:rPr>
        <w:t>招赢通</w:t>
      </w:r>
      <w:r>
        <w:rPr>
          <w:rFonts w:asciiTheme="minorEastAsia" w:hAnsiTheme="minorEastAsia" w:hint="eastAsia"/>
          <w:szCs w:val="21"/>
        </w:rPr>
        <w:t>开通基金转换业务并</w:t>
      </w:r>
      <w:r w:rsidRPr="009D2145">
        <w:rPr>
          <w:rFonts w:asciiTheme="minorEastAsia" w:hAnsiTheme="minorEastAsia" w:hint="eastAsia"/>
          <w:szCs w:val="21"/>
        </w:rPr>
        <w:t>开展</w:t>
      </w:r>
      <w:r w:rsidR="00F266EF" w:rsidRPr="009D2145">
        <w:rPr>
          <w:rFonts w:asciiTheme="minorEastAsia" w:hAnsiTheme="minorEastAsia" w:hint="eastAsia"/>
          <w:szCs w:val="21"/>
        </w:rPr>
        <w:t>基金转换业务</w:t>
      </w:r>
      <w:r w:rsidRPr="009D2145">
        <w:rPr>
          <w:rFonts w:asciiTheme="minorEastAsia" w:hAnsiTheme="minorEastAsia" w:hint="eastAsia"/>
          <w:szCs w:val="21"/>
        </w:rPr>
        <w:t>费率优惠活动，</w:t>
      </w:r>
      <w:r w:rsidR="00511EE2" w:rsidRPr="009D2145">
        <w:rPr>
          <w:rFonts w:asciiTheme="minorEastAsia" w:hAnsiTheme="minorEastAsia" w:hint="eastAsia"/>
          <w:szCs w:val="21"/>
        </w:rPr>
        <w:t>详情如下：</w:t>
      </w:r>
    </w:p>
    <w:p w:rsidR="009D2145" w:rsidRDefault="009D2145" w:rsidP="00933E5F">
      <w:pPr>
        <w:widowControl/>
        <w:numPr>
          <w:ilvl w:val="0"/>
          <w:numId w:val="2"/>
        </w:numPr>
        <w:adjustRightInd w:val="0"/>
        <w:spacing w:line="400" w:lineRule="exact"/>
        <w:rPr>
          <w:rFonts w:ascii="宋体" w:hAnsi="宋体" w:cs="宋体"/>
          <w:color w:val="000000"/>
          <w:kern w:val="0"/>
          <w:szCs w:val="21"/>
        </w:rPr>
      </w:pPr>
      <w:r>
        <w:rPr>
          <w:rFonts w:ascii="宋体" w:hAnsi="宋体" w:cs="宋体" w:hint="eastAsia"/>
          <w:color w:val="000000"/>
          <w:kern w:val="0"/>
          <w:szCs w:val="21"/>
        </w:rPr>
        <w:t>适用基金范围</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5509"/>
      </w:tblGrid>
      <w:tr w:rsidR="00A22A5B" w:rsidRPr="0046543C" w:rsidTr="00A22A5B">
        <w:trPr>
          <w:trHeight w:val="255"/>
        </w:trPr>
        <w:tc>
          <w:tcPr>
            <w:tcW w:w="2713" w:type="dxa"/>
            <w:shd w:val="clear" w:color="auto" w:fill="auto"/>
            <w:noWrap/>
            <w:vAlign w:val="bottom"/>
          </w:tcPr>
          <w:p w:rsidR="00A22A5B" w:rsidRPr="0046543C" w:rsidRDefault="00A22A5B" w:rsidP="00933E5F">
            <w:pPr>
              <w:widowControl/>
              <w:spacing w:line="400" w:lineRule="exac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基金代码</w:t>
            </w:r>
          </w:p>
        </w:tc>
        <w:tc>
          <w:tcPr>
            <w:tcW w:w="5509" w:type="dxa"/>
            <w:shd w:val="clear" w:color="auto" w:fill="auto"/>
            <w:noWrap/>
            <w:vAlign w:val="bottom"/>
          </w:tcPr>
          <w:p w:rsidR="00A22A5B" w:rsidRPr="0046543C" w:rsidRDefault="00A22A5B" w:rsidP="00933E5F">
            <w:pPr>
              <w:widowControl/>
              <w:spacing w:line="400" w:lineRule="exact"/>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基金名称</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310308</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申万菱信盛利精选证券投资基金</w:t>
            </w:r>
          </w:p>
        </w:tc>
      </w:tr>
      <w:tr w:rsidR="00A22A5B" w:rsidRPr="0046543C" w:rsidTr="00A22A5B">
        <w:trPr>
          <w:trHeight w:val="255"/>
        </w:trPr>
        <w:tc>
          <w:tcPr>
            <w:tcW w:w="2713" w:type="dxa"/>
            <w:shd w:val="clear" w:color="auto" w:fill="auto"/>
            <w:noWrap/>
            <w:vAlign w:val="bottom"/>
            <w:hideMark/>
          </w:tcPr>
          <w:p w:rsidR="00A22A5B" w:rsidRPr="0046543C" w:rsidRDefault="00182EC1" w:rsidP="00933E5F">
            <w:pPr>
              <w:widowControl/>
              <w:spacing w:line="400" w:lineRule="exact"/>
              <w:jc w:val="center"/>
              <w:rPr>
                <w:rFonts w:ascii="Arial" w:eastAsia="宋体" w:hAnsi="Arial" w:cs="Arial"/>
                <w:color w:val="000000"/>
                <w:kern w:val="0"/>
                <w:sz w:val="20"/>
                <w:szCs w:val="20"/>
              </w:rPr>
            </w:pPr>
            <w:r w:rsidRPr="00182EC1">
              <w:rPr>
                <w:rFonts w:ascii="Arial" w:eastAsia="宋体" w:hAnsi="Arial" w:cs="Arial"/>
                <w:color w:val="000000"/>
                <w:kern w:val="0"/>
                <w:sz w:val="20"/>
                <w:szCs w:val="20"/>
              </w:rPr>
              <w:t>310339</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申万菱信收益宝货币市场基金</w:t>
            </w:r>
            <w:r w:rsidRPr="00A22A5B">
              <w:rPr>
                <w:rFonts w:ascii="宋体" w:eastAsia="宋体" w:hAnsi="宋体" w:cs="Arial" w:hint="eastAsia"/>
                <w:color w:val="000000"/>
                <w:kern w:val="0"/>
                <w:sz w:val="20"/>
                <w:szCs w:val="20"/>
              </w:rPr>
              <w:t>B</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310358</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申万菱信新经济混合型证券投资基金</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310388</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申万菱信消费增长混合型证券投资基金</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310398</w:t>
            </w:r>
            <w:r w:rsidRPr="00A22A5B">
              <w:rPr>
                <w:rFonts w:ascii="Arial" w:eastAsia="宋体" w:hAnsi="Arial" w:cs="Arial"/>
                <w:color w:val="000000"/>
                <w:kern w:val="0"/>
                <w:sz w:val="20"/>
                <w:szCs w:val="20"/>
              </w:rPr>
              <w:t>/007800</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kern w:val="0"/>
                <w:sz w:val="20"/>
                <w:szCs w:val="20"/>
              </w:rPr>
              <w:t>申万菱信沪深</w:t>
            </w:r>
            <w:r w:rsidRPr="0046543C">
              <w:rPr>
                <w:rFonts w:ascii="Arial" w:eastAsia="宋体" w:hAnsi="Arial" w:cs="Arial"/>
                <w:kern w:val="0"/>
                <w:sz w:val="20"/>
                <w:szCs w:val="20"/>
              </w:rPr>
              <w:t>300</w:t>
            </w:r>
            <w:r w:rsidRPr="0046543C">
              <w:rPr>
                <w:rFonts w:ascii="宋体" w:eastAsia="宋体" w:hAnsi="宋体" w:cs="Arial" w:hint="eastAsia"/>
                <w:kern w:val="0"/>
                <w:sz w:val="20"/>
                <w:szCs w:val="20"/>
              </w:rPr>
              <w:t>价值指数证券投资基金</w:t>
            </w:r>
            <w:r w:rsidRPr="00A22A5B">
              <w:rPr>
                <w:rFonts w:ascii="宋体" w:eastAsia="宋体" w:hAnsi="宋体" w:cs="Arial" w:hint="eastAsia"/>
                <w:kern w:val="0"/>
                <w:sz w:val="20"/>
                <w:szCs w:val="20"/>
              </w:rPr>
              <w:t>A</w:t>
            </w:r>
            <w:r w:rsidRPr="00A22A5B">
              <w:rPr>
                <w:rFonts w:ascii="宋体" w:eastAsia="宋体" w:hAnsi="宋体" w:cs="Arial"/>
                <w:kern w:val="0"/>
                <w:sz w:val="20"/>
                <w:szCs w:val="20"/>
              </w:rPr>
              <w:t>/C</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310508</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申万菱信稳益宝债券型证券投资基金</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310518</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申万菱信可转换债券债券型证券投资基金</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310318</w:t>
            </w:r>
            <w:r w:rsidRPr="00A22A5B">
              <w:rPr>
                <w:rFonts w:ascii="Arial" w:eastAsia="宋体" w:hAnsi="Arial" w:cs="Arial" w:hint="eastAsia"/>
                <w:color w:val="000000"/>
                <w:kern w:val="0"/>
                <w:sz w:val="20"/>
                <w:szCs w:val="20"/>
              </w:rPr>
              <w:t>/</w:t>
            </w:r>
            <w:r w:rsidRPr="00A22A5B">
              <w:rPr>
                <w:rFonts w:ascii="Arial" w:eastAsia="宋体" w:hAnsi="Arial" w:cs="Arial"/>
                <w:color w:val="000000"/>
                <w:kern w:val="0"/>
                <w:sz w:val="20"/>
                <w:szCs w:val="20"/>
              </w:rPr>
              <w:t>007804</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kern w:val="0"/>
                <w:sz w:val="20"/>
                <w:szCs w:val="20"/>
              </w:rPr>
              <w:t>申万菱信沪深</w:t>
            </w:r>
            <w:r w:rsidRPr="0046543C">
              <w:rPr>
                <w:rFonts w:ascii="Arial" w:eastAsia="宋体" w:hAnsi="Arial" w:cs="Arial"/>
                <w:kern w:val="0"/>
                <w:sz w:val="20"/>
                <w:szCs w:val="20"/>
              </w:rPr>
              <w:t>300</w:t>
            </w:r>
            <w:r w:rsidRPr="0046543C">
              <w:rPr>
                <w:rFonts w:ascii="宋体" w:eastAsia="宋体" w:hAnsi="宋体" w:cs="Arial" w:hint="eastAsia"/>
                <w:kern w:val="0"/>
                <w:sz w:val="20"/>
                <w:szCs w:val="20"/>
              </w:rPr>
              <w:t>指数增强型证券投资基金</w:t>
            </w:r>
            <w:r w:rsidRPr="00A22A5B">
              <w:rPr>
                <w:rFonts w:ascii="宋体" w:eastAsia="宋体" w:hAnsi="宋体" w:cs="Arial" w:hint="eastAsia"/>
                <w:kern w:val="0"/>
                <w:sz w:val="20"/>
                <w:szCs w:val="20"/>
              </w:rPr>
              <w:t>A/C</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001148</w:t>
            </w:r>
            <w:r w:rsidRPr="00A22A5B">
              <w:rPr>
                <w:rFonts w:ascii="Arial" w:eastAsia="宋体" w:hAnsi="Arial" w:cs="Arial"/>
                <w:color w:val="000000"/>
                <w:kern w:val="0"/>
                <w:sz w:val="20"/>
                <w:szCs w:val="20"/>
              </w:rPr>
              <w:t>/001724</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申万菱信多策略灵活配置混合型证券投资基金</w:t>
            </w:r>
            <w:r w:rsidRPr="00A22A5B">
              <w:rPr>
                <w:rFonts w:ascii="宋体" w:eastAsia="宋体" w:hAnsi="宋体" w:cs="Arial" w:hint="eastAsia"/>
                <w:color w:val="000000"/>
                <w:kern w:val="0"/>
                <w:sz w:val="20"/>
                <w:szCs w:val="20"/>
              </w:rPr>
              <w:t>A</w:t>
            </w:r>
            <w:r w:rsidRPr="00A22A5B">
              <w:rPr>
                <w:rFonts w:ascii="宋体" w:eastAsia="宋体" w:hAnsi="宋体" w:cs="Arial"/>
                <w:color w:val="000000"/>
                <w:kern w:val="0"/>
                <w:sz w:val="20"/>
                <w:szCs w:val="20"/>
              </w:rPr>
              <w:t>/C</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kern w:val="0"/>
                <w:sz w:val="20"/>
                <w:szCs w:val="20"/>
              </w:rPr>
            </w:pPr>
            <w:r w:rsidRPr="00A22A5B">
              <w:rPr>
                <w:rFonts w:ascii="Arial" w:eastAsia="宋体" w:hAnsi="Arial" w:cs="Arial"/>
                <w:kern w:val="0"/>
                <w:sz w:val="20"/>
                <w:szCs w:val="20"/>
              </w:rPr>
              <w:t>001727</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kern w:val="0"/>
                <w:sz w:val="20"/>
                <w:szCs w:val="20"/>
              </w:rPr>
            </w:pPr>
            <w:r w:rsidRPr="0046543C">
              <w:rPr>
                <w:rFonts w:ascii="宋体" w:eastAsia="宋体" w:hAnsi="宋体" w:cs="Arial" w:hint="eastAsia"/>
                <w:kern w:val="0"/>
                <w:sz w:val="20"/>
                <w:szCs w:val="20"/>
              </w:rPr>
              <w:t>申万菱信安鑫回报灵活配置混合型证券投资基金</w:t>
            </w:r>
            <w:r w:rsidRPr="00A22A5B">
              <w:rPr>
                <w:rFonts w:ascii="宋体" w:eastAsia="宋体" w:hAnsi="宋体" w:cs="Arial" w:hint="eastAsia"/>
                <w:kern w:val="0"/>
                <w:sz w:val="20"/>
                <w:szCs w:val="20"/>
              </w:rPr>
              <w:t>C</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001156</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申万菱信新能源汽车主题灵活配置混合型证券投资基金</w:t>
            </w:r>
          </w:p>
        </w:tc>
      </w:tr>
      <w:tr w:rsidR="00A22A5B" w:rsidRPr="0046543C" w:rsidTr="00A22A5B">
        <w:trPr>
          <w:trHeight w:val="255"/>
        </w:trPr>
        <w:tc>
          <w:tcPr>
            <w:tcW w:w="2713" w:type="dxa"/>
            <w:shd w:val="clear" w:color="auto" w:fill="auto"/>
            <w:noWrap/>
            <w:vAlign w:val="bottom"/>
            <w:hideMark/>
          </w:tcPr>
          <w:p w:rsidR="00A22A5B" w:rsidRPr="0046543C" w:rsidRDefault="00A22A5B" w:rsidP="00A22A5B">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002510</w:t>
            </w:r>
            <w:r w:rsidRPr="00A22A5B">
              <w:rPr>
                <w:rFonts w:ascii="Arial" w:eastAsia="宋体" w:hAnsi="Arial" w:cs="Arial" w:hint="eastAsia"/>
                <w:color w:val="000000"/>
                <w:kern w:val="0"/>
                <w:sz w:val="20"/>
                <w:szCs w:val="20"/>
              </w:rPr>
              <w:t>/</w:t>
            </w:r>
            <w:r w:rsidRPr="00A22A5B">
              <w:rPr>
                <w:rFonts w:ascii="Arial" w:eastAsia="宋体" w:hAnsi="Arial" w:cs="Arial"/>
                <w:color w:val="000000"/>
                <w:kern w:val="0"/>
                <w:sz w:val="20"/>
                <w:szCs w:val="20"/>
              </w:rPr>
              <w:t>007795</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申万菱信中证500指数增强型证券投资基金</w:t>
            </w:r>
            <w:r w:rsidRPr="00A22A5B">
              <w:rPr>
                <w:rFonts w:ascii="宋体" w:eastAsia="宋体" w:hAnsi="宋体" w:cs="Arial" w:hint="eastAsia"/>
                <w:color w:val="000000"/>
                <w:kern w:val="0"/>
                <w:sz w:val="20"/>
                <w:szCs w:val="20"/>
              </w:rPr>
              <w:t>A</w:t>
            </w:r>
            <w:r w:rsidRPr="00A22A5B">
              <w:rPr>
                <w:rFonts w:ascii="宋体" w:eastAsia="宋体" w:hAnsi="宋体" w:cs="Arial"/>
                <w:color w:val="000000"/>
                <w:kern w:val="0"/>
                <w:sz w:val="20"/>
                <w:szCs w:val="20"/>
              </w:rPr>
              <w:t>/C</w:t>
            </w:r>
          </w:p>
        </w:tc>
      </w:tr>
      <w:tr w:rsidR="00A22A5B" w:rsidRPr="0046543C" w:rsidTr="00A22A5B">
        <w:trPr>
          <w:trHeight w:val="255"/>
        </w:trPr>
        <w:tc>
          <w:tcPr>
            <w:tcW w:w="2713" w:type="dxa"/>
            <w:shd w:val="clear" w:color="auto" w:fill="auto"/>
            <w:noWrap/>
            <w:vAlign w:val="bottom"/>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003493</w:t>
            </w:r>
            <w:r w:rsidRPr="00A22A5B">
              <w:rPr>
                <w:rFonts w:ascii="Arial" w:eastAsia="宋体" w:hAnsi="Arial" w:cs="Arial"/>
                <w:color w:val="000000"/>
                <w:kern w:val="0"/>
                <w:sz w:val="20"/>
                <w:szCs w:val="20"/>
              </w:rPr>
              <w:t>/003512</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申万菱信安鑫优选混合型证券投资基金</w:t>
            </w:r>
            <w:r w:rsidRPr="00A22A5B">
              <w:rPr>
                <w:rFonts w:ascii="宋体" w:eastAsia="宋体" w:hAnsi="宋体" w:cs="Arial" w:hint="eastAsia"/>
                <w:color w:val="000000"/>
                <w:kern w:val="0"/>
                <w:sz w:val="20"/>
                <w:szCs w:val="20"/>
              </w:rPr>
              <w:t>A</w:t>
            </w:r>
            <w:r w:rsidRPr="00A22A5B">
              <w:rPr>
                <w:rFonts w:ascii="宋体" w:eastAsia="宋体" w:hAnsi="宋体" w:cs="Arial"/>
                <w:color w:val="000000"/>
                <w:kern w:val="0"/>
                <w:sz w:val="20"/>
                <w:szCs w:val="20"/>
              </w:rPr>
              <w:t>/C</w:t>
            </w:r>
          </w:p>
        </w:tc>
      </w:tr>
      <w:tr w:rsidR="00A22A5B" w:rsidRPr="0046543C" w:rsidTr="00A16882">
        <w:trPr>
          <w:trHeight w:val="255"/>
        </w:trPr>
        <w:tc>
          <w:tcPr>
            <w:tcW w:w="2713" w:type="dxa"/>
            <w:shd w:val="clear" w:color="auto" w:fill="auto"/>
            <w:noWrap/>
            <w:vAlign w:val="center"/>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003601</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申万菱信安鑫精选混合型证券投资基金</w:t>
            </w:r>
            <w:r w:rsidRPr="00A22A5B">
              <w:rPr>
                <w:rFonts w:ascii="宋体" w:eastAsia="宋体" w:hAnsi="宋体" w:cs="Arial" w:hint="eastAsia"/>
                <w:color w:val="000000"/>
                <w:kern w:val="0"/>
                <w:sz w:val="20"/>
                <w:szCs w:val="20"/>
              </w:rPr>
              <w:t>A</w:t>
            </w:r>
          </w:p>
        </w:tc>
      </w:tr>
      <w:tr w:rsidR="00A22A5B" w:rsidRPr="0046543C" w:rsidTr="00A16882">
        <w:trPr>
          <w:trHeight w:val="255"/>
        </w:trPr>
        <w:tc>
          <w:tcPr>
            <w:tcW w:w="2713" w:type="dxa"/>
            <w:shd w:val="clear" w:color="auto" w:fill="auto"/>
            <w:noWrap/>
            <w:vAlign w:val="center"/>
            <w:hideMark/>
          </w:tcPr>
          <w:p w:rsidR="00A22A5B" w:rsidRPr="0046543C" w:rsidRDefault="00A22A5B" w:rsidP="00A22A5B">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003986</w:t>
            </w:r>
            <w:r w:rsidRPr="00A22A5B">
              <w:rPr>
                <w:rFonts w:ascii="Arial" w:eastAsia="宋体" w:hAnsi="Arial" w:cs="Arial"/>
                <w:color w:val="000000"/>
                <w:kern w:val="0"/>
                <w:sz w:val="20"/>
                <w:szCs w:val="20"/>
              </w:rPr>
              <w:t>/007794</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申万菱信中证500指数优选增强型证券投资基金</w:t>
            </w:r>
            <w:r w:rsidRPr="00A22A5B">
              <w:rPr>
                <w:rFonts w:ascii="宋体" w:eastAsia="宋体" w:hAnsi="宋体" w:cs="Arial" w:hint="eastAsia"/>
                <w:color w:val="000000"/>
                <w:kern w:val="0"/>
                <w:sz w:val="20"/>
                <w:szCs w:val="20"/>
              </w:rPr>
              <w:t>A</w:t>
            </w:r>
            <w:r w:rsidRPr="00A22A5B">
              <w:rPr>
                <w:rFonts w:ascii="宋体" w:eastAsia="宋体" w:hAnsi="宋体" w:cs="Arial"/>
                <w:color w:val="000000"/>
                <w:kern w:val="0"/>
                <w:sz w:val="20"/>
                <w:szCs w:val="20"/>
              </w:rPr>
              <w:t>/C</w:t>
            </w:r>
          </w:p>
        </w:tc>
      </w:tr>
      <w:tr w:rsidR="00A22A5B" w:rsidRPr="0046543C" w:rsidTr="00A16882">
        <w:trPr>
          <w:trHeight w:val="255"/>
        </w:trPr>
        <w:tc>
          <w:tcPr>
            <w:tcW w:w="2713" w:type="dxa"/>
            <w:shd w:val="clear" w:color="auto" w:fill="auto"/>
            <w:noWrap/>
            <w:vAlign w:val="center"/>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004951</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申万菱信价值优利混合型证券投资基金</w:t>
            </w:r>
          </w:p>
        </w:tc>
      </w:tr>
      <w:tr w:rsidR="00A22A5B" w:rsidRPr="0046543C" w:rsidTr="00A16882">
        <w:trPr>
          <w:trHeight w:val="255"/>
        </w:trPr>
        <w:tc>
          <w:tcPr>
            <w:tcW w:w="2713" w:type="dxa"/>
            <w:shd w:val="clear" w:color="auto" w:fill="auto"/>
            <w:noWrap/>
            <w:vAlign w:val="center"/>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005418</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申万菱信量化驱动混合型证券投资基金</w:t>
            </w:r>
          </w:p>
        </w:tc>
      </w:tr>
      <w:tr w:rsidR="00A22A5B" w:rsidRPr="0046543C" w:rsidTr="00A16882">
        <w:trPr>
          <w:trHeight w:val="255"/>
        </w:trPr>
        <w:tc>
          <w:tcPr>
            <w:tcW w:w="2713" w:type="dxa"/>
            <w:shd w:val="clear" w:color="auto" w:fill="auto"/>
            <w:noWrap/>
            <w:vAlign w:val="center"/>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009557</w:t>
            </w:r>
            <w:r w:rsidRPr="00A22A5B">
              <w:rPr>
                <w:rFonts w:ascii="Arial" w:eastAsia="宋体" w:hAnsi="Arial" w:cs="Arial"/>
                <w:color w:val="000000"/>
                <w:kern w:val="0"/>
                <w:sz w:val="20"/>
                <w:szCs w:val="20"/>
              </w:rPr>
              <w:t>/010505</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申万菱信创业板量化精选股票型证券投资基金</w:t>
            </w:r>
            <w:r w:rsidRPr="00A22A5B">
              <w:rPr>
                <w:rFonts w:ascii="宋体" w:eastAsia="宋体" w:hAnsi="宋体" w:cs="Arial" w:hint="eastAsia"/>
                <w:color w:val="000000"/>
                <w:kern w:val="0"/>
                <w:sz w:val="20"/>
                <w:szCs w:val="20"/>
              </w:rPr>
              <w:t>A</w:t>
            </w:r>
            <w:r w:rsidRPr="00A22A5B">
              <w:rPr>
                <w:rFonts w:ascii="宋体" w:eastAsia="宋体" w:hAnsi="宋体" w:cs="Arial"/>
                <w:color w:val="000000"/>
                <w:kern w:val="0"/>
                <w:sz w:val="20"/>
                <w:szCs w:val="20"/>
              </w:rPr>
              <w:t>/C</w:t>
            </w:r>
          </w:p>
        </w:tc>
      </w:tr>
      <w:tr w:rsidR="00A22A5B" w:rsidRPr="0046543C" w:rsidTr="00A16882">
        <w:trPr>
          <w:trHeight w:val="255"/>
        </w:trPr>
        <w:tc>
          <w:tcPr>
            <w:tcW w:w="2713" w:type="dxa"/>
            <w:shd w:val="clear" w:color="auto" w:fill="auto"/>
            <w:noWrap/>
            <w:vAlign w:val="center"/>
            <w:hideMark/>
          </w:tcPr>
          <w:p w:rsidR="00A22A5B" w:rsidRPr="0046543C" w:rsidRDefault="00A22A5B" w:rsidP="00933E5F">
            <w:pPr>
              <w:widowControl/>
              <w:spacing w:line="400" w:lineRule="exact"/>
              <w:jc w:val="center"/>
              <w:rPr>
                <w:rFonts w:ascii="Arial" w:eastAsia="宋体" w:hAnsi="Arial" w:cs="Arial"/>
                <w:color w:val="000000"/>
                <w:kern w:val="0"/>
                <w:sz w:val="20"/>
                <w:szCs w:val="20"/>
              </w:rPr>
            </w:pPr>
            <w:r w:rsidRPr="0046543C">
              <w:rPr>
                <w:rFonts w:ascii="Arial" w:eastAsia="宋体" w:hAnsi="Arial" w:cs="Arial"/>
                <w:color w:val="000000"/>
                <w:kern w:val="0"/>
                <w:sz w:val="20"/>
                <w:szCs w:val="20"/>
              </w:rPr>
              <w:t>011488</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color w:val="000000"/>
                <w:kern w:val="0"/>
                <w:sz w:val="20"/>
                <w:szCs w:val="20"/>
              </w:rPr>
            </w:pPr>
            <w:r w:rsidRPr="0046543C">
              <w:rPr>
                <w:rFonts w:ascii="宋体" w:eastAsia="宋体" w:hAnsi="宋体" w:cs="Arial" w:hint="eastAsia"/>
                <w:color w:val="000000"/>
                <w:kern w:val="0"/>
                <w:sz w:val="20"/>
                <w:szCs w:val="20"/>
              </w:rPr>
              <w:t>申万菱信乐享混合型证券投资基金</w:t>
            </w:r>
          </w:p>
        </w:tc>
      </w:tr>
      <w:tr w:rsidR="00A22A5B" w:rsidRPr="00A22A5B" w:rsidTr="00A16882">
        <w:trPr>
          <w:trHeight w:val="255"/>
        </w:trPr>
        <w:tc>
          <w:tcPr>
            <w:tcW w:w="2713" w:type="dxa"/>
            <w:shd w:val="clear" w:color="auto" w:fill="auto"/>
            <w:noWrap/>
            <w:vAlign w:val="center"/>
            <w:hideMark/>
          </w:tcPr>
          <w:p w:rsidR="00A22A5B" w:rsidRPr="0046543C" w:rsidRDefault="00A22A5B" w:rsidP="00933E5F">
            <w:pPr>
              <w:widowControl/>
              <w:spacing w:line="400" w:lineRule="exact"/>
              <w:jc w:val="center"/>
              <w:rPr>
                <w:rFonts w:ascii="Arial" w:eastAsia="宋体" w:hAnsi="Arial" w:cs="Arial"/>
                <w:kern w:val="0"/>
                <w:sz w:val="20"/>
                <w:szCs w:val="20"/>
              </w:rPr>
            </w:pPr>
            <w:r w:rsidRPr="0046543C">
              <w:rPr>
                <w:rFonts w:ascii="Arial" w:eastAsia="宋体" w:hAnsi="Arial" w:cs="Arial"/>
                <w:kern w:val="0"/>
                <w:sz w:val="20"/>
                <w:szCs w:val="20"/>
              </w:rPr>
              <w:t>012051</w:t>
            </w:r>
          </w:p>
        </w:tc>
        <w:tc>
          <w:tcPr>
            <w:tcW w:w="5509" w:type="dxa"/>
            <w:shd w:val="clear" w:color="auto" w:fill="auto"/>
            <w:noWrap/>
            <w:vAlign w:val="bottom"/>
            <w:hideMark/>
          </w:tcPr>
          <w:p w:rsidR="00A22A5B" w:rsidRPr="0046543C" w:rsidRDefault="00A22A5B" w:rsidP="00933E5F">
            <w:pPr>
              <w:widowControl/>
              <w:spacing w:line="400" w:lineRule="exact"/>
              <w:jc w:val="center"/>
              <w:rPr>
                <w:rFonts w:ascii="宋体" w:eastAsia="宋体" w:hAnsi="宋体" w:cs="Arial"/>
                <w:kern w:val="0"/>
                <w:sz w:val="20"/>
                <w:szCs w:val="20"/>
              </w:rPr>
            </w:pPr>
            <w:r w:rsidRPr="0046543C">
              <w:rPr>
                <w:rFonts w:ascii="宋体" w:eastAsia="宋体" w:hAnsi="宋体" w:cs="Arial" w:hint="eastAsia"/>
                <w:kern w:val="0"/>
                <w:sz w:val="20"/>
                <w:szCs w:val="20"/>
              </w:rPr>
              <w:t>申万菱信乐道三年持有期混合型证券投资基金</w:t>
            </w:r>
          </w:p>
        </w:tc>
      </w:tr>
      <w:tr w:rsidR="00A16882" w:rsidRPr="00A22A5B" w:rsidTr="00A16882">
        <w:trPr>
          <w:trHeight w:val="255"/>
        </w:trPr>
        <w:tc>
          <w:tcPr>
            <w:tcW w:w="2713" w:type="dxa"/>
            <w:shd w:val="clear" w:color="auto" w:fill="auto"/>
            <w:noWrap/>
            <w:vAlign w:val="center"/>
          </w:tcPr>
          <w:p w:rsidR="00A16882" w:rsidRPr="0046543C" w:rsidRDefault="00A16882" w:rsidP="00A16882">
            <w:pPr>
              <w:widowControl/>
              <w:jc w:val="center"/>
              <w:rPr>
                <w:rFonts w:ascii="Arial" w:eastAsia="宋体" w:hAnsi="Arial" w:cs="Arial"/>
                <w:kern w:val="0"/>
                <w:sz w:val="20"/>
                <w:szCs w:val="20"/>
              </w:rPr>
            </w:pPr>
            <w:r>
              <w:rPr>
                <w:rFonts w:ascii="Arial" w:hAnsi="Arial" w:cs="Arial"/>
                <w:color w:val="000000"/>
                <w:sz w:val="20"/>
                <w:szCs w:val="20"/>
              </w:rPr>
              <w:t>007983/007984</w:t>
            </w:r>
          </w:p>
        </w:tc>
        <w:tc>
          <w:tcPr>
            <w:tcW w:w="5509" w:type="dxa"/>
            <w:shd w:val="clear" w:color="auto" w:fill="auto"/>
            <w:noWrap/>
            <w:vAlign w:val="bottom"/>
          </w:tcPr>
          <w:p w:rsidR="00A16882" w:rsidRPr="0046543C" w:rsidRDefault="00A16882" w:rsidP="00933E5F">
            <w:pPr>
              <w:widowControl/>
              <w:spacing w:line="400" w:lineRule="exact"/>
              <w:jc w:val="center"/>
              <w:rPr>
                <w:rFonts w:ascii="宋体" w:eastAsia="宋体" w:hAnsi="宋体" w:cs="Arial"/>
                <w:kern w:val="0"/>
                <w:sz w:val="20"/>
                <w:szCs w:val="20"/>
              </w:rPr>
            </w:pPr>
            <w:r w:rsidRPr="00A16882">
              <w:rPr>
                <w:rFonts w:ascii="宋体" w:eastAsia="宋体" w:hAnsi="宋体" w:cs="Arial" w:hint="eastAsia"/>
                <w:kern w:val="0"/>
                <w:sz w:val="20"/>
                <w:szCs w:val="20"/>
              </w:rPr>
              <w:t>申万菱信中证研发创新100交易型开放式指数证券投资基金联接基金</w:t>
            </w:r>
            <w:r>
              <w:rPr>
                <w:rFonts w:ascii="宋体" w:eastAsia="宋体" w:hAnsi="宋体" w:cs="Arial" w:hint="eastAsia"/>
                <w:kern w:val="0"/>
                <w:sz w:val="20"/>
                <w:szCs w:val="20"/>
              </w:rPr>
              <w:t>A</w:t>
            </w:r>
            <w:r>
              <w:rPr>
                <w:rFonts w:ascii="宋体" w:eastAsia="宋体" w:hAnsi="宋体" w:cs="Arial"/>
                <w:kern w:val="0"/>
                <w:sz w:val="20"/>
                <w:szCs w:val="20"/>
              </w:rPr>
              <w:t>/C</w:t>
            </w:r>
            <w:bookmarkStart w:id="0" w:name="_GoBack"/>
            <w:bookmarkEnd w:id="0"/>
          </w:p>
        </w:tc>
      </w:tr>
    </w:tbl>
    <w:p w:rsidR="0046543C" w:rsidRDefault="009D2145" w:rsidP="00933E5F">
      <w:pPr>
        <w:spacing w:line="400" w:lineRule="exact"/>
        <w:ind w:left="420" w:firstLineChars="200" w:firstLine="420"/>
        <w:rPr>
          <w:rFonts w:ascii="宋体" w:hAnsi="宋体" w:cs="宋体"/>
          <w:color w:val="000000"/>
          <w:kern w:val="0"/>
          <w:szCs w:val="21"/>
        </w:rPr>
      </w:pPr>
      <w:r w:rsidRPr="009D2145">
        <w:rPr>
          <w:rFonts w:ascii="宋体" w:hAnsi="宋体" w:cs="宋体" w:hint="eastAsia"/>
          <w:color w:val="000000"/>
          <w:kern w:val="0"/>
          <w:szCs w:val="21"/>
        </w:rPr>
        <w:t>注：</w:t>
      </w:r>
    </w:p>
    <w:p w:rsidR="00A22A5B" w:rsidRPr="0046543C" w:rsidRDefault="00A22A5B" w:rsidP="00A22A5B">
      <w:pPr>
        <w:pStyle w:val="a4"/>
        <w:numPr>
          <w:ilvl w:val="0"/>
          <w:numId w:val="4"/>
        </w:numPr>
        <w:spacing w:line="400" w:lineRule="exact"/>
        <w:ind w:firstLineChars="0"/>
        <w:rPr>
          <w:rFonts w:ascii="宋体" w:hAnsi="宋体" w:cs="宋体"/>
          <w:color w:val="000000"/>
          <w:kern w:val="0"/>
          <w:szCs w:val="21"/>
        </w:rPr>
      </w:pPr>
      <w:r>
        <w:rPr>
          <w:rFonts w:ascii="宋体" w:hAnsi="宋体" w:cs="宋体" w:hint="eastAsia"/>
          <w:color w:val="000000"/>
          <w:kern w:val="0"/>
          <w:szCs w:val="21"/>
        </w:rPr>
        <w:t>以上均为本公司自建TA产品，如相关产品处于封闭期的，暂不办理基金转换业务。</w:t>
      </w:r>
    </w:p>
    <w:p w:rsidR="009D2145" w:rsidRPr="0046543C" w:rsidRDefault="009D2145" w:rsidP="00933E5F">
      <w:pPr>
        <w:pStyle w:val="a4"/>
        <w:numPr>
          <w:ilvl w:val="0"/>
          <w:numId w:val="4"/>
        </w:numPr>
        <w:spacing w:line="400" w:lineRule="exact"/>
        <w:ind w:firstLineChars="0"/>
        <w:rPr>
          <w:rFonts w:ascii="宋体" w:hAnsi="宋体" w:cs="宋体"/>
          <w:color w:val="000000"/>
          <w:kern w:val="0"/>
          <w:szCs w:val="21"/>
        </w:rPr>
      </w:pPr>
      <w:r w:rsidRPr="0046543C">
        <w:rPr>
          <w:rFonts w:ascii="宋体" w:hAnsi="宋体" w:cs="宋体" w:hint="eastAsia"/>
          <w:color w:val="000000"/>
          <w:kern w:val="0"/>
          <w:szCs w:val="21"/>
        </w:rPr>
        <w:t>本公司旗下自建TA基金与中登（“中登”为中国证券登记结算有限公司的简称）TA 基金之间及同一基金两类份额之间不能相互转换。</w:t>
      </w:r>
    </w:p>
    <w:p w:rsidR="009D2145" w:rsidRPr="009D2145" w:rsidRDefault="009D2145" w:rsidP="00933E5F">
      <w:pPr>
        <w:widowControl/>
        <w:numPr>
          <w:ilvl w:val="0"/>
          <w:numId w:val="2"/>
        </w:numPr>
        <w:adjustRightInd w:val="0"/>
        <w:spacing w:line="400" w:lineRule="exact"/>
        <w:rPr>
          <w:rFonts w:ascii="宋体" w:hAnsi="宋体" w:cs="宋体"/>
          <w:color w:val="000000"/>
          <w:kern w:val="0"/>
          <w:szCs w:val="21"/>
        </w:rPr>
      </w:pPr>
      <w:r w:rsidRPr="009D2145">
        <w:rPr>
          <w:rFonts w:ascii="宋体" w:hAnsi="宋体" w:cs="宋体" w:hint="eastAsia"/>
          <w:color w:val="000000"/>
          <w:kern w:val="0"/>
          <w:szCs w:val="21"/>
        </w:rPr>
        <w:lastRenderedPageBreak/>
        <w:t>优惠活动</w:t>
      </w:r>
    </w:p>
    <w:p w:rsidR="009D2145" w:rsidRPr="009D2145" w:rsidRDefault="009D2145" w:rsidP="00933E5F">
      <w:pPr>
        <w:spacing w:line="400" w:lineRule="exact"/>
        <w:ind w:firstLineChars="200" w:firstLine="420"/>
        <w:rPr>
          <w:rFonts w:ascii="宋体" w:hAnsi="宋体" w:cs="宋体"/>
          <w:color w:val="000000"/>
          <w:kern w:val="0"/>
          <w:szCs w:val="21"/>
        </w:rPr>
      </w:pPr>
      <w:r w:rsidRPr="009D2145">
        <w:rPr>
          <w:rFonts w:ascii="宋体" w:hAnsi="宋体" w:cs="宋体" w:hint="eastAsia"/>
          <w:color w:val="000000"/>
          <w:kern w:val="0"/>
          <w:szCs w:val="21"/>
        </w:rPr>
        <w:t>202</w:t>
      </w:r>
      <w:r w:rsidRPr="009D2145">
        <w:rPr>
          <w:rFonts w:ascii="宋体" w:hAnsi="宋体" w:cs="宋体"/>
          <w:color w:val="000000"/>
          <w:kern w:val="0"/>
          <w:szCs w:val="21"/>
        </w:rPr>
        <w:t>1</w:t>
      </w:r>
      <w:r w:rsidRPr="009D2145">
        <w:rPr>
          <w:rFonts w:ascii="宋体" w:hAnsi="宋体" w:cs="宋体" w:hint="eastAsia"/>
          <w:color w:val="000000"/>
          <w:kern w:val="0"/>
          <w:szCs w:val="21"/>
        </w:rPr>
        <w:t>年9月2</w:t>
      </w:r>
      <w:r>
        <w:rPr>
          <w:rFonts w:ascii="宋体" w:hAnsi="宋体" w:cs="宋体"/>
          <w:color w:val="000000"/>
          <w:kern w:val="0"/>
          <w:szCs w:val="21"/>
        </w:rPr>
        <w:t>4</w:t>
      </w:r>
      <w:r w:rsidRPr="009D2145">
        <w:rPr>
          <w:rFonts w:ascii="宋体" w:hAnsi="宋体" w:cs="宋体" w:hint="eastAsia"/>
          <w:color w:val="000000"/>
          <w:kern w:val="0"/>
          <w:szCs w:val="21"/>
        </w:rPr>
        <w:t>日</w:t>
      </w:r>
      <w:r>
        <w:rPr>
          <w:rFonts w:ascii="宋体" w:hAnsi="宋体" w:cs="宋体" w:hint="eastAsia"/>
          <w:color w:val="000000"/>
          <w:kern w:val="0"/>
          <w:szCs w:val="21"/>
        </w:rPr>
        <w:t>起</w:t>
      </w:r>
      <w:r w:rsidRPr="009D2145">
        <w:rPr>
          <w:rFonts w:ascii="宋体" w:hAnsi="宋体" w:cs="宋体" w:hint="eastAsia"/>
          <w:color w:val="000000"/>
          <w:kern w:val="0"/>
          <w:szCs w:val="21"/>
        </w:rPr>
        <w:t>，投资者通过</w:t>
      </w:r>
      <w:r w:rsidRPr="009D2145">
        <w:rPr>
          <w:rFonts w:asciiTheme="minorEastAsia" w:hAnsiTheme="minorEastAsia" w:hint="eastAsia"/>
          <w:szCs w:val="21"/>
        </w:rPr>
        <w:t>招赢通</w:t>
      </w:r>
      <w:r w:rsidR="00A22A5B">
        <w:rPr>
          <w:rFonts w:asciiTheme="minorEastAsia" w:hAnsiTheme="minorEastAsia" w:hint="eastAsia"/>
          <w:szCs w:val="21"/>
        </w:rPr>
        <w:t>办理上述基金</w:t>
      </w:r>
      <w:r w:rsidRPr="009D2145">
        <w:rPr>
          <w:rFonts w:ascii="宋体" w:hAnsi="宋体" w:cs="宋体" w:hint="eastAsia"/>
          <w:color w:val="000000"/>
          <w:kern w:val="0"/>
          <w:szCs w:val="21"/>
        </w:rPr>
        <w:t>的</w:t>
      </w:r>
      <w:r>
        <w:rPr>
          <w:rFonts w:ascii="宋体" w:hAnsi="宋体" w:cs="宋体" w:hint="eastAsia"/>
          <w:color w:val="000000"/>
          <w:kern w:val="0"/>
          <w:szCs w:val="21"/>
        </w:rPr>
        <w:t>基金转换业务的</w:t>
      </w:r>
      <w:r w:rsidRPr="009D2145">
        <w:rPr>
          <w:rFonts w:ascii="宋体" w:hAnsi="宋体" w:cs="宋体" w:hint="eastAsia"/>
          <w:color w:val="000000"/>
          <w:kern w:val="0"/>
          <w:szCs w:val="21"/>
        </w:rPr>
        <w:t>，</w:t>
      </w:r>
      <w:r>
        <w:rPr>
          <w:rFonts w:ascii="宋体" w:hAnsi="宋体" w:cs="宋体" w:hint="eastAsia"/>
          <w:color w:val="000000"/>
          <w:kern w:val="0"/>
          <w:szCs w:val="21"/>
        </w:rPr>
        <w:t>享受基金转换补差费用</w:t>
      </w:r>
      <w:r w:rsidRPr="009D2145">
        <w:rPr>
          <w:rFonts w:ascii="宋体" w:hAnsi="宋体" w:cs="宋体" w:hint="eastAsia"/>
          <w:color w:val="000000"/>
          <w:kern w:val="0"/>
          <w:szCs w:val="21"/>
        </w:rPr>
        <w:t>1折</w:t>
      </w:r>
      <w:r>
        <w:rPr>
          <w:rFonts w:ascii="宋体" w:hAnsi="宋体" w:cs="宋体" w:hint="eastAsia"/>
          <w:color w:val="000000"/>
          <w:kern w:val="0"/>
          <w:szCs w:val="21"/>
        </w:rPr>
        <w:t>优惠</w:t>
      </w:r>
      <w:r w:rsidRPr="009D2145">
        <w:rPr>
          <w:rFonts w:ascii="宋体" w:hAnsi="宋体" w:cs="宋体" w:hint="eastAsia"/>
          <w:color w:val="000000"/>
          <w:kern w:val="0"/>
          <w:szCs w:val="21"/>
        </w:rPr>
        <w:t>。相关</w:t>
      </w:r>
      <w:r w:rsidRPr="009D2145">
        <w:rPr>
          <w:rFonts w:ascii="宋体" w:hAnsi="宋体" w:cs="宋体"/>
          <w:color w:val="000000"/>
          <w:kern w:val="0"/>
          <w:szCs w:val="21"/>
        </w:rPr>
        <w:t>基金</w:t>
      </w:r>
      <w:r w:rsidRPr="009D2145">
        <w:rPr>
          <w:rFonts w:ascii="宋体" w:hAnsi="宋体" w:cs="宋体" w:hint="eastAsia"/>
          <w:color w:val="000000"/>
          <w:kern w:val="0"/>
          <w:szCs w:val="21"/>
        </w:rPr>
        <w:t>原</w:t>
      </w:r>
      <w:r w:rsidRPr="009D2145">
        <w:rPr>
          <w:rFonts w:ascii="宋体" w:hAnsi="宋体" w:cs="宋体"/>
          <w:color w:val="000000"/>
          <w:kern w:val="0"/>
          <w:szCs w:val="21"/>
        </w:rPr>
        <w:t>费率请详见招募说明书</w:t>
      </w:r>
      <w:r w:rsidRPr="009D2145">
        <w:rPr>
          <w:rFonts w:ascii="宋体" w:hAnsi="宋体" w:cs="宋体" w:hint="eastAsia"/>
          <w:color w:val="000000"/>
          <w:kern w:val="0"/>
          <w:szCs w:val="21"/>
        </w:rPr>
        <w:t>、基金产品资料概要</w:t>
      </w:r>
      <w:r w:rsidRPr="009D2145">
        <w:rPr>
          <w:rFonts w:ascii="宋体" w:hAnsi="宋体" w:cs="宋体"/>
          <w:color w:val="000000"/>
          <w:kern w:val="0"/>
          <w:szCs w:val="21"/>
        </w:rPr>
        <w:t>等</w:t>
      </w:r>
      <w:r w:rsidRPr="009D2145">
        <w:rPr>
          <w:rFonts w:ascii="宋体" w:hAnsi="宋体" w:cs="宋体" w:hint="eastAsia"/>
          <w:color w:val="000000"/>
          <w:kern w:val="0"/>
          <w:szCs w:val="21"/>
        </w:rPr>
        <w:t>信息披露</w:t>
      </w:r>
      <w:r w:rsidRPr="009D2145">
        <w:rPr>
          <w:rFonts w:ascii="宋体" w:hAnsi="宋体" w:cs="宋体"/>
          <w:color w:val="000000"/>
          <w:kern w:val="0"/>
          <w:szCs w:val="21"/>
        </w:rPr>
        <w:t>文件及本公司发布的最新业务公告。</w:t>
      </w:r>
    </w:p>
    <w:p w:rsidR="0046543C" w:rsidRPr="0046543C" w:rsidRDefault="0046543C" w:rsidP="00A22A5B">
      <w:pPr>
        <w:widowControl/>
        <w:numPr>
          <w:ilvl w:val="0"/>
          <w:numId w:val="2"/>
        </w:numPr>
        <w:adjustRightInd w:val="0"/>
        <w:spacing w:line="400" w:lineRule="exact"/>
        <w:rPr>
          <w:rFonts w:ascii="宋体" w:hAnsi="宋体" w:cs="宋体"/>
          <w:color w:val="000000"/>
          <w:kern w:val="0"/>
          <w:szCs w:val="21"/>
        </w:rPr>
      </w:pPr>
      <w:r w:rsidRPr="0046543C">
        <w:rPr>
          <w:rFonts w:ascii="宋体" w:hAnsi="宋体" w:cs="宋体" w:hint="eastAsia"/>
          <w:color w:val="000000"/>
          <w:kern w:val="0"/>
          <w:szCs w:val="21"/>
        </w:rPr>
        <w:t>投资者可通过以下渠道咨询详情</w:t>
      </w:r>
    </w:p>
    <w:p w:rsidR="0046543C" w:rsidRPr="0046543C" w:rsidRDefault="0046543C" w:rsidP="00933E5F">
      <w:pPr>
        <w:widowControl/>
        <w:adjustRightInd w:val="0"/>
        <w:spacing w:line="400" w:lineRule="exact"/>
        <w:ind w:firstLineChars="200" w:firstLine="420"/>
        <w:rPr>
          <w:rFonts w:ascii="宋体" w:hAnsi="宋体" w:cs="宋体"/>
          <w:color w:val="000000"/>
          <w:kern w:val="0"/>
          <w:szCs w:val="21"/>
        </w:rPr>
      </w:pPr>
      <w:r w:rsidRPr="0046543C">
        <w:rPr>
          <w:rFonts w:ascii="宋体" w:hAnsi="宋体" w:cs="宋体" w:hint="eastAsia"/>
          <w:color w:val="000000"/>
          <w:kern w:val="0"/>
          <w:szCs w:val="21"/>
        </w:rPr>
        <w:t>1、招商银行股份有限公司</w:t>
      </w:r>
    </w:p>
    <w:p w:rsidR="0046543C" w:rsidRPr="0046543C" w:rsidRDefault="0046543C" w:rsidP="00933E5F">
      <w:pPr>
        <w:widowControl/>
        <w:adjustRightInd w:val="0"/>
        <w:spacing w:line="400" w:lineRule="exact"/>
        <w:ind w:firstLineChars="200" w:firstLine="420"/>
        <w:rPr>
          <w:rFonts w:ascii="宋体" w:hAnsi="宋体" w:cs="宋体"/>
          <w:color w:val="000000"/>
          <w:kern w:val="0"/>
          <w:szCs w:val="21"/>
        </w:rPr>
      </w:pPr>
      <w:r w:rsidRPr="0046543C">
        <w:rPr>
          <w:rFonts w:ascii="宋体" w:hAnsi="宋体" w:cs="宋体" w:hint="eastAsia"/>
          <w:color w:val="000000"/>
          <w:kern w:val="0"/>
          <w:szCs w:val="21"/>
        </w:rPr>
        <w:t>客服电话：95555</w:t>
      </w:r>
    </w:p>
    <w:p w:rsidR="0046543C" w:rsidRPr="0046543C" w:rsidRDefault="00A05313" w:rsidP="00933E5F">
      <w:pPr>
        <w:widowControl/>
        <w:adjustRightInd w:val="0"/>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官方网站</w:t>
      </w:r>
      <w:r w:rsidR="0046543C" w:rsidRPr="0046543C">
        <w:rPr>
          <w:rFonts w:ascii="宋体" w:hAnsi="宋体" w:cs="宋体" w:hint="eastAsia"/>
          <w:color w:val="000000"/>
          <w:kern w:val="0"/>
          <w:szCs w:val="21"/>
        </w:rPr>
        <w:t>：www.cmbchina.com</w:t>
      </w:r>
    </w:p>
    <w:p w:rsidR="0046543C" w:rsidRPr="0046543C" w:rsidRDefault="0046543C" w:rsidP="00933E5F">
      <w:pPr>
        <w:widowControl/>
        <w:adjustRightInd w:val="0"/>
        <w:spacing w:line="400" w:lineRule="exact"/>
        <w:ind w:firstLineChars="200" w:firstLine="420"/>
        <w:rPr>
          <w:rFonts w:ascii="宋体" w:hAnsi="宋体" w:cs="宋体"/>
          <w:color w:val="000000"/>
          <w:kern w:val="0"/>
          <w:szCs w:val="21"/>
        </w:rPr>
      </w:pPr>
      <w:r w:rsidRPr="0046543C">
        <w:rPr>
          <w:rFonts w:ascii="宋体" w:hAnsi="宋体" w:cs="宋体" w:hint="eastAsia"/>
          <w:color w:val="000000"/>
          <w:kern w:val="0"/>
          <w:szCs w:val="21"/>
        </w:rPr>
        <w:t>2、申万菱信基金管理有限公司</w:t>
      </w:r>
    </w:p>
    <w:p w:rsidR="0046543C" w:rsidRPr="0046543C" w:rsidRDefault="0046543C" w:rsidP="00933E5F">
      <w:pPr>
        <w:widowControl/>
        <w:adjustRightInd w:val="0"/>
        <w:spacing w:line="400" w:lineRule="exact"/>
        <w:ind w:firstLineChars="200" w:firstLine="420"/>
        <w:rPr>
          <w:rFonts w:ascii="宋体" w:hAnsi="宋体" w:cs="宋体"/>
          <w:color w:val="000000"/>
          <w:kern w:val="0"/>
          <w:szCs w:val="21"/>
        </w:rPr>
      </w:pPr>
      <w:r w:rsidRPr="0046543C">
        <w:rPr>
          <w:rFonts w:ascii="宋体" w:hAnsi="宋体" w:cs="宋体" w:hint="eastAsia"/>
          <w:color w:val="000000"/>
          <w:kern w:val="0"/>
          <w:szCs w:val="21"/>
        </w:rPr>
        <w:t>客服电话：400-880-8588（免长途话费）或021-962299</w:t>
      </w:r>
    </w:p>
    <w:p w:rsidR="0046543C" w:rsidRPr="0046543C" w:rsidRDefault="00A05313" w:rsidP="00933E5F">
      <w:pPr>
        <w:widowControl/>
        <w:adjustRightInd w:val="0"/>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官方网站</w:t>
      </w:r>
      <w:r w:rsidR="0046543C" w:rsidRPr="0046543C">
        <w:rPr>
          <w:rFonts w:ascii="宋体" w:hAnsi="宋体" w:cs="宋体" w:hint="eastAsia"/>
          <w:color w:val="000000"/>
          <w:kern w:val="0"/>
          <w:szCs w:val="21"/>
        </w:rPr>
        <w:t>：www.swsmu.com</w:t>
      </w:r>
    </w:p>
    <w:p w:rsidR="0046543C" w:rsidRPr="0046543C" w:rsidRDefault="0046543C" w:rsidP="00A22A5B">
      <w:pPr>
        <w:widowControl/>
        <w:numPr>
          <w:ilvl w:val="0"/>
          <w:numId w:val="2"/>
        </w:numPr>
        <w:adjustRightInd w:val="0"/>
        <w:spacing w:line="400" w:lineRule="exact"/>
        <w:rPr>
          <w:rFonts w:ascii="宋体" w:hAnsi="宋体" w:cs="宋体"/>
          <w:color w:val="000000"/>
          <w:kern w:val="0"/>
          <w:szCs w:val="21"/>
        </w:rPr>
      </w:pPr>
      <w:r w:rsidRPr="0046543C">
        <w:rPr>
          <w:rFonts w:ascii="宋体" w:hAnsi="宋体" w:cs="宋体" w:hint="eastAsia"/>
          <w:color w:val="000000"/>
          <w:kern w:val="0"/>
          <w:szCs w:val="21"/>
        </w:rPr>
        <w:t>本公司旗下开放式基金代销机构</w:t>
      </w:r>
    </w:p>
    <w:p w:rsidR="0046543C" w:rsidRPr="0046543C" w:rsidRDefault="0046543C" w:rsidP="00933E5F">
      <w:pPr>
        <w:widowControl/>
        <w:adjustRightInd w:val="0"/>
        <w:spacing w:line="400" w:lineRule="exact"/>
        <w:ind w:firstLineChars="200" w:firstLine="420"/>
        <w:rPr>
          <w:rFonts w:ascii="宋体" w:hAnsi="宋体" w:cs="宋体"/>
          <w:color w:val="000000"/>
          <w:kern w:val="0"/>
          <w:szCs w:val="21"/>
        </w:rPr>
      </w:pPr>
      <w:r w:rsidRPr="0046543C">
        <w:rPr>
          <w:rFonts w:ascii="宋体" w:hAnsi="宋体" w:cs="宋体" w:hint="eastAsia"/>
          <w:color w:val="000000"/>
          <w:kern w:val="0"/>
          <w:szCs w:val="21"/>
        </w:rPr>
        <w:t>截至2021年</w:t>
      </w:r>
      <w:r w:rsidR="00A22A5B">
        <w:rPr>
          <w:rFonts w:ascii="宋体" w:hAnsi="宋体" w:cs="宋体"/>
          <w:color w:val="000000"/>
          <w:kern w:val="0"/>
          <w:szCs w:val="21"/>
        </w:rPr>
        <w:t>9</w:t>
      </w:r>
      <w:r w:rsidRPr="0046543C">
        <w:rPr>
          <w:rFonts w:ascii="宋体" w:hAnsi="宋体" w:cs="宋体" w:hint="eastAsia"/>
          <w:color w:val="000000"/>
          <w:kern w:val="0"/>
          <w:szCs w:val="21"/>
        </w:rPr>
        <w:t>月</w:t>
      </w:r>
      <w:r w:rsidR="00A22A5B">
        <w:rPr>
          <w:rFonts w:ascii="宋体" w:hAnsi="宋体" w:cs="宋体"/>
          <w:color w:val="000000"/>
          <w:kern w:val="0"/>
          <w:szCs w:val="21"/>
        </w:rPr>
        <w:t>23</w:t>
      </w:r>
      <w:r w:rsidRPr="0046543C">
        <w:rPr>
          <w:rFonts w:ascii="宋体" w:hAnsi="宋体" w:cs="宋体" w:hint="eastAsia"/>
          <w:color w:val="000000"/>
          <w:kern w:val="0"/>
          <w:szCs w:val="21"/>
        </w:rPr>
        <w:t>日，本公司管理的</w:t>
      </w:r>
      <w:r w:rsidR="00A22A5B">
        <w:rPr>
          <w:rFonts w:ascii="宋体" w:hAnsi="宋体" w:cs="宋体" w:hint="eastAsia"/>
          <w:color w:val="000000"/>
          <w:kern w:val="0"/>
          <w:szCs w:val="21"/>
        </w:rPr>
        <w:t>旗下基金所有代销机构可通过本公司网站刊登的旗下基金代销机构表</w:t>
      </w:r>
      <w:r w:rsidRPr="0046543C">
        <w:rPr>
          <w:rFonts w:ascii="宋体" w:hAnsi="宋体" w:cs="宋体" w:hint="eastAsia"/>
          <w:color w:val="000000"/>
          <w:kern w:val="0"/>
          <w:szCs w:val="21"/>
        </w:rPr>
        <w:t>进行查询。</w:t>
      </w:r>
    </w:p>
    <w:p w:rsidR="0046543C" w:rsidRPr="0046543C" w:rsidRDefault="0046543C" w:rsidP="00A22A5B">
      <w:pPr>
        <w:widowControl/>
        <w:numPr>
          <w:ilvl w:val="0"/>
          <w:numId w:val="2"/>
        </w:numPr>
        <w:adjustRightInd w:val="0"/>
        <w:spacing w:line="400" w:lineRule="exact"/>
        <w:rPr>
          <w:rFonts w:ascii="宋体" w:hAnsi="宋体" w:cs="宋体"/>
          <w:color w:val="000000"/>
          <w:kern w:val="0"/>
          <w:szCs w:val="21"/>
        </w:rPr>
      </w:pPr>
      <w:r w:rsidRPr="0046543C">
        <w:rPr>
          <w:rFonts w:ascii="宋体" w:hAnsi="宋体" w:cs="宋体" w:hint="eastAsia"/>
          <w:color w:val="000000"/>
          <w:kern w:val="0"/>
          <w:szCs w:val="21"/>
        </w:rPr>
        <w:t>风险提示</w:t>
      </w:r>
    </w:p>
    <w:p w:rsidR="0046543C" w:rsidRPr="0046543C" w:rsidRDefault="0046543C" w:rsidP="00933E5F">
      <w:pPr>
        <w:widowControl/>
        <w:adjustRightInd w:val="0"/>
        <w:spacing w:line="400" w:lineRule="exact"/>
        <w:ind w:firstLineChars="200" w:firstLine="420"/>
        <w:rPr>
          <w:rFonts w:ascii="宋体" w:hAnsi="宋体" w:cs="宋体"/>
          <w:color w:val="000000"/>
          <w:kern w:val="0"/>
          <w:szCs w:val="21"/>
        </w:rPr>
      </w:pPr>
      <w:r w:rsidRPr="0046543C">
        <w:rPr>
          <w:rFonts w:ascii="宋体" w:hAnsi="宋体" w:cs="宋体" w:hint="eastAsia"/>
          <w:color w:val="000000"/>
          <w:kern w:val="0"/>
          <w:szCs w:val="21"/>
        </w:rPr>
        <w:t>本基金管理人承诺以诚实信用、勤勉尽责的原则管理和运用基金资产,但不保证基金一定盈利，也不保证最低收益。投资者欲了解基金产品的详细情况，请仔细阅读基金的基金合同、招募说明书、基金产品资料概要等信息披露文件。敬请投资者注意投资风险。</w:t>
      </w:r>
    </w:p>
    <w:p w:rsidR="0046543C" w:rsidRPr="0046543C" w:rsidRDefault="0046543C" w:rsidP="00933E5F">
      <w:pPr>
        <w:widowControl/>
        <w:adjustRightInd w:val="0"/>
        <w:spacing w:line="400" w:lineRule="exact"/>
        <w:ind w:firstLineChars="200" w:firstLine="420"/>
        <w:rPr>
          <w:rFonts w:ascii="宋体" w:hAnsi="宋体" w:cs="宋体"/>
          <w:color w:val="000000"/>
          <w:kern w:val="0"/>
          <w:szCs w:val="21"/>
        </w:rPr>
      </w:pPr>
    </w:p>
    <w:p w:rsidR="0046543C" w:rsidRPr="0046543C" w:rsidRDefault="0046543C" w:rsidP="00933E5F">
      <w:pPr>
        <w:widowControl/>
        <w:adjustRightInd w:val="0"/>
        <w:spacing w:line="400" w:lineRule="exact"/>
        <w:ind w:firstLineChars="200" w:firstLine="420"/>
        <w:rPr>
          <w:rFonts w:ascii="宋体" w:hAnsi="宋体" w:cs="宋体"/>
          <w:color w:val="000000"/>
          <w:kern w:val="0"/>
          <w:szCs w:val="21"/>
        </w:rPr>
      </w:pPr>
      <w:r w:rsidRPr="0046543C">
        <w:rPr>
          <w:rFonts w:ascii="宋体" w:hAnsi="宋体" w:cs="宋体" w:hint="eastAsia"/>
          <w:color w:val="000000"/>
          <w:kern w:val="0"/>
          <w:szCs w:val="21"/>
        </w:rPr>
        <w:t>特此公告。</w:t>
      </w:r>
    </w:p>
    <w:p w:rsidR="009D2145" w:rsidRPr="009D2145" w:rsidRDefault="009D2145" w:rsidP="00933E5F">
      <w:pPr>
        <w:widowControl/>
        <w:adjustRightInd w:val="0"/>
        <w:spacing w:line="400" w:lineRule="exact"/>
        <w:ind w:firstLineChars="200" w:firstLine="420"/>
        <w:rPr>
          <w:rFonts w:ascii="宋体" w:hAnsi="宋体" w:cs="宋体"/>
          <w:color w:val="000000"/>
          <w:kern w:val="0"/>
          <w:szCs w:val="21"/>
        </w:rPr>
      </w:pPr>
    </w:p>
    <w:p w:rsidR="00A22A5B" w:rsidRDefault="009D2145" w:rsidP="00A22A5B">
      <w:pPr>
        <w:widowControl/>
        <w:adjustRightInd w:val="0"/>
        <w:spacing w:line="400" w:lineRule="exact"/>
        <w:ind w:firstLineChars="200" w:firstLine="420"/>
        <w:jc w:val="right"/>
        <w:rPr>
          <w:rFonts w:ascii="宋体" w:hAnsi="宋体" w:cs="宋体"/>
          <w:color w:val="000000"/>
          <w:kern w:val="0"/>
          <w:szCs w:val="21"/>
        </w:rPr>
      </w:pPr>
      <w:r w:rsidRPr="009D2145">
        <w:rPr>
          <w:rFonts w:ascii="宋体" w:hAnsi="宋体" w:cs="宋体" w:hint="eastAsia"/>
          <w:color w:val="000000"/>
          <w:kern w:val="0"/>
          <w:szCs w:val="21"/>
        </w:rPr>
        <w:t>申万菱信基金管理有限公司</w:t>
      </w:r>
    </w:p>
    <w:p w:rsidR="009D2145" w:rsidRPr="009D2145" w:rsidRDefault="009D2145" w:rsidP="00A22A5B">
      <w:pPr>
        <w:widowControl/>
        <w:adjustRightInd w:val="0"/>
        <w:spacing w:line="400" w:lineRule="exact"/>
        <w:ind w:firstLineChars="200" w:firstLine="420"/>
        <w:jc w:val="right"/>
        <w:rPr>
          <w:rFonts w:ascii="宋体" w:hAnsi="宋体" w:cs="宋体"/>
          <w:color w:val="000000"/>
          <w:kern w:val="0"/>
          <w:szCs w:val="21"/>
        </w:rPr>
      </w:pPr>
      <w:r w:rsidRPr="009D2145">
        <w:rPr>
          <w:rFonts w:ascii="宋体" w:hAnsi="宋体" w:cs="宋体" w:hint="eastAsia"/>
          <w:color w:val="000000"/>
          <w:kern w:val="0"/>
          <w:szCs w:val="21"/>
        </w:rPr>
        <w:t>202</w:t>
      </w:r>
      <w:r w:rsidRPr="009D2145">
        <w:rPr>
          <w:rFonts w:ascii="宋体" w:hAnsi="宋体" w:cs="宋体"/>
          <w:color w:val="000000"/>
          <w:kern w:val="0"/>
          <w:szCs w:val="21"/>
        </w:rPr>
        <w:t>1</w:t>
      </w:r>
      <w:r w:rsidRPr="009D2145">
        <w:rPr>
          <w:rFonts w:ascii="宋体" w:hAnsi="宋体" w:cs="宋体" w:hint="eastAsia"/>
          <w:color w:val="000000"/>
          <w:kern w:val="0"/>
          <w:szCs w:val="21"/>
        </w:rPr>
        <w:t>年</w:t>
      </w:r>
      <w:r w:rsidRPr="009D2145">
        <w:rPr>
          <w:rFonts w:ascii="宋体" w:hAnsi="宋体" w:cs="宋体"/>
          <w:color w:val="000000"/>
          <w:kern w:val="0"/>
          <w:szCs w:val="21"/>
        </w:rPr>
        <w:t>9</w:t>
      </w:r>
      <w:r w:rsidRPr="009D2145">
        <w:rPr>
          <w:rFonts w:ascii="宋体" w:hAnsi="宋体" w:cs="宋体" w:hint="eastAsia"/>
          <w:color w:val="000000"/>
          <w:kern w:val="0"/>
          <w:szCs w:val="21"/>
        </w:rPr>
        <w:t>月</w:t>
      </w:r>
      <w:r w:rsidR="00A22A5B">
        <w:rPr>
          <w:rFonts w:ascii="宋体" w:hAnsi="宋体" w:cs="宋体"/>
          <w:color w:val="000000"/>
          <w:kern w:val="0"/>
          <w:szCs w:val="21"/>
        </w:rPr>
        <w:t>23</w:t>
      </w:r>
      <w:r w:rsidRPr="009D2145">
        <w:rPr>
          <w:rFonts w:ascii="宋体" w:hAnsi="宋体" w:cs="宋体" w:hint="eastAsia"/>
          <w:color w:val="000000"/>
          <w:kern w:val="0"/>
          <w:szCs w:val="21"/>
        </w:rPr>
        <w:t>日</w:t>
      </w:r>
    </w:p>
    <w:sectPr w:rsidR="009D2145" w:rsidRPr="009D2145" w:rsidSect="00A22A5B">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12" w:rsidRDefault="00A54812" w:rsidP="006F6532">
      <w:r>
        <w:separator/>
      </w:r>
    </w:p>
  </w:endnote>
  <w:endnote w:type="continuationSeparator" w:id="0">
    <w:p w:rsidR="00A54812" w:rsidRDefault="00A54812" w:rsidP="006F6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12" w:rsidRDefault="00A54812" w:rsidP="006F6532">
      <w:r>
        <w:separator/>
      </w:r>
    </w:p>
  </w:footnote>
  <w:footnote w:type="continuationSeparator" w:id="0">
    <w:p w:rsidR="00A54812" w:rsidRDefault="00A54812" w:rsidP="006F6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6020"/>
    <w:multiLevelType w:val="hybridMultilevel"/>
    <w:tmpl w:val="1BA4AAAC"/>
    <w:lvl w:ilvl="0" w:tplc="8F2E43AA">
      <w:start w:val="1"/>
      <w:numFmt w:val="chineseCountingThousand"/>
      <w:suff w:val="noth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4FB5786"/>
    <w:multiLevelType w:val="hybridMultilevel"/>
    <w:tmpl w:val="CE2030B4"/>
    <w:lvl w:ilvl="0" w:tplc="FA2AC31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D205BE8"/>
    <w:multiLevelType w:val="hybridMultilevel"/>
    <w:tmpl w:val="34F40646"/>
    <w:lvl w:ilvl="0" w:tplc="8EFE1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CD3457"/>
    <w:multiLevelType w:val="hybridMultilevel"/>
    <w:tmpl w:val="769E0FFE"/>
    <w:lvl w:ilvl="0" w:tplc="8B2EE44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EE2"/>
    <w:rsid w:val="00122C3F"/>
    <w:rsid w:val="00182EC1"/>
    <w:rsid w:val="0046543C"/>
    <w:rsid w:val="00511EE2"/>
    <w:rsid w:val="0058787C"/>
    <w:rsid w:val="005B6579"/>
    <w:rsid w:val="00657092"/>
    <w:rsid w:val="006B0503"/>
    <w:rsid w:val="006F6532"/>
    <w:rsid w:val="00733261"/>
    <w:rsid w:val="00875B7E"/>
    <w:rsid w:val="00900025"/>
    <w:rsid w:val="00931B45"/>
    <w:rsid w:val="00933E5F"/>
    <w:rsid w:val="009D2145"/>
    <w:rsid w:val="00A05313"/>
    <w:rsid w:val="00A10CC8"/>
    <w:rsid w:val="00A16882"/>
    <w:rsid w:val="00A22A5B"/>
    <w:rsid w:val="00A54812"/>
    <w:rsid w:val="00B01485"/>
    <w:rsid w:val="00B50D7C"/>
    <w:rsid w:val="00B70F83"/>
    <w:rsid w:val="00B7100F"/>
    <w:rsid w:val="00BA51F2"/>
    <w:rsid w:val="00CA4F19"/>
    <w:rsid w:val="00DE7AE8"/>
    <w:rsid w:val="00F2437F"/>
    <w:rsid w:val="00F266EF"/>
    <w:rsid w:val="00FF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1EE2"/>
    <w:rPr>
      <w:color w:val="0000FF" w:themeColor="hyperlink"/>
      <w:u w:val="single"/>
    </w:rPr>
  </w:style>
  <w:style w:type="paragraph" w:styleId="a4">
    <w:name w:val="List Paragraph"/>
    <w:basedOn w:val="a"/>
    <w:uiPriority w:val="34"/>
    <w:qFormat/>
    <w:rsid w:val="00931B45"/>
    <w:pPr>
      <w:ind w:firstLineChars="200" w:firstLine="420"/>
    </w:pPr>
  </w:style>
  <w:style w:type="paragraph" w:styleId="a5">
    <w:name w:val="header"/>
    <w:basedOn w:val="a"/>
    <w:link w:val="Char"/>
    <w:uiPriority w:val="99"/>
    <w:unhideWhenUsed/>
    <w:rsid w:val="006F6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6532"/>
    <w:rPr>
      <w:sz w:val="18"/>
      <w:szCs w:val="18"/>
    </w:rPr>
  </w:style>
  <w:style w:type="paragraph" w:styleId="a6">
    <w:name w:val="footer"/>
    <w:basedOn w:val="a"/>
    <w:link w:val="Char0"/>
    <w:uiPriority w:val="99"/>
    <w:unhideWhenUsed/>
    <w:rsid w:val="006F6532"/>
    <w:pPr>
      <w:tabs>
        <w:tab w:val="center" w:pos="4153"/>
        <w:tab w:val="right" w:pos="8306"/>
      </w:tabs>
      <w:snapToGrid w:val="0"/>
      <w:jc w:val="left"/>
    </w:pPr>
    <w:rPr>
      <w:sz w:val="18"/>
      <w:szCs w:val="18"/>
    </w:rPr>
  </w:style>
  <w:style w:type="character" w:customStyle="1" w:styleId="Char0">
    <w:name w:val="页脚 Char"/>
    <w:basedOn w:val="a0"/>
    <w:link w:val="a6"/>
    <w:uiPriority w:val="99"/>
    <w:rsid w:val="006F6532"/>
    <w:rPr>
      <w:sz w:val="18"/>
      <w:szCs w:val="18"/>
    </w:rPr>
  </w:style>
</w:styles>
</file>

<file path=word/webSettings.xml><?xml version="1.0" encoding="utf-8"?>
<w:webSettings xmlns:r="http://schemas.openxmlformats.org/officeDocument/2006/relationships" xmlns:w="http://schemas.openxmlformats.org/wordprocessingml/2006/main">
  <w:divs>
    <w:div w:id="260336365">
      <w:bodyDiv w:val="1"/>
      <w:marLeft w:val="0"/>
      <w:marRight w:val="0"/>
      <w:marTop w:val="0"/>
      <w:marBottom w:val="0"/>
      <w:divBdr>
        <w:top w:val="none" w:sz="0" w:space="0" w:color="auto"/>
        <w:left w:val="none" w:sz="0" w:space="0" w:color="auto"/>
        <w:bottom w:val="none" w:sz="0" w:space="0" w:color="auto"/>
        <w:right w:val="none" w:sz="0" w:space="0" w:color="auto"/>
      </w:divBdr>
    </w:div>
    <w:div w:id="1036925606">
      <w:bodyDiv w:val="1"/>
      <w:marLeft w:val="0"/>
      <w:marRight w:val="0"/>
      <w:marTop w:val="0"/>
      <w:marBottom w:val="0"/>
      <w:divBdr>
        <w:top w:val="none" w:sz="0" w:space="0" w:color="auto"/>
        <w:left w:val="none" w:sz="0" w:space="0" w:color="auto"/>
        <w:bottom w:val="none" w:sz="0" w:space="0" w:color="auto"/>
        <w:right w:val="none" w:sz="0" w:space="0" w:color="auto"/>
      </w:divBdr>
    </w:div>
    <w:div w:id="1415325435">
      <w:bodyDiv w:val="1"/>
      <w:marLeft w:val="0"/>
      <w:marRight w:val="0"/>
      <w:marTop w:val="0"/>
      <w:marBottom w:val="0"/>
      <w:divBdr>
        <w:top w:val="none" w:sz="0" w:space="0" w:color="auto"/>
        <w:left w:val="none" w:sz="0" w:space="0" w:color="auto"/>
        <w:bottom w:val="none" w:sz="0" w:space="0" w:color="auto"/>
        <w:right w:val="none" w:sz="0" w:space="0" w:color="auto"/>
      </w:divBdr>
    </w:div>
    <w:div w:id="1432704835">
      <w:bodyDiv w:val="1"/>
      <w:marLeft w:val="0"/>
      <w:marRight w:val="0"/>
      <w:marTop w:val="0"/>
      <w:marBottom w:val="0"/>
      <w:divBdr>
        <w:top w:val="none" w:sz="0" w:space="0" w:color="auto"/>
        <w:left w:val="none" w:sz="0" w:space="0" w:color="auto"/>
        <w:bottom w:val="none" w:sz="0" w:space="0" w:color="auto"/>
        <w:right w:val="none" w:sz="0" w:space="0" w:color="auto"/>
      </w:divBdr>
    </w:div>
    <w:div w:id="15087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4</DocSecurity>
  <Lines>9</Lines>
  <Paragraphs>2</Paragraphs>
  <ScaleCrop>false</ScaleCrop>
  <Company>Microsoft</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2021-09-22T16:25:00Z</dcterms:created>
  <dcterms:modified xsi:type="dcterms:W3CDTF">2021-09-22T16:25:00Z</dcterms:modified>
</cp:coreProperties>
</file>