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008" w:rsidRPr="006C6008" w:rsidRDefault="006C6008" w:rsidP="006C6008">
      <w:pPr>
        <w:jc w:val="center"/>
        <w:rPr>
          <w:rFonts w:ascii="Times New Roman" w:hAnsi="Times New Roman" w:cs="Times New Roman"/>
          <w:b/>
          <w:color w:val="000000" w:themeColor="text1"/>
          <w:sz w:val="32"/>
          <w:szCs w:val="32"/>
        </w:rPr>
      </w:pPr>
      <w:r w:rsidRPr="006C6008">
        <w:rPr>
          <w:rFonts w:ascii="Times New Roman" w:hAnsi="Times New Roman" w:cs="Times New Roman" w:hint="eastAsia"/>
          <w:b/>
          <w:color w:val="000000" w:themeColor="text1"/>
          <w:sz w:val="32"/>
          <w:szCs w:val="32"/>
        </w:rPr>
        <w:t>泓德基金管理有限公司</w:t>
      </w:r>
    </w:p>
    <w:p w:rsidR="006C6008" w:rsidRDefault="006C6008" w:rsidP="006C6008">
      <w:pPr>
        <w:jc w:val="center"/>
        <w:rPr>
          <w:rFonts w:ascii="Times New Roman" w:hAnsi="Times New Roman" w:cs="Times New Roman"/>
          <w:b/>
          <w:color w:val="000000" w:themeColor="text1"/>
          <w:sz w:val="32"/>
          <w:szCs w:val="32"/>
        </w:rPr>
      </w:pPr>
      <w:r>
        <w:rPr>
          <w:rFonts w:ascii="Times New Roman" w:hAnsi="Times New Roman" w:cs="Times New Roman" w:hint="eastAsia"/>
          <w:b/>
          <w:color w:val="000000" w:themeColor="text1"/>
          <w:sz w:val="32"/>
          <w:szCs w:val="32"/>
        </w:rPr>
        <w:t>关于旗下</w:t>
      </w:r>
      <w:r w:rsidRPr="006C6008">
        <w:rPr>
          <w:rFonts w:ascii="Times New Roman" w:hAnsi="Times New Roman" w:cs="Times New Roman" w:hint="eastAsia"/>
          <w:b/>
          <w:color w:val="000000" w:themeColor="text1"/>
          <w:sz w:val="32"/>
          <w:szCs w:val="32"/>
        </w:rPr>
        <w:t>基金参与</w:t>
      </w:r>
      <w:r w:rsidR="00CB5B6B" w:rsidRPr="00CB5B6B">
        <w:rPr>
          <w:rFonts w:ascii="Times New Roman" w:hAnsi="Times New Roman" w:cs="Times New Roman" w:hint="eastAsia"/>
          <w:b/>
          <w:color w:val="000000" w:themeColor="text1"/>
          <w:sz w:val="32"/>
          <w:szCs w:val="32"/>
        </w:rPr>
        <w:t>平安银行股份有限公司</w:t>
      </w:r>
      <w:r w:rsidRPr="006C6008">
        <w:rPr>
          <w:rFonts w:ascii="Times New Roman" w:hAnsi="Times New Roman" w:cs="Times New Roman" w:hint="eastAsia"/>
          <w:b/>
          <w:color w:val="000000" w:themeColor="text1"/>
          <w:sz w:val="32"/>
          <w:szCs w:val="32"/>
        </w:rPr>
        <w:t>基金转换费率优惠的公告</w:t>
      </w:r>
    </w:p>
    <w:p w:rsidR="006C6008" w:rsidRPr="006C6008" w:rsidRDefault="006C6008" w:rsidP="006C6008">
      <w:pPr>
        <w:jc w:val="center"/>
        <w:rPr>
          <w:rFonts w:ascii="Times New Roman" w:hAnsi="Times New Roman" w:cs="Times New Roman"/>
          <w:b/>
          <w:color w:val="000000" w:themeColor="text1"/>
          <w:sz w:val="32"/>
          <w:szCs w:val="32"/>
        </w:rPr>
      </w:pPr>
    </w:p>
    <w:p w:rsidR="009B057A" w:rsidRPr="00570EF1" w:rsidRDefault="001E5D0F" w:rsidP="009A18A9">
      <w:pPr>
        <w:widowControl/>
        <w:spacing w:before="225" w:after="225" w:line="360" w:lineRule="auto"/>
        <w:ind w:firstLineChars="200" w:firstLine="480"/>
        <w:jc w:val="left"/>
        <w:rPr>
          <w:rFonts w:ascii="Times New Roman" w:eastAsia="宋体" w:hAnsi="Times New Roman" w:cs="Times New Roman"/>
          <w:color w:val="000000"/>
          <w:kern w:val="0"/>
          <w:sz w:val="24"/>
          <w:szCs w:val="24"/>
        </w:rPr>
      </w:pPr>
      <w:r w:rsidRPr="009860C6">
        <w:rPr>
          <w:rFonts w:ascii="Times New Roman" w:eastAsia="宋体" w:hAnsi="Times New Roman" w:cs="Times New Roman"/>
          <w:color w:val="000000"/>
          <w:kern w:val="0"/>
          <w:sz w:val="24"/>
          <w:szCs w:val="24"/>
        </w:rPr>
        <w:t>为了更好的满足投资者的理财需求</w:t>
      </w:r>
      <w:r w:rsidRPr="009860C6">
        <w:rPr>
          <w:rFonts w:ascii="Times New Roman" w:eastAsia="宋体" w:hAnsi="Times New Roman" w:cs="Times New Roman"/>
          <w:color w:val="000000"/>
          <w:kern w:val="0"/>
          <w:sz w:val="24"/>
          <w:szCs w:val="24"/>
        </w:rPr>
        <w:t xml:space="preserve">, </w:t>
      </w:r>
      <w:r w:rsidRPr="009860C6">
        <w:rPr>
          <w:rFonts w:ascii="Times New Roman" w:eastAsia="宋体" w:hAnsi="Times New Roman" w:cs="Times New Roman"/>
          <w:color w:val="000000"/>
          <w:kern w:val="0"/>
          <w:sz w:val="24"/>
          <w:szCs w:val="24"/>
        </w:rPr>
        <w:t>泓德基金管理有限公司（以下简称</w:t>
      </w:r>
      <w:r w:rsidRPr="009860C6">
        <w:rPr>
          <w:rFonts w:ascii="Times New Roman" w:eastAsia="宋体" w:hAnsi="Times New Roman" w:cs="Times New Roman"/>
          <w:color w:val="000000"/>
          <w:kern w:val="0"/>
          <w:sz w:val="24"/>
          <w:szCs w:val="24"/>
        </w:rPr>
        <w:t>"</w:t>
      </w:r>
      <w:r w:rsidRPr="009860C6">
        <w:rPr>
          <w:rFonts w:ascii="Times New Roman" w:eastAsia="宋体" w:hAnsi="Times New Roman" w:cs="Times New Roman"/>
          <w:color w:val="000000"/>
          <w:kern w:val="0"/>
          <w:sz w:val="24"/>
          <w:szCs w:val="24"/>
        </w:rPr>
        <w:t>本公司</w:t>
      </w:r>
      <w:r w:rsidRPr="009860C6">
        <w:rPr>
          <w:rFonts w:ascii="Times New Roman" w:eastAsia="宋体" w:hAnsi="Times New Roman" w:cs="Times New Roman"/>
          <w:color w:val="000000"/>
          <w:kern w:val="0"/>
          <w:sz w:val="24"/>
          <w:szCs w:val="24"/>
        </w:rPr>
        <w:t>"</w:t>
      </w:r>
      <w:r w:rsidR="003674A4">
        <w:rPr>
          <w:rFonts w:ascii="Times New Roman" w:eastAsia="宋体" w:hAnsi="Times New Roman" w:cs="Times New Roman" w:hint="eastAsia"/>
          <w:color w:val="000000"/>
          <w:kern w:val="0"/>
          <w:sz w:val="24"/>
          <w:szCs w:val="24"/>
        </w:rPr>
        <w:t>）</w:t>
      </w:r>
      <w:r>
        <w:rPr>
          <w:rFonts w:ascii="Times New Roman" w:eastAsia="宋体" w:hAnsi="Times New Roman" w:cs="Times New Roman" w:hint="eastAsia"/>
          <w:color w:val="000000"/>
          <w:kern w:val="0"/>
          <w:sz w:val="24"/>
          <w:szCs w:val="24"/>
        </w:rPr>
        <w:t>与</w:t>
      </w:r>
      <w:r w:rsidR="00CB5B6B" w:rsidRPr="00CB5B6B">
        <w:rPr>
          <w:rFonts w:ascii="Times New Roman" w:eastAsia="宋体" w:hAnsi="Times New Roman" w:cs="Times New Roman" w:hint="eastAsia"/>
          <w:color w:val="000000"/>
          <w:kern w:val="0"/>
          <w:sz w:val="24"/>
          <w:szCs w:val="24"/>
        </w:rPr>
        <w:t>平安银行股份有限公司</w:t>
      </w:r>
      <w:r w:rsidRPr="00D81D7F">
        <w:rPr>
          <w:rFonts w:ascii="Times New Roman" w:eastAsia="宋体" w:hAnsi="Times New Roman" w:cs="Times New Roman" w:hint="eastAsia"/>
          <w:color w:val="000000"/>
          <w:kern w:val="0"/>
          <w:sz w:val="24"/>
          <w:szCs w:val="24"/>
        </w:rPr>
        <w:t>（以下简称“</w:t>
      </w:r>
      <w:r w:rsidR="009271C8">
        <w:rPr>
          <w:rFonts w:ascii="Times New Roman" w:eastAsia="宋体" w:hAnsi="Times New Roman" w:cs="Times New Roman" w:hint="eastAsia"/>
          <w:color w:val="000000"/>
          <w:kern w:val="0"/>
          <w:sz w:val="24"/>
          <w:szCs w:val="24"/>
        </w:rPr>
        <w:t>平安银行</w:t>
      </w:r>
      <w:r w:rsidRPr="00D81D7F">
        <w:rPr>
          <w:rFonts w:ascii="Times New Roman" w:eastAsia="宋体" w:hAnsi="Times New Roman" w:cs="Times New Roman" w:hint="eastAsia"/>
          <w:color w:val="000000"/>
          <w:kern w:val="0"/>
          <w:sz w:val="24"/>
          <w:szCs w:val="24"/>
        </w:rPr>
        <w:t>”）</w:t>
      </w:r>
      <w:r>
        <w:rPr>
          <w:rFonts w:ascii="Times New Roman" w:eastAsia="宋体" w:hAnsi="Times New Roman" w:cs="Times New Roman" w:hint="eastAsia"/>
          <w:color w:val="000000"/>
          <w:kern w:val="0"/>
          <w:sz w:val="24"/>
          <w:szCs w:val="24"/>
        </w:rPr>
        <w:t>协商一致</w:t>
      </w:r>
      <w:r w:rsidR="00B45016">
        <w:rPr>
          <w:rFonts w:ascii="Times New Roman" w:eastAsia="宋体" w:hAnsi="Times New Roman" w:cs="Times New Roman" w:hint="eastAsia"/>
          <w:color w:val="000000"/>
          <w:kern w:val="0"/>
          <w:sz w:val="24"/>
          <w:szCs w:val="24"/>
        </w:rPr>
        <w:t>，</w:t>
      </w:r>
      <w:r w:rsidRPr="009860C6">
        <w:rPr>
          <w:rFonts w:ascii="Times New Roman" w:eastAsia="宋体" w:hAnsi="Times New Roman" w:cs="Times New Roman"/>
          <w:color w:val="000000"/>
          <w:kern w:val="0"/>
          <w:sz w:val="24"/>
          <w:szCs w:val="24"/>
        </w:rPr>
        <w:t>决定</w:t>
      </w:r>
      <w:r>
        <w:rPr>
          <w:rFonts w:ascii="Times New Roman" w:eastAsia="宋体" w:hAnsi="Times New Roman" w:cs="Times New Roman" w:hint="eastAsia"/>
          <w:color w:val="000000"/>
          <w:kern w:val="0"/>
          <w:sz w:val="24"/>
          <w:szCs w:val="24"/>
        </w:rPr>
        <w:t>自</w:t>
      </w:r>
      <w:r>
        <w:rPr>
          <w:rFonts w:ascii="Times New Roman" w:eastAsia="宋体" w:hAnsi="Times New Roman" w:cs="Times New Roman" w:hint="eastAsia"/>
          <w:color w:val="000000"/>
          <w:kern w:val="0"/>
          <w:sz w:val="24"/>
          <w:szCs w:val="24"/>
        </w:rPr>
        <w:t>20</w:t>
      </w:r>
      <w:r w:rsidR="006C6008">
        <w:rPr>
          <w:rFonts w:ascii="Times New Roman" w:eastAsia="宋体" w:hAnsi="Times New Roman" w:cs="Times New Roman"/>
          <w:color w:val="000000"/>
          <w:kern w:val="0"/>
          <w:sz w:val="24"/>
          <w:szCs w:val="24"/>
        </w:rPr>
        <w:t>21</w:t>
      </w:r>
      <w:r>
        <w:rPr>
          <w:rFonts w:ascii="Times New Roman" w:eastAsia="宋体" w:hAnsi="Times New Roman" w:cs="Times New Roman" w:hint="eastAsia"/>
          <w:color w:val="000000"/>
          <w:kern w:val="0"/>
          <w:sz w:val="24"/>
          <w:szCs w:val="24"/>
        </w:rPr>
        <w:t>年</w:t>
      </w:r>
      <w:r w:rsidR="00CB5B6B">
        <w:rPr>
          <w:rFonts w:ascii="Times New Roman" w:eastAsia="宋体" w:hAnsi="Times New Roman" w:cs="Times New Roman" w:hint="eastAsia"/>
          <w:color w:val="000000"/>
          <w:kern w:val="0"/>
          <w:sz w:val="24"/>
          <w:szCs w:val="24"/>
        </w:rPr>
        <w:t>9</w:t>
      </w:r>
      <w:r>
        <w:rPr>
          <w:rFonts w:ascii="Times New Roman" w:eastAsia="宋体" w:hAnsi="Times New Roman" w:cs="Times New Roman" w:hint="eastAsia"/>
          <w:color w:val="000000"/>
          <w:kern w:val="0"/>
          <w:sz w:val="24"/>
          <w:szCs w:val="24"/>
        </w:rPr>
        <w:t>月</w:t>
      </w:r>
      <w:r w:rsidR="00CB5B6B">
        <w:rPr>
          <w:rFonts w:ascii="Times New Roman" w:eastAsia="宋体" w:hAnsi="Times New Roman" w:cs="Times New Roman"/>
          <w:color w:val="000000"/>
          <w:kern w:val="0"/>
          <w:sz w:val="24"/>
          <w:szCs w:val="24"/>
        </w:rPr>
        <w:t>14</w:t>
      </w:r>
      <w:r>
        <w:rPr>
          <w:rFonts w:ascii="Times New Roman" w:eastAsia="宋体" w:hAnsi="Times New Roman" w:cs="Times New Roman" w:hint="eastAsia"/>
          <w:color w:val="000000"/>
          <w:kern w:val="0"/>
          <w:sz w:val="24"/>
          <w:szCs w:val="24"/>
        </w:rPr>
        <w:t>日</w:t>
      </w:r>
      <w:r w:rsidR="00B45016">
        <w:rPr>
          <w:rFonts w:ascii="Times New Roman" w:eastAsia="宋体" w:hAnsi="Times New Roman" w:cs="Times New Roman" w:hint="eastAsia"/>
          <w:color w:val="000000"/>
          <w:kern w:val="0"/>
          <w:sz w:val="24"/>
          <w:szCs w:val="24"/>
        </w:rPr>
        <w:t>起，</w:t>
      </w:r>
      <w:r w:rsidRPr="00570EF1">
        <w:rPr>
          <w:rFonts w:ascii="Times New Roman" w:eastAsia="宋体" w:hAnsi="Times New Roman" w:cs="Times New Roman" w:hint="eastAsia"/>
          <w:color w:val="000000"/>
          <w:kern w:val="0"/>
          <w:sz w:val="24"/>
          <w:szCs w:val="24"/>
        </w:rPr>
        <w:t>投资者</w:t>
      </w:r>
      <w:r w:rsidR="0013122B" w:rsidRPr="00570EF1">
        <w:rPr>
          <w:rFonts w:ascii="Times New Roman" w:eastAsia="宋体" w:hAnsi="Times New Roman" w:cs="Times New Roman" w:hint="eastAsia"/>
          <w:color w:val="000000"/>
          <w:kern w:val="0"/>
          <w:sz w:val="24"/>
          <w:szCs w:val="24"/>
        </w:rPr>
        <w:t>通过</w:t>
      </w:r>
      <w:r w:rsidR="00B1367B">
        <w:rPr>
          <w:rFonts w:ascii="Times New Roman" w:eastAsia="宋体" w:hAnsi="Times New Roman" w:cs="Times New Roman" w:hint="eastAsia"/>
          <w:color w:val="000000"/>
          <w:kern w:val="0"/>
          <w:sz w:val="24"/>
          <w:szCs w:val="24"/>
        </w:rPr>
        <w:t>平安银行</w:t>
      </w:r>
      <w:r w:rsidR="0013122B" w:rsidRPr="00570EF1">
        <w:rPr>
          <w:rFonts w:ascii="Times New Roman" w:eastAsia="宋体" w:hAnsi="Times New Roman" w:cs="Times New Roman" w:hint="eastAsia"/>
          <w:color w:val="000000"/>
          <w:kern w:val="0"/>
          <w:sz w:val="24"/>
          <w:szCs w:val="24"/>
        </w:rPr>
        <w:t>办理本公司旗下</w:t>
      </w:r>
      <w:r w:rsidR="00943CAF" w:rsidRPr="00570EF1">
        <w:rPr>
          <w:rFonts w:ascii="Times New Roman" w:eastAsia="宋体" w:hAnsi="Times New Roman" w:cs="Times New Roman" w:hint="eastAsia"/>
          <w:color w:val="000000"/>
          <w:kern w:val="0"/>
          <w:sz w:val="24"/>
          <w:szCs w:val="24"/>
        </w:rPr>
        <w:t>基金</w:t>
      </w:r>
      <w:r w:rsidR="0013122B" w:rsidRPr="00570EF1">
        <w:rPr>
          <w:rFonts w:ascii="Times New Roman" w:eastAsia="宋体" w:hAnsi="Times New Roman" w:cs="Times New Roman" w:hint="eastAsia"/>
          <w:color w:val="000000"/>
          <w:kern w:val="0"/>
          <w:sz w:val="24"/>
          <w:szCs w:val="24"/>
        </w:rPr>
        <w:t>的基金</w:t>
      </w:r>
      <w:r w:rsidR="00943CAF" w:rsidRPr="00570EF1">
        <w:rPr>
          <w:rFonts w:ascii="Times New Roman" w:eastAsia="宋体" w:hAnsi="Times New Roman" w:cs="Times New Roman" w:hint="eastAsia"/>
          <w:color w:val="000000"/>
          <w:kern w:val="0"/>
          <w:sz w:val="24"/>
          <w:szCs w:val="24"/>
        </w:rPr>
        <w:t>转换业务</w:t>
      </w:r>
      <w:r w:rsidRPr="00570EF1">
        <w:rPr>
          <w:rFonts w:ascii="Times New Roman" w:eastAsia="宋体" w:hAnsi="Times New Roman" w:cs="Times New Roman" w:hint="eastAsia"/>
          <w:color w:val="000000"/>
          <w:kern w:val="0"/>
          <w:sz w:val="24"/>
          <w:szCs w:val="24"/>
        </w:rPr>
        <w:t>，</w:t>
      </w:r>
      <w:bookmarkStart w:id="0" w:name="_GoBack"/>
      <w:bookmarkEnd w:id="0"/>
      <w:r w:rsidRPr="00570EF1">
        <w:rPr>
          <w:rFonts w:ascii="Times New Roman" w:eastAsia="宋体" w:hAnsi="Times New Roman" w:cs="Times New Roman" w:hint="eastAsia"/>
          <w:color w:val="000000"/>
          <w:kern w:val="0"/>
          <w:sz w:val="24"/>
          <w:szCs w:val="24"/>
        </w:rPr>
        <w:t>享有</w:t>
      </w:r>
      <w:r w:rsidR="0013122B" w:rsidRPr="00570EF1">
        <w:rPr>
          <w:rFonts w:ascii="Times New Roman" w:eastAsia="宋体" w:hAnsi="Times New Roman" w:cs="Times New Roman" w:hint="eastAsia"/>
          <w:color w:val="000000"/>
          <w:kern w:val="0"/>
          <w:sz w:val="24"/>
          <w:szCs w:val="24"/>
        </w:rPr>
        <w:t>转换</w:t>
      </w:r>
      <w:r w:rsidRPr="00570EF1">
        <w:rPr>
          <w:rFonts w:ascii="Times New Roman" w:eastAsia="宋体" w:hAnsi="Times New Roman" w:cs="Times New Roman" w:hint="eastAsia"/>
          <w:color w:val="000000"/>
          <w:kern w:val="0"/>
          <w:sz w:val="24"/>
          <w:szCs w:val="24"/>
        </w:rPr>
        <w:t>补差</w:t>
      </w:r>
      <w:r w:rsidR="0013122B" w:rsidRPr="00570EF1">
        <w:rPr>
          <w:rFonts w:ascii="Times New Roman" w:eastAsia="宋体" w:hAnsi="Times New Roman" w:cs="Times New Roman" w:hint="eastAsia"/>
          <w:color w:val="000000"/>
          <w:kern w:val="0"/>
          <w:sz w:val="24"/>
          <w:szCs w:val="24"/>
        </w:rPr>
        <w:t>费率优惠</w:t>
      </w:r>
      <w:r w:rsidR="00943CAF" w:rsidRPr="00570EF1">
        <w:rPr>
          <w:rFonts w:ascii="Times New Roman" w:eastAsia="宋体" w:hAnsi="Times New Roman" w:cs="Times New Roman" w:hint="eastAsia"/>
          <w:color w:val="000000"/>
          <w:kern w:val="0"/>
          <w:sz w:val="24"/>
          <w:szCs w:val="24"/>
        </w:rPr>
        <w:t>。现将有关事项公告如下：</w:t>
      </w:r>
    </w:p>
    <w:p w:rsidR="00570EF1" w:rsidRDefault="00D31A6B" w:rsidP="0042713A">
      <w:pPr>
        <w:widowControl/>
        <w:spacing w:before="225" w:after="225" w:line="276" w:lineRule="auto"/>
        <w:jc w:val="left"/>
        <w:rPr>
          <w:rFonts w:ascii="Times New Roman" w:eastAsia="宋体" w:hAnsi="Times New Roman" w:cs="Times New Roman"/>
          <w:color w:val="000000"/>
          <w:kern w:val="0"/>
          <w:sz w:val="24"/>
          <w:szCs w:val="24"/>
        </w:rPr>
      </w:pPr>
      <w:r w:rsidRPr="00D31A6B">
        <w:rPr>
          <w:rFonts w:ascii="宋体" w:eastAsia="宋体" w:hAnsi="宋体" w:cs="宋体" w:hint="eastAsia"/>
          <w:b/>
          <w:kern w:val="0"/>
          <w:sz w:val="24"/>
          <w:szCs w:val="24"/>
        </w:rPr>
        <w:t>一、适用基金</w:t>
      </w:r>
    </w:p>
    <w:tbl>
      <w:tblPr>
        <w:tblStyle w:val="aa"/>
        <w:tblW w:w="4696" w:type="pct"/>
        <w:jc w:val="center"/>
        <w:tblLayout w:type="fixed"/>
        <w:tblLook w:val="04A0"/>
      </w:tblPr>
      <w:tblGrid>
        <w:gridCol w:w="5092"/>
        <w:gridCol w:w="2912"/>
      </w:tblGrid>
      <w:tr w:rsidR="00393FBE" w:rsidRPr="00A95A47" w:rsidTr="0042713A">
        <w:trPr>
          <w:trHeight w:val="468"/>
          <w:jc w:val="center"/>
        </w:trPr>
        <w:tc>
          <w:tcPr>
            <w:tcW w:w="3181" w:type="pct"/>
            <w:shd w:val="clear" w:color="auto" w:fill="A6A6A6" w:themeFill="background1" w:themeFillShade="A6"/>
            <w:vAlign w:val="center"/>
          </w:tcPr>
          <w:p w:rsidR="00393FBE" w:rsidRPr="00A95A47" w:rsidRDefault="00393FBE" w:rsidP="00832DC3">
            <w:pPr>
              <w:pStyle w:val="a9"/>
              <w:ind w:firstLineChars="0" w:firstLine="0"/>
              <w:jc w:val="center"/>
              <w:rPr>
                <w:rFonts w:ascii="Times New Roman" w:eastAsia="宋体" w:hAnsi="Times New Roman" w:cs="Times New Roman"/>
                <w:szCs w:val="21"/>
              </w:rPr>
            </w:pPr>
            <w:r w:rsidRPr="00A95A47">
              <w:rPr>
                <w:rFonts w:ascii="Times New Roman" w:eastAsia="宋体" w:hAnsi="Times New Roman" w:cs="Times New Roman"/>
                <w:szCs w:val="21"/>
              </w:rPr>
              <w:t>基金名称</w:t>
            </w:r>
          </w:p>
        </w:tc>
        <w:tc>
          <w:tcPr>
            <w:tcW w:w="1819" w:type="pct"/>
            <w:shd w:val="clear" w:color="auto" w:fill="A6A6A6" w:themeFill="background1" w:themeFillShade="A6"/>
            <w:vAlign w:val="center"/>
          </w:tcPr>
          <w:p w:rsidR="00393FBE" w:rsidRPr="00A95A47" w:rsidRDefault="00393FBE" w:rsidP="00832DC3">
            <w:pPr>
              <w:pStyle w:val="a9"/>
              <w:ind w:firstLineChars="0" w:firstLine="0"/>
              <w:jc w:val="center"/>
              <w:rPr>
                <w:rFonts w:ascii="Times New Roman" w:eastAsia="宋体" w:hAnsi="Times New Roman" w:cs="Times New Roman"/>
                <w:szCs w:val="21"/>
              </w:rPr>
            </w:pPr>
            <w:r w:rsidRPr="00A95A47">
              <w:rPr>
                <w:rFonts w:ascii="Times New Roman" w:eastAsia="宋体" w:hAnsi="Times New Roman" w:cs="Times New Roman"/>
                <w:szCs w:val="21"/>
              </w:rPr>
              <w:t>基金代码</w:t>
            </w:r>
          </w:p>
        </w:tc>
      </w:tr>
      <w:tr w:rsidR="00393FBE" w:rsidRPr="00A95A47" w:rsidTr="0042713A">
        <w:trPr>
          <w:trHeight w:val="644"/>
          <w:jc w:val="center"/>
        </w:trPr>
        <w:tc>
          <w:tcPr>
            <w:tcW w:w="3181" w:type="pct"/>
            <w:vAlign w:val="center"/>
          </w:tcPr>
          <w:p w:rsidR="00393FBE" w:rsidRPr="00D97ADB" w:rsidRDefault="00393FBE" w:rsidP="00832DC3">
            <w:pPr>
              <w:jc w:val="center"/>
              <w:rPr>
                <w:rFonts w:ascii="Times New Roman" w:hAnsi="Times New Roman"/>
              </w:rPr>
            </w:pPr>
            <w:r w:rsidRPr="009E2529">
              <w:rPr>
                <w:rFonts w:ascii="Times New Roman" w:hAnsi="Times New Roman" w:hint="eastAsia"/>
              </w:rPr>
              <w:t>泓德优选成长混合型证券投资基金</w:t>
            </w:r>
          </w:p>
        </w:tc>
        <w:tc>
          <w:tcPr>
            <w:tcW w:w="1819" w:type="pct"/>
            <w:vAlign w:val="center"/>
          </w:tcPr>
          <w:p w:rsidR="00393FBE" w:rsidRPr="00CB4C24" w:rsidRDefault="00393FBE" w:rsidP="00832DC3">
            <w:pPr>
              <w:jc w:val="center"/>
              <w:rPr>
                <w:rFonts w:ascii="Times New Roman" w:hAnsi="Times New Roman"/>
              </w:rPr>
            </w:pPr>
            <w:r w:rsidRPr="00CB4C24">
              <w:rPr>
                <w:rFonts w:ascii="Times New Roman" w:hAnsi="Times New Roman"/>
              </w:rPr>
              <w:t>001256</w:t>
            </w:r>
          </w:p>
        </w:tc>
      </w:tr>
      <w:tr w:rsidR="00393FBE" w:rsidRPr="00A95A47" w:rsidTr="0042713A">
        <w:trPr>
          <w:trHeight w:val="644"/>
          <w:jc w:val="center"/>
        </w:trPr>
        <w:tc>
          <w:tcPr>
            <w:tcW w:w="3181" w:type="pct"/>
            <w:vAlign w:val="center"/>
          </w:tcPr>
          <w:p w:rsidR="00393FBE" w:rsidRPr="0087744B" w:rsidRDefault="00393FBE" w:rsidP="00832DC3">
            <w:pPr>
              <w:jc w:val="center"/>
              <w:rPr>
                <w:rFonts w:ascii="Times New Roman" w:hAnsi="Times New Roman"/>
              </w:rPr>
            </w:pPr>
            <w:r>
              <w:rPr>
                <w:rFonts w:hint="eastAsia"/>
              </w:rPr>
              <w:t>泓德远见回报混合型证券投资基金</w:t>
            </w:r>
          </w:p>
        </w:tc>
        <w:tc>
          <w:tcPr>
            <w:tcW w:w="1819" w:type="pct"/>
            <w:vAlign w:val="center"/>
          </w:tcPr>
          <w:p w:rsidR="00393FBE" w:rsidRPr="00CB4C24" w:rsidRDefault="00393FBE" w:rsidP="00832DC3">
            <w:pPr>
              <w:jc w:val="center"/>
              <w:rPr>
                <w:rFonts w:ascii="Times New Roman" w:hAnsi="Times New Roman"/>
              </w:rPr>
            </w:pPr>
            <w:r w:rsidRPr="00CB4C24">
              <w:rPr>
                <w:rFonts w:ascii="Times New Roman" w:hAnsi="Times New Roman" w:cs="Times New Roman" w:hint="eastAsia"/>
                <w:szCs w:val="21"/>
              </w:rPr>
              <w:t>001500</w:t>
            </w:r>
          </w:p>
        </w:tc>
      </w:tr>
      <w:tr w:rsidR="00393FBE" w:rsidRPr="00A95A47" w:rsidTr="0042713A">
        <w:trPr>
          <w:trHeight w:val="644"/>
          <w:jc w:val="center"/>
        </w:trPr>
        <w:tc>
          <w:tcPr>
            <w:tcW w:w="3181" w:type="pct"/>
            <w:vAlign w:val="center"/>
          </w:tcPr>
          <w:p w:rsidR="00393FBE" w:rsidRPr="002128BC" w:rsidRDefault="00393FBE" w:rsidP="00832DC3">
            <w:pPr>
              <w:jc w:val="center"/>
              <w:rPr>
                <w:rFonts w:ascii="Times New Roman" w:hAnsi="Times New Roman"/>
                <w:highlight w:val="yellow"/>
              </w:rPr>
            </w:pPr>
            <w:r w:rsidRPr="002128BC">
              <w:rPr>
                <w:rFonts w:hint="eastAsia"/>
              </w:rPr>
              <w:t>泓德战略转型股票型证券投资基金</w:t>
            </w:r>
          </w:p>
        </w:tc>
        <w:tc>
          <w:tcPr>
            <w:tcW w:w="1819" w:type="pct"/>
            <w:vAlign w:val="center"/>
          </w:tcPr>
          <w:p w:rsidR="00393FBE" w:rsidRPr="00CB4C24" w:rsidRDefault="00393FBE" w:rsidP="00832DC3">
            <w:pPr>
              <w:jc w:val="center"/>
              <w:rPr>
                <w:rFonts w:ascii="Times New Roman" w:hAnsi="Times New Roman"/>
              </w:rPr>
            </w:pPr>
            <w:r w:rsidRPr="00CB4C24">
              <w:rPr>
                <w:rFonts w:ascii="Times New Roman" w:hAnsi="Times New Roman" w:cs="Times New Roman" w:hint="eastAsia"/>
                <w:szCs w:val="21"/>
              </w:rPr>
              <w:t>001705</w:t>
            </w:r>
          </w:p>
        </w:tc>
      </w:tr>
      <w:tr w:rsidR="00393FBE" w:rsidRPr="00A95A47" w:rsidTr="0042713A">
        <w:trPr>
          <w:trHeight w:val="644"/>
          <w:jc w:val="center"/>
        </w:trPr>
        <w:tc>
          <w:tcPr>
            <w:tcW w:w="3181" w:type="pct"/>
            <w:vAlign w:val="center"/>
          </w:tcPr>
          <w:p w:rsidR="00393FBE" w:rsidRPr="0087744B" w:rsidRDefault="00393FBE" w:rsidP="00832DC3">
            <w:pPr>
              <w:jc w:val="center"/>
              <w:rPr>
                <w:rFonts w:ascii="Times New Roman" w:hAnsi="Times New Roman"/>
              </w:rPr>
            </w:pPr>
            <w:r>
              <w:rPr>
                <w:rFonts w:hint="eastAsia"/>
              </w:rPr>
              <w:t>泓德泓益量化混合型证券投资基金</w:t>
            </w:r>
          </w:p>
        </w:tc>
        <w:tc>
          <w:tcPr>
            <w:tcW w:w="1819" w:type="pct"/>
            <w:vAlign w:val="center"/>
          </w:tcPr>
          <w:p w:rsidR="00393FBE" w:rsidRPr="00CB4C24" w:rsidRDefault="00393FBE" w:rsidP="00832DC3">
            <w:pPr>
              <w:jc w:val="center"/>
              <w:rPr>
                <w:rFonts w:ascii="Times New Roman" w:hAnsi="Times New Roman"/>
              </w:rPr>
            </w:pPr>
            <w:r w:rsidRPr="00CB4C24">
              <w:rPr>
                <w:rFonts w:ascii="Times New Roman" w:hAnsi="Times New Roman" w:cs="Times New Roman" w:hint="eastAsia"/>
                <w:szCs w:val="21"/>
              </w:rPr>
              <w:t>002562</w:t>
            </w:r>
          </w:p>
        </w:tc>
      </w:tr>
      <w:tr w:rsidR="00393FBE" w:rsidRPr="00A95A47" w:rsidTr="0042713A">
        <w:trPr>
          <w:trHeight w:val="644"/>
          <w:jc w:val="center"/>
        </w:trPr>
        <w:tc>
          <w:tcPr>
            <w:tcW w:w="3181" w:type="pct"/>
            <w:vAlign w:val="center"/>
          </w:tcPr>
          <w:p w:rsidR="00393FBE" w:rsidRDefault="00393FBE" w:rsidP="00832DC3">
            <w:pPr>
              <w:jc w:val="center"/>
            </w:pPr>
            <w:r w:rsidRPr="009E2529">
              <w:rPr>
                <w:rFonts w:hint="eastAsia"/>
              </w:rPr>
              <w:t>泓德裕康债券型证券投资基金</w:t>
            </w:r>
          </w:p>
        </w:tc>
        <w:tc>
          <w:tcPr>
            <w:tcW w:w="1819" w:type="pct"/>
            <w:vAlign w:val="center"/>
          </w:tcPr>
          <w:p w:rsidR="00393FBE" w:rsidRPr="00CB4C24" w:rsidRDefault="00393FBE" w:rsidP="00832DC3">
            <w:pPr>
              <w:jc w:val="center"/>
              <w:rPr>
                <w:rFonts w:ascii="Times New Roman" w:hAnsi="Times New Roman" w:cs="Times New Roman"/>
                <w:szCs w:val="21"/>
              </w:rPr>
            </w:pPr>
            <w:r w:rsidRPr="00CB4C24">
              <w:rPr>
                <w:rFonts w:ascii="Times New Roman" w:hAnsi="Times New Roman" w:cs="Times New Roman" w:hint="eastAsia"/>
                <w:szCs w:val="21"/>
              </w:rPr>
              <w:t>A</w:t>
            </w:r>
            <w:r w:rsidRPr="00CB4C24">
              <w:rPr>
                <w:rFonts w:ascii="Times New Roman" w:hAnsi="Times New Roman" w:cs="Times New Roman" w:hint="eastAsia"/>
                <w:szCs w:val="21"/>
              </w:rPr>
              <w:t>类</w:t>
            </w:r>
            <w:r w:rsidRPr="00CB4C24">
              <w:rPr>
                <w:rFonts w:ascii="Times New Roman" w:hAnsi="Times New Roman" w:cs="Times New Roman" w:hint="eastAsia"/>
                <w:szCs w:val="21"/>
              </w:rPr>
              <w:t>/C</w:t>
            </w:r>
            <w:r w:rsidRPr="00CB4C24">
              <w:rPr>
                <w:rFonts w:ascii="Times New Roman" w:hAnsi="Times New Roman" w:cs="Times New Roman" w:hint="eastAsia"/>
                <w:szCs w:val="21"/>
              </w:rPr>
              <w:t>类：</w:t>
            </w:r>
            <w:r w:rsidRPr="00CB4C24">
              <w:rPr>
                <w:rFonts w:ascii="Times New Roman" w:hAnsi="Times New Roman" w:cs="Times New Roman" w:hint="eastAsia"/>
                <w:szCs w:val="21"/>
              </w:rPr>
              <w:t>002738/002739</w:t>
            </w:r>
          </w:p>
        </w:tc>
      </w:tr>
      <w:tr w:rsidR="00393FBE" w:rsidRPr="00A95A47" w:rsidTr="0042713A">
        <w:trPr>
          <w:trHeight w:val="644"/>
          <w:jc w:val="center"/>
        </w:trPr>
        <w:tc>
          <w:tcPr>
            <w:tcW w:w="3181" w:type="pct"/>
            <w:vAlign w:val="center"/>
          </w:tcPr>
          <w:p w:rsidR="00393FBE" w:rsidRPr="009E2529" w:rsidRDefault="00393FBE" w:rsidP="00832DC3">
            <w:pPr>
              <w:jc w:val="center"/>
            </w:pPr>
            <w:r w:rsidRPr="009539F1">
              <w:rPr>
                <w:rFonts w:hint="eastAsia"/>
              </w:rPr>
              <w:t>泓德裕荣纯债债券型证券投资基金</w:t>
            </w:r>
          </w:p>
        </w:tc>
        <w:tc>
          <w:tcPr>
            <w:tcW w:w="1819" w:type="pct"/>
            <w:vAlign w:val="center"/>
          </w:tcPr>
          <w:p w:rsidR="00393FBE" w:rsidRPr="00CB4C24" w:rsidRDefault="00393FBE" w:rsidP="00832DC3">
            <w:pPr>
              <w:jc w:val="center"/>
              <w:rPr>
                <w:rFonts w:ascii="Times New Roman" w:hAnsi="Times New Roman" w:cs="Times New Roman"/>
                <w:szCs w:val="21"/>
              </w:rPr>
            </w:pPr>
            <w:r w:rsidRPr="00CB4C24">
              <w:rPr>
                <w:rFonts w:ascii="Times New Roman" w:hAnsi="Times New Roman" w:cs="Times New Roman" w:hint="eastAsia"/>
                <w:szCs w:val="21"/>
              </w:rPr>
              <w:t>A</w:t>
            </w:r>
            <w:r w:rsidRPr="00CB4C24">
              <w:rPr>
                <w:rFonts w:ascii="Times New Roman" w:hAnsi="Times New Roman" w:cs="Times New Roman" w:hint="eastAsia"/>
                <w:szCs w:val="21"/>
              </w:rPr>
              <w:t>类</w:t>
            </w:r>
            <w:r w:rsidRPr="00CB4C24">
              <w:rPr>
                <w:rFonts w:ascii="Times New Roman" w:hAnsi="Times New Roman" w:cs="Times New Roman" w:hint="eastAsia"/>
                <w:szCs w:val="21"/>
              </w:rPr>
              <w:t>/C</w:t>
            </w:r>
            <w:r w:rsidRPr="00CB4C24">
              <w:rPr>
                <w:rFonts w:ascii="Times New Roman" w:hAnsi="Times New Roman" w:cs="Times New Roman" w:hint="eastAsia"/>
                <w:szCs w:val="21"/>
              </w:rPr>
              <w:t>类：</w:t>
            </w:r>
            <w:r w:rsidRPr="00CB4C24">
              <w:rPr>
                <w:rFonts w:ascii="Times New Roman" w:hAnsi="Times New Roman" w:cs="Times New Roman" w:hint="eastAsia"/>
                <w:szCs w:val="21"/>
              </w:rPr>
              <w:t>002734/002735</w:t>
            </w:r>
          </w:p>
        </w:tc>
      </w:tr>
      <w:tr w:rsidR="00393FBE" w:rsidRPr="00A95A47" w:rsidTr="0042713A">
        <w:trPr>
          <w:trHeight w:val="644"/>
          <w:jc w:val="center"/>
        </w:trPr>
        <w:tc>
          <w:tcPr>
            <w:tcW w:w="3181" w:type="pct"/>
            <w:vAlign w:val="center"/>
          </w:tcPr>
          <w:p w:rsidR="00393FBE" w:rsidRDefault="00393FBE" w:rsidP="00832DC3">
            <w:pPr>
              <w:jc w:val="center"/>
            </w:pPr>
            <w:r>
              <w:rPr>
                <w:rFonts w:hint="eastAsia"/>
              </w:rPr>
              <w:t>泓德泓汇灵活配置混合型证券投资基金</w:t>
            </w:r>
          </w:p>
        </w:tc>
        <w:tc>
          <w:tcPr>
            <w:tcW w:w="1819" w:type="pct"/>
            <w:vAlign w:val="center"/>
          </w:tcPr>
          <w:p w:rsidR="00393FBE" w:rsidRPr="00CB4C24" w:rsidRDefault="00393FBE" w:rsidP="00832DC3">
            <w:pPr>
              <w:jc w:val="center"/>
              <w:rPr>
                <w:rFonts w:ascii="Times New Roman" w:hAnsi="Times New Roman" w:cs="Times New Roman"/>
                <w:szCs w:val="21"/>
              </w:rPr>
            </w:pPr>
            <w:r w:rsidRPr="00CB4C24">
              <w:rPr>
                <w:rFonts w:ascii="Times New Roman" w:hAnsi="Times New Roman" w:cs="Times New Roman" w:hint="eastAsia"/>
                <w:szCs w:val="21"/>
              </w:rPr>
              <w:t>002</w:t>
            </w:r>
            <w:r w:rsidRPr="00CB4C24">
              <w:rPr>
                <w:rFonts w:ascii="Times New Roman" w:hAnsi="Times New Roman" w:cs="Times New Roman"/>
                <w:szCs w:val="21"/>
              </w:rPr>
              <w:t>563</w:t>
            </w:r>
          </w:p>
        </w:tc>
      </w:tr>
      <w:tr w:rsidR="00393FBE" w:rsidRPr="00A95A47" w:rsidTr="0042713A">
        <w:trPr>
          <w:trHeight w:val="644"/>
          <w:jc w:val="center"/>
        </w:trPr>
        <w:tc>
          <w:tcPr>
            <w:tcW w:w="3181" w:type="pct"/>
            <w:vAlign w:val="center"/>
          </w:tcPr>
          <w:p w:rsidR="00393FBE" w:rsidRDefault="00393FBE" w:rsidP="00832DC3">
            <w:pPr>
              <w:jc w:val="center"/>
            </w:pPr>
            <w:r w:rsidRPr="00AD6DE1">
              <w:rPr>
                <w:rFonts w:hint="eastAsia"/>
              </w:rPr>
              <w:t>泓德泓华灵活配置混合型证券投资基金</w:t>
            </w:r>
          </w:p>
        </w:tc>
        <w:tc>
          <w:tcPr>
            <w:tcW w:w="1819" w:type="pct"/>
            <w:vAlign w:val="center"/>
          </w:tcPr>
          <w:p w:rsidR="00393FBE" w:rsidRPr="00CB4C24" w:rsidRDefault="00393FBE" w:rsidP="00832DC3">
            <w:pPr>
              <w:jc w:val="center"/>
              <w:rPr>
                <w:rFonts w:ascii="Times New Roman" w:hAnsi="Times New Roman" w:cs="Times New Roman"/>
                <w:szCs w:val="21"/>
              </w:rPr>
            </w:pPr>
            <w:r w:rsidRPr="00CB4C24">
              <w:rPr>
                <w:rFonts w:ascii="Times New Roman" w:hAnsi="Times New Roman" w:cs="Times New Roman" w:hint="eastAsia"/>
                <w:szCs w:val="21"/>
              </w:rPr>
              <w:t>002846</w:t>
            </w:r>
          </w:p>
        </w:tc>
      </w:tr>
      <w:tr w:rsidR="00393FBE" w:rsidRPr="00A95A47" w:rsidTr="0042713A">
        <w:trPr>
          <w:trHeight w:val="644"/>
          <w:jc w:val="center"/>
        </w:trPr>
        <w:tc>
          <w:tcPr>
            <w:tcW w:w="3181" w:type="pct"/>
            <w:vAlign w:val="center"/>
          </w:tcPr>
          <w:p w:rsidR="00393FBE" w:rsidRDefault="00393FBE" w:rsidP="00832DC3">
            <w:pPr>
              <w:jc w:val="center"/>
            </w:pPr>
            <w:r>
              <w:rPr>
                <w:rFonts w:hint="eastAsia"/>
              </w:rPr>
              <w:t>泓德优势领航灵活配置混合型证券投资基金</w:t>
            </w:r>
          </w:p>
        </w:tc>
        <w:tc>
          <w:tcPr>
            <w:tcW w:w="1819" w:type="pct"/>
            <w:vAlign w:val="center"/>
          </w:tcPr>
          <w:p w:rsidR="00393FBE" w:rsidRPr="00CB4C24" w:rsidRDefault="00393FBE" w:rsidP="00832DC3">
            <w:pPr>
              <w:jc w:val="center"/>
              <w:rPr>
                <w:rFonts w:ascii="Times New Roman" w:hAnsi="Times New Roman" w:cs="Times New Roman"/>
                <w:szCs w:val="21"/>
              </w:rPr>
            </w:pPr>
            <w:r w:rsidRPr="00CB4C24">
              <w:rPr>
                <w:rFonts w:ascii="Times New Roman" w:hAnsi="Times New Roman" w:cs="Times New Roman" w:hint="eastAsia"/>
                <w:szCs w:val="21"/>
              </w:rPr>
              <w:t>002808</w:t>
            </w:r>
          </w:p>
        </w:tc>
      </w:tr>
      <w:tr w:rsidR="00393FBE" w:rsidRPr="00A95A47" w:rsidTr="0042713A">
        <w:trPr>
          <w:trHeight w:val="644"/>
          <w:jc w:val="center"/>
        </w:trPr>
        <w:tc>
          <w:tcPr>
            <w:tcW w:w="3181" w:type="pct"/>
            <w:vAlign w:val="center"/>
          </w:tcPr>
          <w:p w:rsidR="00393FBE" w:rsidRDefault="00393FBE" w:rsidP="00832DC3">
            <w:pPr>
              <w:jc w:val="center"/>
            </w:pPr>
            <w:r w:rsidRPr="00EF0790">
              <w:rPr>
                <w:rFonts w:hint="eastAsia"/>
              </w:rPr>
              <w:t>泓德裕泽纯债一年定期开放债券型证券投资基金</w:t>
            </w:r>
          </w:p>
        </w:tc>
        <w:tc>
          <w:tcPr>
            <w:tcW w:w="1819" w:type="pct"/>
            <w:vAlign w:val="center"/>
          </w:tcPr>
          <w:p w:rsidR="00393FBE" w:rsidRPr="00CB4C24" w:rsidRDefault="00393FBE" w:rsidP="00832DC3">
            <w:pPr>
              <w:jc w:val="center"/>
              <w:rPr>
                <w:rFonts w:ascii="Times New Roman" w:hAnsi="Times New Roman" w:cs="Times New Roman"/>
                <w:szCs w:val="21"/>
              </w:rPr>
            </w:pPr>
            <w:r w:rsidRPr="00CB4C24">
              <w:rPr>
                <w:rFonts w:ascii="Times New Roman" w:hAnsi="Times New Roman" w:cs="Times New Roman" w:hint="eastAsia"/>
                <w:szCs w:val="21"/>
              </w:rPr>
              <w:t>A</w:t>
            </w:r>
            <w:r w:rsidRPr="00CB4C24">
              <w:rPr>
                <w:rFonts w:ascii="Times New Roman" w:hAnsi="Times New Roman" w:cs="Times New Roman" w:hint="eastAsia"/>
                <w:szCs w:val="21"/>
              </w:rPr>
              <w:t>类</w:t>
            </w:r>
            <w:r w:rsidRPr="00CB4C24">
              <w:rPr>
                <w:rFonts w:ascii="Times New Roman" w:hAnsi="Times New Roman" w:cs="Times New Roman" w:hint="eastAsia"/>
                <w:szCs w:val="21"/>
              </w:rPr>
              <w:t>/C</w:t>
            </w:r>
            <w:r w:rsidRPr="00CB4C24">
              <w:rPr>
                <w:rFonts w:ascii="Times New Roman" w:hAnsi="Times New Roman" w:cs="Times New Roman" w:hint="eastAsia"/>
                <w:szCs w:val="21"/>
              </w:rPr>
              <w:t>类：</w:t>
            </w:r>
            <w:r w:rsidRPr="00CB4C24">
              <w:rPr>
                <w:rFonts w:ascii="Times New Roman" w:hAnsi="Times New Roman" w:cs="Times New Roman" w:hint="eastAsia"/>
                <w:szCs w:val="21"/>
              </w:rPr>
              <w:t>002740/002741</w:t>
            </w:r>
          </w:p>
        </w:tc>
      </w:tr>
      <w:tr w:rsidR="00393FBE" w:rsidRPr="00A95A47" w:rsidTr="0042713A">
        <w:trPr>
          <w:trHeight w:val="644"/>
          <w:jc w:val="center"/>
        </w:trPr>
        <w:tc>
          <w:tcPr>
            <w:tcW w:w="3181" w:type="pct"/>
            <w:vAlign w:val="center"/>
          </w:tcPr>
          <w:p w:rsidR="00393FBE" w:rsidRDefault="00393FBE" w:rsidP="00832DC3">
            <w:pPr>
              <w:jc w:val="center"/>
            </w:pPr>
            <w:r w:rsidRPr="005945AA">
              <w:rPr>
                <w:rFonts w:hint="eastAsia"/>
              </w:rPr>
              <w:t>泓德裕鑫纯债一年定期开放债券型证券投资基金</w:t>
            </w:r>
          </w:p>
        </w:tc>
        <w:tc>
          <w:tcPr>
            <w:tcW w:w="1819" w:type="pct"/>
            <w:vAlign w:val="center"/>
          </w:tcPr>
          <w:p w:rsidR="00393FBE" w:rsidRPr="00CB4C24" w:rsidRDefault="00393FBE" w:rsidP="00832DC3">
            <w:pPr>
              <w:jc w:val="center"/>
              <w:rPr>
                <w:rFonts w:ascii="Times New Roman" w:hAnsi="Times New Roman" w:cs="Times New Roman"/>
                <w:szCs w:val="21"/>
              </w:rPr>
            </w:pPr>
            <w:r w:rsidRPr="00CB4C24">
              <w:rPr>
                <w:rFonts w:ascii="Times New Roman" w:hAnsi="Times New Roman" w:cs="Times New Roman" w:hint="eastAsia"/>
                <w:szCs w:val="21"/>
              </w:rPr>
              <w:t>A</w:t>
            </w:r>
            <w:r w:rsidRPr="00CB4C24">
              <w:rPr>
                <w:rFonts w:ascii="Times New Roman" w:hAnsi="Times New Roman" w:cs="Times New Roman" w:hint="eastAsia"/>
                <w:szCs w:val="21"/>
              </w:rPr>
              <w:t>类</w:t>
            </w:r>
            <w:r w:rsidRPr="00CB4C24">
              <w:rPr>
                <w:rFonts w:ascii="Times New Roman" w:hAnsi="Times New Roman" w:cs="Times New Roman" w:hint="eastAsia"/>
                <w:szCs w:val="21"/>
              </w:rPr>
              <w:t>/C</w:t>
            </w:r>
            <w:r w:rsidRPr="00CB4C24">
              <w:rPr>
                <w:rFonts w:ascii="Times New Roman" w:hAnsi="Times New Roman" w:cs="Times New Roman" w:hint="eastAsia"/>
                <w:szCs w:val="21"/>
              </w:rPr>
              <w:t>类：</w:t>
            </w:r>
            <w:r w:rsidRPr="00CB4C24">
              <w:rPr>
                <w:rFonts w:ascii="Times New Roman" w:hAnsi="Times New Roman" w:cs="Times New Roman" w:hint="eastAsia"/>
                <w:szCs w:val="21"/>
              </w:rPr>
              <w:t>004196/004197</w:t>
            </w:r>
          </w:p>
        </w:tc>
      </w:tr>
      <w:tr w:rsidR="00393FBE" w:rsidRPr="00A95A47" w:rsidTr="0042713A">
        <w:trPr>
          <w:trHeight w:val="644"/>
          <w:jc w:val="center"/>
        </w:trPr>
        <w:tc>
          <w:tcPr>
            <w:tcW w:w="3181" w:type="pct"/>
            <w:vAlign w:val="center"/>
          </w:tcPr>
          <w:p w:rsidR="00393FBE" w:rsidRDefault="00393FBE" w:rsidP="00832DC3">
            <w:pPr>
              <w:jc w:val="center"/>
            </w:pPr>
            <w:r w:rsidRPr="009E2529">
              <w:rPr>
                <w:rFonts w:hint="eastAsia"/>
              </w:rPr>
              <w:t>泓德裕祥债券型证券投资基金</w:t>
            </w:r>
          </w:p>
        </w:tc>
        <w:tc>
          <w:tcPr>
            <w:tcW w:w="1819" w:type="pct"/>
            <w:vAlign w:val="center"/>
          </w:tcPr>
          <w:p w:rsidR="00393FBE" w:rsidRPr="00CB4C24" w:rsidRDefault="00393FBE" w:rsidP="00832DC3">
            <w:pPr>
              <w:jc w:val="center"/>
              <w:rPr>
                <w:rFonts w:ascii="Times New Roman" w:hAnsi="Times New Roman" w:cs="Times New Roman"/>
                <w:szCs w:val="21"/>
              </w:rPr>
            </w:pPr>
            <w:r w:rsidRPr="00CB4C24">
              <w:rPr>
                <w:rFonts w:ascii="Times New Roman" w:hAnsi="Times New Roman" w:cs="Times New Roman" w:hint="eastAsia"/>
                <w:szCs w:val="21"/>
              </w:rPr>
              <w:t>A</w:t>
            </w:r>
            <w:r w:rsidRPr="00CB4C24">
              <w:rPr>
                <w:rFonts w:ascii="Times New Roman" w:hAnsi="Times New Roman" w:cs="Times New Roman" w:hint="eastAsia"/>
                <w:szCs w:val="21"/>
              </w:rPr>
              <w:t>类</w:t>
            </w:r>
            <w:r w:rsidRPr="00CB4C24">
              <w:rPr>
                <w:rFonts w:ascii="Times New Roman" w:hAnsi="Times New Roman" w:cs="Times New Roman" w:hint="eastAsia"/>
                <w:szCs w:val="21"/>
              </w:rPr>
              <w:t>/C</w:t>
            </w:r>
            <w:r w:rsidRPr="00CB4C24">
              <w:rPr>
                <w:rFonts w:ascii="Times New Roman" w:hAnsi="Times New Roman" w:cs="Times New Roman" w:hint="eastAsia"/>
                <w:szCs w:val="21"/>
              </w:rPr>
              <w:t>类：</w:t>
            </w:r>
            <w:r w:rsidRPr="00CB4C24">
              <w:rPr>
                <w:rFonts w:ascii="Times New Roman" w:hAnsi="Times New Roman" w:cs="Times New Roman" w:hint="eastAsia"/>
                <w:szCs w:val="21"/>
              </w:rPr>
              <w:t>002742/002743</w:t>
            </w:r>
          </w:p>
        </w:tc>
      </w:tr>
      <w:tr w:rsidR="00393FBE" w:rsidRPr="00A95A47" w:rsidTr="0042713A">
        <w:trPr>
          <w:trHeight w:val="644"/>
          <w:jc w:val="center"/>
        </w:trPr>
        <w:tc>
          <w:tcPr>
            <w:tcW w:w="3181" w:type="pct"/>
            <w:vAlign w:val="center"/>
          </w:tcPr>
          <w:p w:rsidR="00393FBE" w:rsidRDefault="00393FBE" w:rsidP="00832DC3">
            <w:pPr>
              <w:jc w:val="center"/>
              <w:rPr>
                <w:rFonts w:ascii="微软雅黑" w:eastAsia="微软雅黑" w:hAnsi="微软雅黑"/>
                <w:color w:val="666666"/>
                <w:szCs w:val="21"/>
              </w:rPr>
            </w:pPr>
            <w:r>
              <w:rPr>
                <w:rFonts w:hint="eastAsia"/>
              </w:rPr>
              <w:lastRenderedPageBreak/>
              <w:t>泓德致远混合型证券投资基金</w:t>
            </w:r>
          </w:p>
        </w:tc>
        <w:tc>
          <w:tcPr>
            <w:tcW w:w="1819" w:type="pct"/>
            <w:vAlign w:val="center"/>
          </w:tcPr>
          <w:p w:rsidR="00393FBE" w:rsidRPr="00CB4C24" w:rsidRDefault="00393FBE" w:rsidP="00832DC3">
            <w:pPr>
              <w:jc w:val="center"/>
              <w:rPr>
                <w:rFonts w:ascii="微软雅黑" w:eastAsia="微软雅黑" w:hAnsi="微软雅黑"/>
                <w:color w:val="666666"/>
                <w:szCs w:val="21"/>
              </w:rPr>
            </w:pPr>
            <w:r w:rsidRPr="00CB4C24">
              <w:rPr>
                <w:rFonts w:ascii="Times New Roman" w:hAnsi="Times New Roman" w:cs="Times New Roman" w:hint="eastAsia"/>
                <w:szCs w:val="21"/>
              </w:rPr>
              <w:t>A</w:t>
            </w:r>
            <w:r w:rsidRPr="00CB4C24">
              <w:rPr>
                <w:rFonts w:ascii="Times New Roman" w:hAnsi="Times New Roman" w:cs="Times New Roman" w:hint="eastAsia"/>
                <w:szCs w:val="21"/>
              </w:rPr>
              <w:t>类</w:t>
            </w:r>
            <w:r w:rsidRPr="00CB4C24">
              <w:rPr>
                <w:rFonts w:ascii="Times New Roman" w:hAnsi="Times New Roman" w:cs="Times New Roman" w:hint="eastAsia"/>
                <w:szCs w:val="21"/>
              </w:rPr>
              <w:t>/C</w:t>
            </w:r>
            <w:r w:rsidRPr="00CB4C24">
              <w:rPr>
                <w:rFonts w:ascii="Times New Roman" w:hAnsi="Times New Roman" w:cs="Times New Roman" w:hint="eastAsia"/>
                <w:szCs w:val="21"/>
              </w:rPr>
              <w:t>类：</w:t>
            </w:r>
            <w:r w:rsidRPr="00CB4C24">
              <w:rPr>
                <w:rFonts w:ascii="Times New Roman" w:hAnsi="Times New Roman" w:cs="Times New Roman"/>
                <w:szCs w:val="21"/>
              </w:rPr>
              <w:t>004965</w:t>
            </w:r>
            <w:r w:rsidRPr="00CB4C24">
              <w:rPr>
                <w:rFonts w:ascii="Times New Roman" w:hAnsi="Times New Roman" w:cs="Times New Roman" w:hint="eastAsia"/>
                <w:szCs w:val="21"/>
              </w:rPr>
              <w:t>/</w:t>
            </w:r>
            <w:r w:rsidRPr="00CB4C24">
              <w:rPr>
                <w:rFonts w:ascii="Times New Roman" w:hAnsi="Times New Roman" w:cs="Times New Roman"/>
                <w:szCs w:val="21"/>
              </w:rPr>
              <w:t>004966</w:t>
            </w:r>
          </w:p>
        </w:tc>
      </w:tr>
      <w:tr w:rsidR="00393FBE" w:rsidRPr="00A95A47" w:rsidTr="0042713A">
        <w:trPr>
          <w:trHeight w:val="644"/>
          <w:jc w:val="center"/>
        </w:trPr>
        <w:tc>
          <w:tcPr>
            <w:tcW w:w="3181" w:type="pct"/>
            <w:vAlign w:val="center"/>
          </w:tcPr>
          <w:p w:rsidR="00393FBE" w:rsidRDefault="00393FBE" w:rsidP="00832DC3">
            <w:pPr>
              <w:jc w:val="center"/>
              <w:rPr>
                <w:rFonts w:ascii="微软雅黑" w:eastAsia="微软雅黑" w:hAnsi="微软雅黑"/>
                <w:color w:val="666666"/>
                <w:szCs w:val="21"/>
              </w:rPr>
            </w:pPr>
            <w:r>
              <w:rPr>
                <w:rFonts w:hint="eastAsia"/>
              </w:rPr>
              <w:t>泓德臻远回报灵活配置混合型证券投资基金</w:t>
            </w:r>
          </w:p>
        </w:tc>
        <w:tc>
          <w:tcPr>
            <w:tcW w:w="1819" w:type="pct"/>
            <w:vAlign w:val="center"/>
          </w:tcPr>
          <w:p w:rsidR="00393FBE" w:rsidRPr="00CB4C24" w:rsidRDefault="00393FBE" w:rsidP="00832DC3">
            <w:pPr>
              <w:jc w:val="center"/>
              <w:rPr>
                <w:rFonts w:ascii="微软雅黑" w:eastAsia="微软雅黑" w:hAnsi="微软雅黑"/>
                <w:color w:val="666666"/>
                <w:szCs w:val="21"/>
              </w:rPr>
            </w:pPr>
            <w:r w:rsidRPr="00CB4C24">
              <w:rPr>
                <w:rFonts w:ascii="Times New Roman" w:hAnsi="Times New Roman" w:cs="Times New Roman" w:hint="eastAsia"/>
                <w:szCs w:val="21"/>
              </w:rPr>
              <w:t>005395</w:t>
            </w:r>
          </w:p>
        </w:tc>
      </w:tr>
      <w:tr w:rsidR="00393FBE" w:rsidRPr="00A95A47" w:rsidTr="0042713A">
        <w:trPr>
          <w:trHeight w:val="644"/>
          <w:jc w:val="center"/>
        </w:trPr>
        <w:tc>
          <w:tcPr>
            <w:tcW w:w="3181" w:type="pct"/>
            <w:vAlign w:val="center"/>
          </w:tcPr>
          <w:p w:rsidR="00393FBE" w:rsidRDefault="00393FBE" w:rsidP="00832DC3">
            <w:pPr>
              <w:jc w:val="center"/>
            </w:pPr>
            <w:r w:rsidRPr="008D3A21">
              <w:rPr>
                <w:rFonts w:hint="eastAsia"/>
              </w:rPr>
              <w:t>泓德裕丰中短债债券型证券投资基金</w:t>
            </w:r>
          </w:p>
        </w:tc>
        <w:tc>
          <w:tcPr>
            <w:tcW w:w="1819" w:type="pct"/>
            <w:vAlign w:val="center"/>
          </w:tcPr>
          <w:p w:rsidR="00393FBE" w:rsidRPr="00CB4C24" w:rsidRDefault="00393FBE" w:rsidP="00832DC3">
            <w:pPr>
              <w:jc w:val="center"/>
              <w:rPr>
                <w:rFonts w:ascii="Times New Roman" w:hAnsi="Times New Roman" w:cs="Times New Roman"/>
                <w:szCs w:val="21"/>
              </w:rPr>
            </w:pPr>
            <w:r w:rsidRPr="00CB4C24">
              <w:rPr>
                <w:rFonts w:ascii="Times New Roman" w:hAnsi="Times New Roman" w:cs="Times New Roman" w:hint="eastAsia"/>
                <w:szCs w:val="21"/>
              </w:rPr>
              <w:t>A</w:t>
            </w:r>
            <w:r w:rsidRPr="00CB4C24">
              <w:rPr>
                <w:rFonts w:ascii="Times New Roman" w:hAnsi="Times New Roman" w:cs="Times New Roman" w:hint="eastAsia"/>
                <w:szCs w:val="21"/>
              </w:rPr>
              <w:t>类</w:t>
            </w:r>
            <w:r w:rsidRPr="00CB4C24">
              <w:rPr>
                <w:rFonts w:ascii="Times New Roman" w:hAnsi="Times New Roman" w:cs="Times New Roman" w:hint="eastAsia"/>
                <w:szCs w:val="21"/>
              </w:rPr>
              <w:t>/C</w:t>
            </w:r>
            <w:r w:rsidRPr="00CB4C24">
              <w:rPr>
                <w:rFonts w:ascii="Times New Roman" w:hAnsi="Times New Roman" w:cs="Times New Roman" w:hint="eastAsia"/>
                <w:szCs w:val="21"/>
              </w:rPr>
              <w:t>类：</w:t>
            </w:r>
            <w:r w:rsidRPr="00CB4C24">
              <w:rPr>
                <w:rFonts w:ascii="Times New Roman" w:hAnsi="Times New Roman" w:cs="Times New Roman" w:hint="eastAsia"/>
                <w:szCs w:val="21"/>
              </w:rPr>
              <w:t>006606/006607</w:t>
            </w:r>
          </w:p>
        </w:tc>
      </w:tr>
      <w:tr w:rsidR="00393FBE" w:rsidRPr="00A95A47" w:rsidTr="0042713A">
        <w:trPr>
          <w:trHeight w:val="644"/>
          <w:jc w:val="center"/>
        </w:trPr>
        <w:tc>
          <w:tcPr>
            <w:tcW w:w="3181" w:type="pct"/>
            <w:vAlign w:val="center"/>
          </w:tcPr>
          <w:p w:rsidR="00393FBE" w:rsidRDefault="00393FBE" w:rsidP="00832DC3">
            <w:pPr>
              <w:jc w:val="center"/>
            </w:pPr>
            <w:r>
              <w:rPr>
                <w:rFonts w:hint="eastAsia"/>
              </w:rPr>
              <w:t>泓德研究优选混合型证券投资基金</w:t>
            </w:r>
          </w:p>
        </w:tc>
        <w:tc>
          <w:tcPr>
            <w:tcW w:w="1819" w:type="pct"/>
            <w:vAlign w:val="center"/>
          </w:tcPr>
          <w:p w:rsidR="00393FBE" w:rsidRPr="00CB4C24" w:rsidRDefault="00393FBE" w:rsidP="00832DC3">
            <w:pPr>
              <w:jc w:val="center"/>
              <w:rPr>
                <w:rFonts w:ascii="Times New Roman" w:hAnsi="Times New Roman" w:cs="Times New Roman"/>
                <w:szCs w:val="21"/>
              </w:rPr>
            </w:pPr>
            <w:r w:rsidRPr="00CB4C24">
              <w:rPr>
                <w:rFonts w:ascii="Times New Roman" w:hAnsi="Times New Roman" w:cs="Times New Roman" w:hint="eastAsia"/>
                <w:szCs w:val="21"/>
              </w:rPr>
              <w:t>006608</w:t>
            </w:r>
          </w:p>
        </w:tc>
      </w:tr>
      <w:tr w:rsidR="00393FBE" w:rsidRPr="00A95A47" w:rsidTr="0042713A">
        <w:trPr>
          <w:trHeight w:val="644"/>
          <w:jc w:val="center"/>
        </w:trPr>
        <w:tc>
          <w:tcPr>
            <w:tcW w:w="3181" w:type="pct"/>
            <w:vAlign w:val="center"/>
          </w:tcPr>
          <w:p w:rsidR="00393FBE" w:rsidRDefault="00393FBE" w:rsidP="00832DC3">
            <w:pPr>
              <w:jc w:val="center"/>
              <w:rPr>
                <w:rFonts w:ascii="微软雅黑" w:eastAsia="微软雅黑" w:hAnsi="微软雅黑"/>
                <w:color w:val="666666"/>
                <w:szCs w:val="21"/>
              </w:rPr>
            </w:pPr>
            <w:r>
              <w:rPr>
                <w:rFonts w:hint="eastAsia"/>
              </w:rPr>
              <w:t>泓德量化精选混合型证券投资基金</w:t>
            </w:r>
          </w:p>
        </w:tc>
        <w:tc>
          <w:tcPr>
            <w:tcW w:w="1819" w:type="pct"/>
            <w:vAlign w:val="center"/>
          </w:tcPr>
          <w:p w:rsidR="00393FBE" w:rsidRPr="00CB4C24" w:rsidRDefault="00393FBE" w:rsidP="00832DC3">
            <w:pPr>
              <w:jc w:val="center"/>
              <w:rPr>
                <w:rFonts w:ascii="微软雅黑" w:eastAsia="微软雅黑" w:hAnsi="微软雅黑"/>
                <w:color w:val="666666"/>
                <w:szCs w:val="21"/>
              </w:rPr>
            </w:pPr>
            <w:r w:rsidRPr="00CB4C24">
              <w:rPr>
                <w:rFonts w:ascii="Times New Roman" w:hAnsi="Times New Roman" w:cs="Times New Roman" w:hint="eastAsia"/>
                <w:szCs w:val="21"/>
              </w:rPr>
              <w:t>00</w:t>
            </w:r>
            <w:r w:rsidRPr="00CB4C24">
              <w:rPr>
                <w:rFonts w:ascii="Times New Roman" w:hAnsi="Times New Roman" w:cs="Times New Roman"/>
                <w:szCs w:val="21"/>
              </w:rPr>
              <w:t>6336</w:t>
            </w:r>
          </w:p>
        </w:tc>
      </w:tr>
      <w:tr w:rsidR="00393FBE" w:rsidRPr="00A95A47" w:rsidTr="0042713A">
        <w:trPr>
          <w:trHeight w:val="644"/>
          <w:jc w:val="center"/>
        </w:trPr>
        <w:tc>
          <w:tcPr>
            <w:tcW w:w="3181" w:type="pct"/>
            <w:vAlign w:val="center"/>
          </w:tcPr>
          <w:p w:rsidR="00393FBE" w:rsidRDefault="00393FBE" w:rsidP="00832DC3">
            <w:pPr>
              <w:jc w:val="center"/>
            </w:pPr>
            <w:r w:rsidRPr="008D3A21">
              <w:rPr>
                <w:rFonts w:hint="eastAsia"/>
              </w:rPr>
              <w:t>泓德睿泽混合型证券投资基金</w:t>
            </w:r>
          </w:p>
        </w:tc>
        <w:tc>
          <w:tcPr>
            <w:tcW w:w="1819" w:type="pct"/>
            <w:vAlign w:val="center"/>
          </w:tcPr>
          <w:p w:rsidR="00393FBE" w:rsidRPr="00CB4C24" w:rsidRDefault="00393FBE" w:rsidP="00832DC3">
            <w:pPr>
              <w:jc w:val="center"/>
              <w:rPr>
                <w:rFonts w:ascii="Times New Roman" w:hAnsi="Times New Roman" w:cs="Times New Roman"/>
                <w:szCs w:val="21"/>
              </w:rPr>
            </w:pPr>
            <w:r w:rsidRPr="00CB4C24">
              <w:rPr>
                <w:rFonts w:ascii="Times New Roman" w:hAnsi="Times New Roman" w:cs="Times New Roman"/>
                <w:szCs w:val="21"/>
              </w:rPr>
              <w:t>009014</w:t>
            </w:r>
          </w:p>
        </w:tc>
      </w:tr>
      <w:tr w:rsidR="00393FBE" w:rsidRPr="00A95A47" w:rsidTr="0042713A">
        <w:trPr>
          <w:trHeight w:val="644"/>
          <w:jc w:val="center"/>
        </w:trPr>
        <w:tc>
          <w:tcPr>
            <w:tcW w:w="3181" w:type="pct"/>
            <w:vAlign w:val="center"/>
          </w:tcPr>
          <w:p w:rsidR="00393FBE" w:rsidRDefault="00393FBE" w:rsidP="00832DC3">
            <w:pPr>
              <w:jc w:val="center"/>
            </w:pPr>
            <w:r w:rsidRPr="008D3A21">
              <w:rPr>
                <w:rFonts w:hint="eastAsia"/>
              </w:rPr>
              <w:t>泓德睿享一年持有期混合型证券投资基金</w:t>
            </w:r>
          </w:p>
        </w:tc>
        <w:tc>
          <w:tcPr>
            <w:tcW w:w="1819" w:type="pct"/>
            <w:vAlign w:val="center"/>
          </w:tcPr>
          <w:p w:rsidR="00393FBE" w:rsidRPr="00CB4C24" w:rsidRDefault="00393FBE" w:rsidP="00832DC3">
            <w:pPr>
              <w:jc w:val="center"/>
              <w:rPr>
                <w:rFonts w:ascii="Times New Roman" w:hAnsi="Times New Roman" w:cs="Times New Roman"/>
                <w:szCs w:val="21"/>
              </w:rPr>
            </w:pPr>
            <w:r w:rsidRPr="00CB4C24">
              <w:rPr>
                <w:rFonts w:ascii="Times New Roman" w:hAnsi="Times New Roman" w:cs="Times New Roman" w:hint="eastAsia"/>
                <w:szCs w:val="21"/>
              </w:rPr>
              <w:t>A</w:t>
            </w:r>
            <w:r w:rsidRPr="00CB4C24">
              <w:rPr>
                <w:rFonts w:ascii="Times New Roman" w:hAnsi="Times New Roman" w:cs="Times New Roman" w:hint="eastAsia"/>
                <w:szCs w:val="21"/>
              </w:rPr>
              <w:t>类</w:t>
            </w:r>
            <w:r w:rsidRPr="00CB4C24">
              <w:rPr>
                <w:rFonts w:ascii="Times New Roman" w:hAnsi="Times New Roman" w:cs="Times New Roman" w:hint="eastAsia"/>
                <w:szCs w:val="21"/>
              </w:rPr>
              <w:t>/C</w:t>
            </w:r>
            <w:r w:rsidRPr="00CB4C24">
              <w:rPr>
                <w:rFonts w:ascii="Times New Roman" w:hAnsi="Times New Roman" w:cs="Times New Roman" w:hint="eastAsia"/>
                <w:szCs w:val="21"/>
              </w:rPr>
              <w:t>类：</w:t>
            </w:r>
            <w:r w:rsidRPr="00CB4C24">
              <w:rPr>
                <w:rFonts w:ascii="Times New Roman" w:hAnsi="Times New Roman" w:cs="Times New Roman" w:hint="eastAsia"/>
                <w:szCs w:val="21"/>
              </w:rPr>
              <w:t>009015/009016</w:t>
            </w:r>
          </w:p>
        </w:tc>
      </w:tr>
      <w:tr w:rsidR="00393FBE" w:rsidRPr="00A95A47" w:rsidTr="0042713A">
        <w:trPr>
          <w:trHeight w:val="644"/>
          <w:jc w:val="center"/>
        </w:trPr>
        <w:tc>
          <w:tcPr>
            <w:tcW w:w="3181" w:type="pct"/>
            <w:vAlign w:val="center"/>
          </w:tcPr>
          <w:p w:rsidR="00393FBE" w:rsidRDefault="00393FBE" w:rsidP="00832DC3">
            <w:pPr>
              <w:jc w:val="center"/>
            </w:pPr>
            <w:r w:rsidRPr="008D3A21">
              <w:rPr>
                <w:rFonts w:hint="eastAsia"/>
              </w:rPr>
              <w:t>泓德卓远混合型证券投资基金</w:t>
            </w:r>
          </w:p>
        </w:tc>
        <w:tc>
          <w:tcPr>
            <w:tcW w:w="1819" w:type="pct"/>
            <w:vAlign w:val="center"/>
          </w:tcPr>
          <w:p w:rsidR="00393FBE" w:rsidRPr="00CB4C24" w:rsidRDefault="00393FBE" w:rsidP="00832DC3">
            <w:pPr>
              <w:jc w:val="center"/>
              <w:rPr>
                <w:rFonts w:ascii="Times New Roman" w:hAnsi="Times New Roman" w:cs="Times New Roman"/>
                <w:szCs w:val="21"/>
              </w:rPr>
            </w:pPr>
            <w:r w:rsidRPr="00CB4C24">
              <w:rPr>
                <w:rFonts w:ascii="Times New Roman" w:hAnsi="Times New Roman" w:cs="Times New Roman" w:hint="eastAsia"/>
                <w:szCs w:val="21"/>
              </w:rPr>
              <w:t>A</w:t>
            </w:r>
            <w:r w:rsidRPr="00CB4C24">
              <w:rPr>
                <w:rFonts w:ascii="Times New Roman" w:hAnsi="Times New Roman" w:cs="Times New Roman" w:hint="eastAsia"/>
                <w:szCs w:val="21"/>
              </w:rPr>
              <w:t>类</w:t>
            </w:r>
            <w:r w:rsidRPr="00CB4C24">
              <w:rPr>
                <w:rFonts w:ascii="Times New Roman" w:hAnsi="Times New Roman" w:cs="Times New Roman" w:hint="eastAsia"/>
                <w:szCs w:val="21"/>
              </w:rPr>
              <w:t>/C</w:t>
            </w:r>
            <w:r w:rsidRPr="00CB4C24">
              <w:rPr>
                <w:rFonts w:ascii="Times New Roman" w:hAnsi="Times New Roman" w:cs="Times New Roman" w:hint="eastAsia"/>
                <w:szCs w:val="21"/>
              </w:rPr>
              <w:t>类：</w:t>
            </w:r>
            <w:r w:rsidRPr="00CB4C24">
              <w:rPr>
                <w:rFonts w:ascii="Times New Roman" w:hAnsi="Times New Roman" w:cs="Times New Roman" w:hint="eastAsia"/>
                <w:szCs w:val="21"/>
              </w:rPr>
              <w:t>010864/010865</w:t>
            </w:r>
          </w:p>
        </w:tc>
      </w:tr>
      <w:tr w:rsidR="00393FBE" w:rsidRPr="00A95A47" w:rsidTr="0042713A">
        <w:trPr>
          <w:trHeight w:val="644"/>
          <w:jc w:val="center"/>
        </w:trPr>
        <w:tc>
          <w:tcPr>
            <w:tcW w:w="3181" w:type="pct"/>
            <w:vAlign w:val="center"/>
          </w:tcPr>
          <w:p w:rsidR="00393FBE" w:rsidRPr="008D3A21" w:rsidRDefault="00393FBE" w:rsidP="00745238">
            <w:pPr>
              <w:jc w:val="center"/>
            </w:pPr>
            <w:r w:rsidRPr="0042713A">
              <w:rPr>
                <w:rFonts w:hint="eastAsia"/>
              </w:rPr>
              <w:t>泓德睿诚灵活配置混合型证券投资基金</w:t>
            </w:r>
          </w:p>
        </w:tc>
        <w:tc>
          <w:tcPr>
            <w:tcW w:w="1819" w:type="pct"/>
            <w:vAlign w:val="center"/>
          </w:tcPr>
          <w:p w:rsidR="00393FBE" w:rsidRPr="00CB4C24" w:rsidRDefault="00393FBE" w:rsidP="00832DC3">
            <w:pPr>
              <w:jc w:val="center"/>
              <w:rPr>
                <w:rFonts w:ascii="Times New Roman" w:hAnsi="Times New Roman" w:cs="Times New Roman"/>
                <w:szCs w:val="21"/>
              </w:rPr>
            </w:pPr>
            <w:r w:rsidRPr="00CB4C24">
              <w:rPr>
                <w:rFonts w:ascii="Times New Roman" w:hAnsi="Times New Roman" w:cs="Times New Roman" w:hint="eastAsia"/>
                <w:szCs w:val="21"/>
              </w:rPr>
              <w:t>A</w:t>
            </w:r>
            <w:r w:rsidRPr="00CB4C24">
              <w:rPr>
                <w:rFonts w:ascii="Times New Roman" w:hAnsi="Times New Roman" w:cs="Times New Roman" w:hint="eastAsia"/>
                <w:szCs w:val="21"/>
              </w:rPr>
              <w:t>类</w:t>
            </w:r>
            <w:r w:rsidRPr="00CB4C24">
              <w:rPr>
                <w:rFonts w:ascii="Times New Roman" w:hAnsi="Times New Roman" w:cs="Times New Roman" w:hint="eastAsia"/>
                <w:szCs w:val="21"/>
              </w:rPr>
              <w:t>/C</w:t>
            </w:r>
            <w:r w:rsidRPr="00CB4C24">
              <w:rPr>
                <w:rFonts w:ascii="Times New Roman" w:hAnsi="Times New Roman" w:cs="Times New Roman" w:hint="eastAsia"/>
                <w:szCs w:val="21"/>
              </w:rPr>
              <w:t>类：</w:t>
            </w:r>
            <w:r w:rsidR="003674A4" w:rsidRPr="00CB4C24">
              <w:rPr>
                <w:rFonts w:ascii="Times New Roman" w:hAnsi="Times New Roman" w:cs="Times New Roman"/>
                <w:szCs w:val="21"/>
              </w:rPr>
              <w:t>012193/012194</w:t>
            </w:r>
          </w:p>
        </w:tc>
      </w:tr>
      <w:tr w:rsidR="00393FBE" w:rsidRPr="00A95A47" w:rsidTr="0042713A">
        <w:trPr>
          <w:trHeight w:val="644"/>
          <w:jc w:val="center"/>
        </w:trPr>
        <w:tc>
          <w:tcPr>
            <w:tcW w:w="3181" w:type="pct"/>
            <w:vAlign w:val="center"/>
          </w:tcPr>
          <w:p w:rsidR="00393FBE" w:rsidRDefault="00393FBE" w:rsidP="00832DC3">
            <w:pPr>
              <w:jc w:val="center"/>
            </w:pPr>
            <w:r w:rsidRPr="008D3A21">
              <w:rPr>
                <w:rFonts w:hint="eastAsia"/>
              </w:rPr>
              <w:t>泓德丰润三年持有期混合型证券投资基金</w:t>
            </w:r>
          </w:p>
        </w:tc>
        <w:tc>
          <w:tcPr>
            <w:tcW w:w="1819" w:type="pct"/>
            <w:vAlign w:val="center"/>
          </w:tcPr>
          <w:p w:rsidR="00393FBE" w:rsidRPr="00CB4C24" w:rsidRDefault="00393FBE" w:rsidP="00832DC3">
            <w:pPr>
              <w:jc w:val="center"/>
              <w:rPr>
                <w:rFonts w:ascii="Times New Roman" w:hAnsi="Times New Roman" w:cs="Times New Roman"/>
                <w:szCs w:val="21"/>
              </w:rPr>
            </w:pPr>
            <w:r w:rsidRPr="00CB4C24">
              <w:rPr>
                <w:rFonts w:ascii="Times New Roman" w:hAnsi="Times New Roman" w:cs="Times New Roman"/>
                <w:szCs w:val="21"/>
              </w:rPr>
              <w:t>008545</w:t>
            </w:r>
          </w:p>
        </w:tc>
      </w:tr>
      <w:tr w:rsidR="00393FBE" w:rsidRPr="00A95A47" w:rsidTr="0042713A">
        <w:trPr>
          <w:trHeight w:val="644"/>
          <w:jc w:val="center"/>
        </w:trPr>
        <w:tc>
          <w:tcPr>
            <w:tcW w:w="3181" w:type="pct"/>
            <w:vAlign w:val="center"/>
          </w:tcPr>
          <w:p w:rsidR="00393FBE" w:rsidRDefault="00393FBE" w:rsidP="00832DC3">
            <w:pPr>
              <w:jc w:val="center"/>
            </w:pPr>
            <w:r w:rsidRPr="008D3A21">
              <w:rPr>
                <w:rFonts w:hint="eastAsia"/>
              </w:rPr>
              <w:t>泓德瑞兴三年持有期混合型证券投资基金</w:t>
            </w:r>
          </w:p>
        </w:tc>
        <w:tc>
          <w:tcPr>
            <w:tcW w:w="1819" w:type="pct"/>
            <w:vAlign w:val="center"/>
          </w:tcPr>
          <w:p w:rsidR="00393FBE" w:rsidRPr="00CB4C24" w:rsidRDefault="00393FBE" w:rsidP="00832DC3">
            <w:pPr>
              <w:jc w:val="center"/>
              <w:rPr>
                <w:rFonts w:ascii="Times New Roman" w:hAnsi="Times New Roman" w:cs="Times New Roman"/>
                <w:szCs w:val="21"/>
              </w:rPr>
            </w:pPr>
            <w:r w:rsidRPr="00CB4C24">
              <w:rPr>
                <w:rFonts w:ascii="Times New Roman" w:hAnsi="Times New Roman" w:cs="Times New Roman"/>
                <w:szCs w:val="21"/>
              </w:rPr>
              <w:t>009264</w:t>
            </w:r>
          </w:p>
        </w:tc>
      </w:tr>
      <w:tr w:rsidR="00393FBE" w:rsidRPr="00A95A47" w:rsidTr="0042713A">
        <w:trPr>
          <w:trHeight w:val="644"/>
          <w:jc w:val="center"/>
        </w:trPr>
        <w:tc>
          <w:tcPr>
            <w:tcW w:w="3181" w:type="pct"/>
            <w:vAlign w:val="center"/>
          </w:tcPr>
          <w:p w:rsidR="00393FBE" w:rsidRPr="008D3A21" w:rsidRDefault="00393FBE" w:rsidP="00832DC3">
            <w:pPr>
              <w:jc w:val="center"/>
            </w:pPr>
            <w:r w:rsidRPr="008D3A21">
              <w:rPr>
                <w:rFonts w:hint="eastAsia"/>
              </w:rPr>
              <w:t>泓德优质治理灵活配置混合型证券投资基金</w:t>
            </w:r>
          </w:p>
        </w:tc>
        <w:tc>
          <w:tcPr>
            <w:tcW w:w="1819" w:type="pct"/>
            <w:vAlign w:val="center"/>
          </w:tcPr>
          <w:p w:rsidR="00393FBE" w:rsidRPr="00CB4C24" w:rsidRDefault="00393FBE" w:rsidP="00832DC3">
            <w:pPr>
              <w:jc w:val="center"/>
              <w:rPr>
                <w:rFonts w:ascii="Times New Roman" w:hAnsi="Times New Roman" w:cs="Times New Roman"/>
                <w:szCs w:val="21"/>
              </w:rPr>
            </w:pPr>
            <w:r w:rsidRPr="00CB4C24">
              <w:rPr>
                <w:rFonts w:ascii="Times New Roman" w:hAnsi="Times New Roman" w:cs="Times New Roman"/>
                <w:szCs w:val="21"/>
              </w:rPr>
              <w:t>011530</w:t>
            </w:r>
          </w:p>
        </w:tc>
      </w:tr>
      <w:tr w:rsidR="00393FBE" w:rsidRPr="00A95A47" w:rsidTr="0042713A">
        <w:trPr>
          <w:trHeight w:val="644"/>
          <w:jc w:val="center"/>
        </w:trPr>
        <w:tc>
          <w:tcPr>
            <w:tcW w:w="3181" w:type="pct"/>
            <w:vAlign w:val="center"/>
          </w:tcPr>
          <w:p w:rsidR="00393FBE" w:rsidRPr="008D3A21" w:rsidRDefault="00393FBE" w:rsidP="00832DC3">
            <w:pPr>
              <w:jc w:val="center"/>
            </w:pPr>
            <w:r w:rsidRPr="008D3A21">
              <w:rPr>
                <w:rFonts w:hint="eastAsia"/>
              </w:rPr>
              <w:t>泓德睿源三年持有期灵活配置混合型证券投资基金</w:t>
            </w:r>
          </w:p>
        </w:tc>
        <w:tc>
          <w:tcPr>
            <w:tcW w:w="1819" w:type="pct"/>
            <w:vAlign w:val="center"/>
          </w:tcPr>
          <w:p w:rsidR="00393FBE" w:rsidRPr="00CB4C24" w:rsidRDefault="00393FBE" w:rsidP="00832DC3">
            <w:pPr>
              <w:jc w:val="center"/>
              <w:rPr>
                <w:rFonts w:ascii="Times New Roman" w:hAnsi="Times New Roman" w:cs="Times New Roman"/>
                <w:szCs w:val="21"/>
              </w:rPr>
            </w:pPr>
            <w:r w:rsidRPr="00CB4C24">
              <w:rPr>
                <w:rFonts w:ascii="Times New Roman" w:hAnsi="Times New Roman" w:cs="Times New Roman"/>
                <w:szCs w:val="21"/>
              </w:rPr>
              <w:t>011783</w:t>
            </w:r>
          </w:p>
        </w:tc>
      </w:tr>
      <w:tr w:rsidR="00393FBE" w:rsidRPr="00A95A47" w:rsidTr="0042713A">
        <w:trPr>
          <w:trHeight w:val="644"/>
          <w:jc w:val="center"/>
        </w:trPr>
        <w:tc>
          <w:tcPr>
            <w:tcW w:w="3181" w:type="pct"/>
            <w:vAlign w:val="center"/>
          </w:tcPr>
          <w:p w:rsidR="00393FBE" w:rsidRPr="008D3A21" w:rsidRDefault="00393FBE" w:rsidP="00832DC3">
            <w:pPr>
              <w:jc w:val="center"/>
            </w:pPr>
            <w:r w:rsidRPr="008D3A21">
              <w:rPr>
                <w:rFonts w:hint="eastAsia"/>
              </w:rPr>
              <w:t>泓德瑞嘉三年持有期混合型证券投资基金</w:t>
            </w:r>
          </w:p>
        </w:tc>
        <w:tc>
          <w:tcPr>
            <w:tcW w:w="1819" w:type="pct"/>
            <w:vAlign w:val="center"/>
          </w:tcPr>
          <w:p w:rsidR="00393FBE" w:rsidRPr="00CB4C24" w:rsidRDefault="00393FBE" w:rsidP="00832DC3">
            <w:pPr>
              <w:jc w:val="center"/>
              <w:rPr>
                <w:rFonts w:ascii="Times New Roman" w:hAnsi="Times New Roman" w:cs="Times New Roman"/>
                <w:szCs w:val="21"/>
              </w:rPr>
            </w:pPr>
            <w:r w:rsidRPr="00CB4C24">
              <w:rPr>
                <w:rFonts w:ascii="Times New Roman" w:hAnsi="Times New Roman" w:cs="Times New Roman" w:hint="eastAsia"/>
                <w:szCs w:val="21"/>
              </w:rPr>
              <w:t>A</w:t>
            </w:r>
            <w:r w:rsidRPr="00CB4C24">
              <w:rPr>
                <w:rFonts w:ascii="Times New Roman" w:hAnsi="Times New Roman" w:cs="Times New Roman" w:hint="eastAsia"/>
                <w:szCs w:val="21"/>
              </w:rPr>
              <w:t>类</w:t>
            </w:r>
            <w:r w:rsidRPr="00CB4C24">
              <w:rPr>
                <w:rFonts w:ascii="Times New Roman" w:hAnsi="Times New Roman" w:cs="Times New Roman" w:hint="eastAsia"/>
                <w:szCs w:val="21"/>
              </w:rPr>
              <w:t>/C</w:t>
            </w:r>
            <w:r w:rsidRPr="00CB4C24">
              <w:rPr>
                <w:rFonts w:ascii="Times New Roman" w:hAnsi="Times New Roman" w:cs="Times New Roman" w:hint="eastAsia"/>
                <w:szCs w:val="21"/>
              </w:rPr>
              <w:t>类：</w:t>
            </w:r>
            <w:r w:rsidRPr="00CB4C24">
              <w:rPr>
                <w:rFonts w:ascii="Times New Roman" w:hAnsi="Times New Roman" w:cs="Times New Roman" w:hint="eastAsia"/>
                <w:szCs w:val="21"/>
              </w:rPr>
              <w:t>012107/012108</w:t>
            </w:r>
          </w:p>
        </w:tc>
      </w:tr>
    </w:tbl>
    <w:p w:rsidR="00570EF1" w:rsidRPr="00513E9F" w:rsidRDefault="00D31A6B" w:rsidP="00570EF1">
      <w:pPr>
        <w:widowControl/>
        <w:spacing w:before="225" w:after="225" w:line="276" w:lineRule="auto"/>
        <w:jc w:val="left"/>
        <w:rPr>
          <w:rFonts w:ascii="宋体" w:eastAsia="宋体" w:hAnsi="宋体" w:cs="宋体"/>
          <w:b/>
          <w:kern w:val="0"/>
          <w:sz w:val="24"/>
          <w:szCs w:val="24"/>
        </w:rPr>
      </w:pPr>
      <w:r w:rsidRPr="00D31A6B">
        <w:rPr>
          <w:rFonts w:ascii="宋体" w:eastAsia="宋体" w:hAnsi="宋体" w:cs="宋体" w:hint="eastAsia"/>
          <w:b/>
          <w:kern w:val="0"/>
          <w:sz w:val="24"/>
          <w:szCs w:val="24"/>
        </w:rPr>
        <w:t>二、转换费率</w:t>
      </w:r>
      <w:r w:rsidR="00513E9F">
        <w:rPr>
          <w:rFonts w:ascii="宋体" w:eastAsia="宋体" w:hAnsi="宋体" w:cs="宋体" w:hint="eastAsia"/>
          <w:b/>
          <w:kern w:val="0"/>
          <w:sz w:val="24"/>
          <w:szCs w:val="24"/>
        </w:rPr>
        <w:t>具体</w:t>
      </w:r>
      <w:r w:rsidRPr="00D31A6B">
        <w:rPr>
          <w:rFonts w:ascii="宋体" w:eastAsia="宋体" w:hAnsi="宋体" w:cs="宋体" w:hint="eastAsia"/>
          <w:b/>
          <w:kern w:val="0"/>
          <w:sz w:val="24"/>
          <w:szCs w:val="24"/>
        </w:rPr>
        <w:t>优惠内容</w:t>
      </w:r>
    </w:p>
    <w:p w:rsidR="009D29A3" w:rsidRPr="00570EF1" w:rsidRDefault="00570EF1" w:rsidP="00570EF1">
      <w:pPr>
        <w:widowControl/>
        <w:spacing w:before="225" w:after="225" w:line="360" w:lineRule="auto"/>
        <w:ind w:firstLineChars="200" w:firstLine="480"/>
        <w:jc w:val="left"/>
        <w:rPr>
          <w:rFonts w:ascii="Times New Roman" w:eastAsia="宋体" w:hAnsi="Times New Roman" w:cs="Times New Roman"/>
          <w:color w:val="000000"/>
          <w:kern w:val="0"/>
          <w:sz w:val="24"/>
          <w:szCs w:val="24"/>
        </w:rPr>
      </w:pPr>
      <w:r w:rsidRPr="00570EF1">
        <w:rPr>
          <w:rFonts w:ascii="Times New Roman" w:eastAsia="宋体" w:hAnsi="Times New Roman" w:cs="Times New Roman" w:hint="eastAsia"/>
          <w:color w:val="000000"/>
          <w:kern w:val="0"/>
          <w:sz w:val="24"/>
          <w:szCs w:val="24"/>
        </w:rPr>
        <w:t>自</w:t>
      </w:r>
      <w:r w:rsidRPr="00570EF1">
        <w:rPr>
          <w:rFonts w:ascii="Times New Roman" w:eastAsia="宋体" w:hAnsi="Times New Roman" w:cs="Times New Roman" w:hint="eastAsia"/>
          <w:color w:val="000000"/>
          <w:kern w:val="0"/>
          <w:sz w:val="24"/>
          <w:szCs w:val="24"/>
        </w:rPr>
        <w:t>20</w:t>
      </w:r>
      <w:r w:rsidR="006C6008">
        <w:rPr>
          <w:rFonts w:ascii="Times New Roman" w:eastAsia="宋体" w:hAnsi="Times New Roman" w:cs="Times New Roman"/>
          <w:color w:val="000000"/>
          <w:kern w:val="0"/>
          <w:sz w:val="24"/>
          <w:szCs w:val="24"/>
        </w:rPr>
        <w:t>21</w:t>
      </w:r>
      <w:r w:rsidRPr="00570EF1">
        <w:rPr>
          <w:rFonts w:ascii="Times New Roman" w:eastAsia="宋体" w:hAnsi="Times New Roman" w:cs="Times New Roman" w:hint="eastAsia"/>
          <w:color w:val="000000"/>
          <w:kern w:val="0"/>
          <w:sz w:val="24"/>
          <w:szCs w:val="24"/>
        </w:rPr>
        <w:t>年</w:t>
      </w:r>
      <w:r w:rsidR="00CB5B6B">
        <w:rPr>
          <w:rFonts w:ascii="Times New Roman" w:eastAsia="宋体" w:hAnsi="Times New Roman" w:cs="Times New Roman"/>
          <w:color w:val="000000"/>
          <w:kern w:val="0"/>
          <w:sz w:val="24"/>
          <w:szCs w:val="24"/>
        </w:rPr>
        <w:t>9</w:t>
      </w:r>
      <w:r w:rsidR="00CB5B6B">
        <w:rPr>
          <w:rFonts w:ascii="Times New Roman" w:eastAsia="宋体" w:hAnsi="Times New Roman" w:cs="Times New Roman" w:hint="eastAsia"/>
          <w:color w:val="000000"/>
          <w:kern w:val="0"/>
          <w:sz w:val="24"/>
          <w:szCs w:val="24"/>
        </w:rPr>
        <w:t>月</w:t>
      </w:r>
      <w:r w:rsidR="00CB5B6B">
        <w:rPr>
          <w:rFonts w:ascii="Times New Roman" w:eastAsia="宋体" w:hAnsi="Times New Roman" w:cs="Times New Roman" w:hint="eastAsia"/>
          <w:color w:val="000000"/>
          <w:kern w:val="0"/>
          <w:sz w:val="24"/>
          <w:szCs w:val="24"/>
        </w:rPr>
        <w:t>14</w:t>
      </w:r>
      <w:r w:rsidR="00CB5B6B">
        <w:rPr>
          <w:rFonts w:ascii="Times New Roman" w:eastAsia="宋体" w:hAnsi="Times New Roman" w:cs="Times New Roman" w:hint="eastAsia"/>
          <w:color w:val="000000"/>
          <w:kern w:val="0"/>
          <w:sz w:val="24"/>
          <w:szCs w:val="24"/>
        </w:rPr>
        <w:t>日</w:t>
      </w:r>
      <w:r w:rsidRPr="00570EF1">
        <w:rPr>
          <w:rFonts w:ascii="Times New Roman" w:eastAsia="宋体" w:hAnsi="Times New Roman" w:cs="Times New Roman" w:hint="eastAsia"/>
          <w:color w:val="000000"/>
          <w:kern w:val="0"/>
          <w:sz w:val="24"/>
          <w:szCs w:val="24"/>
        </w:rPr>
        <w:t>起</w:t>
      </w:r>
      <w:r w:rsidR="00513E9F">
        <w:rPr>
          <w:rFonts w:ascii="Times New Roman" w:eastAsia="宋体" w:hAnsi="Times New Roman" w:cs="Times New Roman" w:hint="eastAsia"/>
          <w:color w:val="000000"/>
          <w:kern w:val="0"/>
          <w:sz w:val="24"/>
          <w:szCs w:val="24"/>
        </w:rPr>
        <w:t>，</w:t>
      </w:r>
      <w:r w:rsidRPr="00570EF1">
        <w:rPr>
          <w:rFonts w:ascii="Times New Roman" w:eastAsia="宋体" w:hAnsi="Times New Roman" w:cs="Times New Roman" w:hint="eastAsia"/>
          <w:color w:val="000000"/>
          <w:kern w:val="0"/>
          <w:sz w:val="24"/>
          <w:szCs w:val="24"/>
        </w:rPr>
        <w:t>投资者通过</w:t>
      </w:r>
      <w:r w:rsidR="00CB5B6B">
        <w:rPr>
          <w:rFonts w:ascii="Times New Roman" w:eastAsia="宋体" w:hAnsi="Times New Roman" w:cs="Times New Roman" w:hint="eastAsia"/>
          <w:color w:val="000000"/>
          <w:kern w:val="0"/>
          <w:sz w:val="24"/>
          <w:szCs w:val="24"/>
        </w:rPr>
        <w:t>平安</w:t>
      </w:r>
      <w:r w:rsidR="00B1367B">
        <w:rPr>
          <w:rFonts w:ascii="Times New Roman" w:eastAsia="宋体" w:hAnsi="Times New Roman" w:cs="Times New Roman" w:hint="eastAsia"/>
          <w:color w:val="000000"/>
          <w:kern w:val="0"/>
          <w:sz w:val="24"/>
          <w:szCs w:val="24"/>
        </w:rPr>
        <w:t>银行</w:t>
      </w:r>
      <w:r w:rsidRPr="00570EF1">
        <w:rPr>
          <w:rFonts w:ascii="Times New Roman" w:eastAsia="宋体" w:hAnsi="Times New Roman" w:cs="Times New Roman" w:hint="eastAsia"/>
          <w:color w:val="000000"/>
          <w:kern w:val="0"/>
          <w:sz w:val="24"/>
          <w:szCs w:val="24"/>
        </w:rPr>
        <w:t>办理本公司旗下基金的基金转换业务，</w:t>
      </w:r>
      <w:r w:rsidR="006C6008">
        <w:rPr>
          <w:rFonts w:ascii="Times New Roman" w:eastAsia="宋体" w:hAnsi="Times New Roman" w:cs="Times New Roman" w:hint="eastAsia"/>
          <w:color w:val="000000"/>
          <w:kern w:val="0"/>
          <w:sz w:val="24"/>
          <w:szCs w:val="24"/>
        </w:rPr>
        <w:t>转换</w:t>
      </w:r>
      <w:r w:rsidR="006C6008">
        <w:rPr>
          <w:rFonts w:ascii="Times New Roman" w:eastAsia="宋体" w:hAnsi="Times New Roman" w:cs="Times New Roman"/>
          <w:color w:val="000000"/>
          <w:kern w:val="0"/>
          <w:sz w:val="24"/>
          <w:szCs w:val="24"/>
        </w:rPr>
        <w:t>补差</w:t>
      </w:r>
      <w:r w:rsidR="006C6008" w:rsidRPr="006C6008">
        <w:rPr>
          <w:rFonts w:ascii="Times New Roman" w:eastAsia="宋体" w:hAnsi="Times New Roman" w:cs="Times New Roman" w:hint="eastAsia"/>
          <w:color w:val="000000"/>
          <w:kern w:val="0"/>
          <w:sz w:val="24"/>
          <w:szCs w:val="24"/>
        </w:rPr>
        <w:t>费率不设折扣限制</w:t>
      </w:r>
      <w:r w:rsidR="006C6008">
        <w:rPr>
          <w:rFonts w:ascii="Times New Roman" w:eastAsia="宋体" w:hAnsi="Times New Roman" w:cs="Times New Roman" w:hint="eastAsia"/>
          <w:color w:val="000000"/>
          <w:kern w:val="0"/>
          <w:sz w:val="24"/>
          <w:szCs w:val="24"/>
        </w:rPr>
        <w:t>。</w:t>
      </w:r>
      <w:r w:rsidR="006C6008" w:rsidRPr="0042713A">
        <w:rPr>
          <w:rFonts w:ascii="Times New Roman" w:eastAsia="宋体" w:hAnsi="Times New Roman" w:cs="Times New Roman" w:hint="eastAsia"/>
          <w:color w:val="000000"/>
          <w:kern w:val="0"/>
          <w:sz w:val="24"/>
          <w:szCs w:val="24"/>
        </w:rPr>
        <w:t>活动期间如本公司新增通过</w:t>
      </w:r>
      <w:r w:rsidR="00CB5B6B" w:rsidRPr="0042713A">
        <w:rPr>
          <w:rFonts w:ascii="Times New Roman" w:eastAsia="宋体" w:hAnsi="Times New Roman" w:cs="Times New Roman" w:hint="eastAsia"/>
          <w:color w:val="000000"/>
          <w:kern w:val="0"/>
          <w:sz w:val="24"/>
          <w:szCs w:val="24"/>
        </w:rPr>
        <w:t>平安</w:t>
      </w:r>
      <w:r w:rsidR="00B1367B">
        <w:rPr>
          <w:rFonts w:ascii="Times New Roman" w:eastAsia="宋体" w:hAnsi="Times New Roman" w:cs="Times New Roman" w:hint="eastAsia"/>
          <w:color w:val="000000"/>
          <w:kern w:val="0"/>
          <w:sz w:val="24"/>
          <w:szCs w:val="24"/>
        </w:rPr>
        <w:t>银行</w:t>
      </w:r>
      <w:r w:rsidR="006C6008" w:rsidRPr="0042713A">
        <w:rPr>
          <w:rFonts w:ascii="Times New Roman" w:eastAsia="宋体" w:hAnsi="Times New Roman" w:cs="Times New Roman" w:hint="eastAsia"/>
          <w:color w:val="000000"/>
          <w:kern w:val="0"/>
          <w:sz w:val="24"/>
          <w:szCs w:val="24"/>
        </w:rPr>
        <w:t>销售的基金产品</w:t>
      </w:r>
      <w:r w:rsidRPr="0042713A">
        <w:rPr>
          <w:rFonts w:ascii="Times New Roman" w:eastAsia="宋体" w:hAnsi="Times New Roman" w:cs="Times New Roman" w:hint="eastAsia"/>
          <w:color w:val="000000"/>
          <w:kern w:val="0"/>
          <w:sz w:val="24"/>
          <w:szCs w:val="24"/>
        </w:rPr>
        <w:t>开通转换业务，</w:t>
      </w:r>
      <w:r w:rsidRPr="00570EF1">
        <w:rPr>
          <w:rFonts w:ascii="Times New Roman" w:eastAsia="宋体" w:hAnsi="Times New Roman" w:cs="Times New Roman" w:hint="eastAsia"/>
          <w:color w:val="000000"/>
          <w:kern w:val="0"/>
          <w:sz w:val="24"/>
          <w:szCs w:val="24"/>
        </w:rPr>
        <w:t>则自动加入本优惠活动，不再另行公告。如有特殊情况，以届时公告为准。</w:t>
      </w:r>
    </w:p>
    <w:p w:rsidR="00D030CE" w:rsidRDefault="00570EF1" w:rsidP="009A18A9">
      <w:pPr>
        <w:widowControl/>
        <w:spacing w:before="225" w:after="225" w:line="276" w:lineRule="auto"/>
        <w:jc w:val="left"/>
        <w:rPr>
          <w:rFonts w:ascii="宋体" w:eastAsia="宋体" w:hAnsi="宋体" w:cs="宋体"/>
          <w:b/>
          <w:kern w:val="0"/>
          <w:sz w:val="24"/>
          <w:szCs w:val="24"/>
        </w:rPr>
      </w:pPr>
      <w:r>
        <w:rPr>
          <w:rFonts w:ascii="宋体" w:eastAsia="宋体" w:hAnsi="宋体" w:cs="宋体" w:hint="eastAsia"/>
          <w:b/>
          <w:kern w:val="0"/>
          <w:sz w:val="24"/>
          <w:szCs w:val="24"/>
        </w:rPr>
        <w:t>三、</w:t>
      </w:r>
      <w:r w:rsidR="001E5D0F">
        <w:rPr>
          <w:rFonts w:ascii="宋体" w:eastAsia="宋体" w:hAnsi="宋体" w:cs="宋体" w:hint="eastAsia"/>
          <w:b/>
          <w:kern w:val="0"/>
          <w:sz w:val="24"/>
          <w:szCs w:val="24"/>
        </w:rPr>
        <w:t>重要提示</w:t>
      </w:r>
    </w:p>
    <w:p w:rsidR="00E625AD" w:rsidRPr="00E625AD" w:rsidRDefault="00E625AD" w:rsidP="00E625AD">
      <w:pPr>
        <w:pStyle w:val="Default"/>
        <w:spacing w:line="360" w:lineRule="auto"/>
        <w:ind w:firstLineChars="200" w:firstLine="480"/>
        <w:rPr>
          <w:rFonts w:ascii="Times New Roman" w:hAnsi="Times New Roman" w:cs="Times New Roman"/>
        </w:rPr>
      </w:pPr>
      <w:r w:rsidRPr="00E625AD">
        <w:rPr>
          <w:rFonts w:ascii="Times New Roman" w:hAnsi="Times New Roman" w:cs="Times New Roman" w:hint="eastAsia"/>
        </w:rPr>
        <w:t>1</w:t>
      </w:r>
      <w:r w:rsidRPr="00E625AD">
        <w:rPr>
          <w:rFonts w:ascii="Times New Roman" w:hAnsi="Times New Roman" w:cs="Times New Roman" w:hint="eastAsia"/>
        </w:rPr>
        <w:t>、</w:t>
      </w:r>
      <w:r>
        <w:rPr>
          <w:rFonts w:ascii="Times New Roman" w:hAnsi="Times New Roman" w:cs="Times New Roman" w:hint="eastAsia"/>
        </w:rPr>
        <w:t>自</w:t>
      </w:r>
      <w:r>
        <w:rPr>
          <w:rFonts w:ascii="Times New Roman" w:hAnsi="Times New Roman" w:cs="Times New Roman"/>
        </w:rPr>
        <w:t>2021</w:t>
      </w:r>
      <w:r>
        <w:rPr>
          <w:rFonts w:ascii="Times New Roman" w:hAnsi="Times New Roman" w:cs="Times New Roman"/>
        </w:rPr>
        <w:t>年</w:t>
      </w:r>
      <w:r>
        <w:rPr>
          <w:rFonts w:ascii="Times New Roman" w:hAnsi="Times New Roman" w:cs="Times New Roman"/>
        </w:rPr>
        <w:t>9</w:t>
      </w:r>
      <w:r>
        <w:rPr>
          <w:rFonts w:ascii="Times New Roman" w:hAnsi="Times New Roman" w:cs="Times New Roman" w:hint="eastAsia"/>
        </w:rPr>
        <w:t>月</w:t>
      </w:r>
      <w:r>
        <w:rPr>
          <w:rFonts w:ascii="Times New Roman" w:hAnsi="Times New Roman" w:cs="Times New Roman"/>
        </w:rPr>
        <w:t>14</w:t>
      </w:r>
      <w:r>
        <w:rPr>
          <w:rFonts w:ascii="Times New Roman" w:hAnsi="Times New Roman" w:cs="Times New Roman" w:hint="eastAsia"/>
        </w:rPr>
        <w:t>日</w:t>
      </w:r>
      <w:r>
        <w:rPr>
          <w:rFonts w:ascii="Times New Roman" w:hAnsi="Times New Roman" w:cs="Times New Roman"/>
        </w:rPr>
        <w:t>起，投资</w:t>
      </w:r>
      <w:r>
        <w:rPr>
          <w:rFonts w:ascii="Times New Roman" w:hAnsi="Times New Roman" w:cs="Times New Roman" w:hint="eastAsia"/>
        </w:rPr>
        <w:t>者</w:t>
      </w:r>
      <w:r>
        <w:rPr>
          <w:rFonts w:ascii="Times New Roman" w:hAnsi="Times New Roman" w:cs="Times New Roman"/>
        </w:rPr>
        <w:t>通过</w:t>
      </w:r>
      <w:r>
        <w:rPr>
          <w:rFonts w:ascii="Times New Roman" w:hAnsi="Times New Roman" w:cs="Times New Roman" w:hint="eastAsia"/>
        </w:rPr>
        <w:t>平安银行申</w:t>
      </w:r>
      <w:r>
        <w:rPr>
          <w:rFonts w:ascii="Times New Roman" w:hAnsi="Times New Roman" w:cs="Times New Roman" w:hint="eastAsia"/>
        </w:rPr>
        <w:t>/</w:t>
      </w:r>
      <w:r>
        <w:rPr>
          <w:rFonts w:ascii="Times New Roman" w:hAnsi="Times New Roman" w:cs="Times New Roman" w:hint="eastAsia"/>
        </w:rPr>
        <w:t>认购或</w:t>
      </w:r>
      <w:r>
        <w:rPr>
          <w:rFonts w:ascii="Times New Roman" w:hAnsi="Times New Roman" w:cs="Times New Roman"/>
        </w:rPr>
        <w:t>定投</w:t>
      </w:r>
      <w:r>
        <w:rPr>
          <w:rFonts w:ascii="Times New Roman" w:hAnsi="Times New Roman" w:cs="Times New Roman" w:hint="eastAsia"/>
        </w:rPr>
        <w:t>本公司</w:t>
      </w:r>
      <w:r>
        <w:rPr>
          <w:rFonts w:ascii="Times New Roman" w:hAnsi="Times New Roman" w:cs="Times New Roman"/>
        </w:rPr>
        <w:t>旗下</w:t>
      </w:r>
      <w:r>
        <w:rPr>
          <w:rFonts w:ascii="Times New Roman" w:hAnsi="Times New Roman" w:cs="Times New Roman" w:hint="eastAsia"/>
        </w:rPr>
        <w:t>开放式</w:t>
      </w:r>
      <w:r>
        <w:rPr>
          <w:rFonts w:ascii="Times New Roman" w:hAnsi="Times New Roman" w:cs="Times New Roman"/>
        </w:rPr>
        <w:t>基金</w:t>
      </w:r>
      <w:r>
        <w:rPr>
          <w:rFonts w:ascii="Times New Roman" w:hAnsi="Times New Roman" w:cs="Times New Roman" w:hint="eastAsia"/>
        </w:rPr>
        <w:t>产品</w:t>
      </w:r>
      <w:r>
        <w:rPr>
          <w:rFonts w:ascii="Times New Roman" w:hAnsi="Times New Roman" w:cs="Times New Roman"/>
        </w:rPr>
        <w:t>，</w:t>
      </w:r>
      <w:r>
        <w:rPr>
          <w:rFonts w:ascii="Times New Roman" w:hAnsi="Times New Roman" w:cs="Times New Roman" w:hint="eastAsia"/>
        </w:rPr>
        <w:t>其</w:t>
      </w:r>
      <w:r>
        <w:rPr>
          <w:rFonts w:ascii="Times New Roman" w:hAnsi="Times New Roman" w:cs="Times New Roman"/>
        </w:rPr>
        <w:t>单笔最低金额调整为</w:t>
      </w:r>
      <w:r>
        <w:rPr>
          <w:rFonts w:ascii="Times New Roman" w:hAnsi="Times New Roman" w:cs="Times New Roman" w:hint="eastAsia"/>
        </w:rPr>
        <w:t>1</w:t>
      </w:r>
      <w:r>
        <w:rPr>
          <w:rFonts w:ascii="Times New Roman" w:hAnsi="Times New Roman" w:cs="Times New Roman" w:hint="eastAsia"/>
        </w:rPr>
        <w:t>元</w:t>
      </w:r>
      <w:r>
        <w:rPr>
          <w:rFonts w:ascii="Times New Roman" w:hAnsi="Times New Roman" w:cs="Times New Roman"/>
        </w:rPr>
        <w:t>，追加</w:t>
      </w:r>
      <w:r>
        <w:rPr>
          <w:rFonts w:ascii="Times New Roman" w:hAnsi="Times New Roman" w:cs="Times New Roman" w:hint="eastAsia"/>
        </w:rPr>
        <w:t>申</w:t>
      </w:r>
      <w:r>
        <w:rPr>
          <w:rFonts w:ascii="Times New Roman" w:hAnsi="Times New Roman" w:cs="Times New Roman" w:hint="eastAsia"/>
        </w:rPr>
        <w:t>/</w:t>
      </w:r>
      <w:r>
        <w:rPr>
          <w:rFonts w:ascii="Times New Roman" w:hAnsi="Times New Roman" w:cs="Times New Roman" w:hint="eastAsia"/>
        </w:rPr>
        <w:t>认购或</w:t>
      </w:r>
      <w:r>
        <w:rPr>
          <w:rFonts w:ascii="Times New Roman" w:hAnsi="Times New Roman" w:cs="Times New Roman"/>
        </w:rPr>
        <w:t>定投单笔最低金额调</w:t>
      </w:r>
      <w:r>
        <w:rPr>
          <w:rFonts w:ascii="Times New Roman" w:hAnsi="Times New Roman" w:cs="Times New Roman"/>
        </w:rPr>
        <w:lastRenderedPageBreak/>
        <w:t>整为</w:t>
      </w:r>
      <w:r>
        <w:rPr>
          <w:rFonts w:ascii="Times New Roman" w:hAnsi="Times New Roman" w:cs="Times New Roman" w:hint="eastAsia"/>
        </w:rPr>
        <w:t>1</w:t>
      </w:r>
      <w:r>
        <w:rPr>
          <w:rFonts w:ascii="Times New Roman" w:hAnsi="Times New Roman" w:cs="Times New Roman" w:hint="eastAsia"/>
        </w:rPr>
        <w:t>元</w:t>
      </w:r>
      <w:r>
        <w:rPr>
          <w:rFonts w:ascii="Times New Roman" w:hAnsi="Times New Roman" w:cs="Times New Roman"/>
        </w:rPr>
        <w:t>。如本公司新增通过</w:t>
      </w:r>
      <w:r>
        <w:rPr>
          <w:rFonts w:ascii="Times New Roman" w:hAnsi="Times New Roman" w:cs="Times New Roman" w:hint="eastAsia"/>
        </w:rPr>
        <w:t>平安银行</w:t>
      </w:r>
      <w:r>
        <w:rPr>
          <w:rFonts w:ascii="Times New Roman" w:hAnsi="Times New Roman" w:cs="Times New Roman"/>
        </w:rPr>
        <w:t>销售的基金产品，其</w:t>
      </w:r>
      <w:r>
        <w:rPr>
          <w:rFonts w:ascii="Times New Roman" w:hAnsi="Times New Roman" w:cs="Times New Roman" w:hint="eastAsia"/>
        </w:rPr>
        <w:t>申</w:t>
      </w:r>
      <w:r>
        <w:rPr>
          <w:rFonts w:ascii="Times New Roman" w:hAnsi="Times New Roman" w:cs="Times New Roman" w:hint="eastAsia"/>
        </w:rPr>
        <w:t>/</w:t>
      </w:r>
      <w:r>
        <w:rPr>
          <w:rFonts w:ascii="Times New Roman" w:hAnsi="Times New Roman" w:cs="Times New Roman" w:hint="eastAsia"/>
        </w:rPr>
        <w:t>认购和定投起点金额</w:t>
      </w:r>
      <w:r>
        <w:rPr>
          <w:rFonts w:ascii="Times New Roman" w:hAnsi="Times New Roman" w:cs="Times New Roman"/>
        </w:rPr>
        <w:t>将同时</w:t>
      </w:r>
      <w:r>
        <w:rPr>
          <w:rFonts w:ascii="Times New Roman" w:hAnsi="Times New Roman" w:cs="Times New Roman" w:hint="eastAsia"/>
        </w:rPr>
        <w:t>遵循上述调整</w:t>
      </w:r>
      <w:r>
        <w:rPr>
          <w:rFonts w:ascii="Times New Roman" w:hAnsi="Times New Roman" w:cs="Times New Roman"/>
        </w:rPr>
        <w:t>。</w:t>
      </w:r>
    </w:p>
    <w:p w:rsidR="00513E9F" w:rsidRPr="00E625AD" w:rsidRDefault="00E625AD" w:rsidP="00E625AD">
      <w:pPr>
        <w:pStyle w:val="Default"/>
        <w:spacing w:line="360" w:lineRule="auto"/>
        <w:ind w:firstLineChars="200" w:firstLine="480"/>
        <w:rPr>
          <w:rFonts w:ascii="Times New Roman" w:hAnsi="Times New Roman" w:cs="Times New Roman"/>
        </w:rPr>
      </w:pPr>
      <w:r w:rsidRPr="00E625AD">
        <w:rPr>
          <w:rFonts w:ascii="Times New Roman" w:hAnsi="Times New Roman" w:cs="Times New Roman" w:hint="eastAsia"/>
        </w:rPr>
        <w:t>2</w:t>
      </w:r>
      <w:r w:rsidRPr="00E625AD">
        <w:rPr>
          <w:rFonts w:ascii="Times New Roman" w:hAnsi="Times New Roman" w:cs="Times New Roman" w:hint="eastAsia"/>
        </w:rPr>
        <w:t>、</w:t>
      </w:r>
      <w:r w:rsidR="00610CC7" w:rsidRPr="00E625AD">
        <w:rPr>
          <w:rFonts w:ascii="Times New Roman" w:hAnsi="Times New Roman" w:cs="Times New Roman"/>
        </w:rPr>
        <w:t>基金转换费用是由转出与转入基金申购费用补差和转出基金的赎回费用两部分构成。转换的优惠折扣适用于转换费用中的申购费补差；转出基金的赎回费用正常收取。转入基金时，从申购费用高的基金向申购费用低的基金转换时，不收取申购补差费用；从申购费用低的基金向申购费用高的基金转换时，每次收取申购补差费用。</w:t>
      </w:r>
    </w:p>
    <w:p w:rsidR="00905F82" w:rsidRPr="00E625AD" w:rsidRDefault="00E625AD" w:rsidP="00E625AD">
      <w:pPr>
        <w:pStyle w:val="Default"/>
        <w:spacing w:line="360" w:lineRule="auto"/>
        <w:ind w:firstLineChars="200" w:firstLine="480"/>
        <w:rPr>
          <w:rFonts w:ascii="Times New Roman" w:hAnsi="Times New Roman" w:cs="Times New Roman"/>
        </w:rPr>
      </w:pPr>
      <w:r>
        <w:rPr>
          <w:rFonts w:ascii="Times New Roman" w:hAnsi="Times New Roman" w:cs="Times New Roman" w:hint="eastAsia"/>
        </w:rPr>
        <w:t>3</w:t>
      </w:r>
      <w:r>
        <w:rPr>
          <w:rFonts w:ascii="Times New Roman" w:hAnsi="Times New Roman" w:cs="Times New Roman" w:hint="eastAsia"/>
        </w:rPr>
        <w:t>、</w:t>
      </w:r>
      <w:r w:rsidR="00CB5B6B">
        <w:rPr>
          <w:rFonts w:ascii="Times New Roman" w:hAnsi="Times New Roman" w:cs="Times New Roman" w:hint="eastAsia"/>
        </w:rPr>
        <w:t>平安</w:t>
      </w:r>
      <w:r w:rsidR="00B1367B">
        <w:rPr>
          <w:rFonts w:ascii="Times New Roman" w:hAnsi="Times New Roman" w:cs="Times New Roman" w:hint="eastAsia"/>
        </w:rPr>
        <w:t>银行</w:t>
      </w:r>
      <w:r w:rsidR="00570EF1" w:rsidRPr="00E625AD">
        <w:rPr>
          <w:rFonts w:ascii="Times New Roman" w:hAnsi="Times New Roman" w:cs="Times New Roman" w:hint="eastAsia"/>
        </w:rPr>
        <w:t>对本公告享有最终解释权，有关上述转换费率优惠活动的具体规定如有变化，敬请投资者留意</w:t>
      </w:r>
      <w:r w:rsidR="00CB5B6B">
        <w:rPr>
          <w:rFonts w:ascii="Times New Roman" w:hAnsi="Times New Roman" w:cs="Times New Roman" w:hint="eastAsia"/>
        </w:rPr>
        <w:t>平安</w:t>
      </w:r>
      <w:r w:rsidR="00B1367B">
        <w:rPr>
          <w:rFonts w:ascii="Times New Roman" w:hAnsi="Times New Roman" w:cs="Times New Roman" w:hint="eastAsia"/>
        </w:rPr>
        <w:t>银行</w:t>
      </w:r>
      <w:r w:rsidR="00570EF1" w:rsidRPr="00E625AD">
        <w:rPr>
          <w:rFonts w:ascii="Times New Roman" w:hAnsi="Times New Roman" w:cs="Times New Roman" w:hint="eastAsia"/>
        </w:rPr>
        <w:t>的相关公告。</w:t>
      </w:r>
    </w:p>
    <w:p w:rsidR="00905F82" w:rsidRDefault="00DF50A0">
      <w:pPr>
        <w:widowControl/>
        <w:spacing w:before="225" w:after="225" w:line="276" w:lineRule="auto"/>
        <w:jc w:val="left"/>
        <w:rPr>
          <w:rFonts w:ascii="宋体" w:eastAsia="宋体" w:hAnsi="宋体" w:cs="宋体"/>
          <w:b/>
          <w:kern w:val="0"/>
          <w:sz w:val="24"/>
          <w:szCs w:val="24"/>
        </w:rPr>
      </w:pPr>
      <w:r>
        <w:rPr>
          <w:rFonts w:ascii="宋体" w:eastAsia="宋体" w:hAnsi="宋体" w:cs="宋体" w:hint="eastAsia"/>
          <w:b/>
          <w:kern w:val="0"/>
          <w:sz w:val="24"/>
          <w:szCs w:val="24"/>
        </w:rPr>
        <w:t>四</w:t>
      </w:r>
      <w:r w:rsidR="00D31A6B" w:rsidRPr="00D31A6B">
        <w:rPr>
          <w:rFonts w:ascii="宋体" w:eastAsia="宋体" w:hAnsi="宋体" w:cs="宋体" w:hint="eastAsia"/>
          <w:b/>
          <w:kern w:val="0"/>
          <w:sz w:val="24"/>
          <w:szCs w:val="24"/>
        </w:rPr>
        <w:t>、投资者可通过以下途径咨询有关详情：</w:t>
      </w:r>
      <w:r w:rsidR="00D31A6B" w:rsidRPr="00D31A6B">
        <w:rPr>
          <w:rFonts w:ascii="宋体" w:eastAsia="宋体" w:hAnsi="宋体" w:cs="宋体"/>
          <w:b/>
          <w:kern w:val="0"/>
          <w:sz w:val="24"/>
          <w:szCs w:val="24"/>
        </w:rPr>
        <w:t xml:space="preserve"> </w:t>
      </w:r>
    </w:p>
    <w:p w:rsidR="00943CAF" w:rsidRPr="001938CA" w:rsidRDefault="00943CAF" w:rsidP="00943CAF">
      <w:pPr>
        <w:autoSpaceDE w:val="0"/>
        <w:autoSpaceDN w:val="0"/>
        <w:adjustRightInd w:val="0"/>
        <w:spacing w:line="360" w:lineRule="auto"/>
        <w:ind w:firstLineChars="200" w:firstLine="480"/>
        <w:jc w:val="left"/>
        <w:rPr>
          <w:rFonts w:ascii="宋体" w:eastAsia="宋体" w:cs="宋体"/>
          <w:color w:val="000000"/>
          <w:kern w:val="0"/>
          <w:sz w:val="24"/>
          <w:szCs w:val="24"/>
        </w:rPr>
      </w:pPr>
      <w:r w:rsidRPr="001938CA">
        <w:rPr>
          <w:rFonts w:ascii="宋体" w:eastAsia="宋体" w:cs="宋体"/>
          <w:color w:val="000000"/>
          <w:kern w:val="0"/>
          <w:sz w:val="24"/>
          <w:szCs w:val="24"/>
        </w:rPr>
        <w:t>1</w:t>
      </w:r>
      <w:r w:rsidRPr="001938CA">
        <w:rPr>
          <w:rFonts w:ascii="宋体" w:eastAsia="宋体" w:cs="宋体" w:hint="eastAsia"/>
          <w:color w:val="000000"/>
          <w:kern w:val="0"/>
          <w:sz w:val="24"/>
          <w:szCs w:val="24"/>
        </w:rPr>
        <w:t>、</w:t>
      </w:r>
      <w:r w:rsidR="00B1367B" w:rsidRPr="00B1367B">
        <w:rPr>
          <w:rFonts w:ascii="Times New Roman" w:eastAsia="宋体" w:hAnsi="Times New Roman" w:cs="Times New Roman" w:hint="eastAsia"/>
          <w:color w:val="000000"/>
          <w:kern w:val="0"/>
          <w:sz w:val="24"/>
          <w:szCs w:val="24"/>
        </w:rPr>
        <w:t>平安银行股份有限公司</w:t>
      </w:r>
    </w:p>
    <w:p w:rsidR="006C6008" w:rsidRDefault="006C6008" w:rsidP="006C6008">
      <w:pPr>
        <w:autoSpaceDE w:val="0"/>
        <w:autoSpaceDN w:val="0"/>
        <w:adjustRightInd w:val="0"/>
        <w:spacing w:line="360" w:lineRule="auto"/>
        <w:ind w:firstLineChars="350" w:firstLine="84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客服电话：</w:t>
      </w:r>
      <w:r w:rsidR="007D41FF" w:rsidRPr="007D41FF">
        <w:rPr>
          <w:rFonts w:ascii="Times New Roman" w:eastAsia="宋体" w:hAnsi="Times New Roman" w:cs="Times New Roman"/>
          <w:color w:val="000000"/>
          <w:kern w:val="0"/>
          <w:sz w:val="24"/>
          <w:szCs w:val="24"/>
        </w:rPr>
        <w:t>95511-3</w:t>
      </w:r>
    </w:p>
    <w:p w:rsidR="006C6008" w:rsidRDefault="006C6008" w:rsidP="006C6008">
      <w:pPr>
        <w:autoSpaceDE w:val="0"/>
        <w:autoSpaceDN w:val="0"/>
        <w:adjustRightInd w:val="0"/>
        <w:spacing w:line="360" w:lineRule="auto"/>
        <w:ind w:firstLineChars="350" w:firstLine="840"/>
        <w:jc w:val="left"/>
        <w:rPr>
          <w:rFonts w:ascii="宋体" w:eastAsia="宋体" w:cs="宋体"/>
          <w:color w:val="000000"/>
          <w:kern w:val="0"/>
          <w:sz w:val="24"/>
          <w:szCs w:val="24"/>
        </w:rPr>
      </w:pPr>
      <w:r>
        <w:rPr>
          <w:rFonts w:ascii="Times New Roman" w:eastAsia="宋体" w:hAnsi="Times New Roman" w:cs="Times New Roman"/>
          <w:color w:val="000000"/>
          <w:kern w:val="0"/>
          <w:sz w:val="24"/>
          <w:szCs w:val="24"/>
        </w:rPr>
        <w:t>网址：</w:t>
      </w:r>
      <w:r w:rsidR="007D41FF" w:rsidRPr="0042713A">
        <w:rPr>
          <w:rFonts w:ascii="宋体" w:eastAsia="宋体" w:cs="宋体"/>
          <w:color w:val="000000"/>
          <w:kern w:val="0"/>
          <w:sz w:val="24"/>
          <w:szCs w:val="24"/>
        </w:rPr>
        <w:t>bank.pingan.com</w:t>
      </w:r>
      <w:r>
        <w:rPr>
          <w:rFonts w:ascii="宋体" w:eastAsia="宋体" w:cs="宋体" w:hint="eastAsia"/>
          <w:color w:val="000000"/>
          <w:kern w:val="0"/>
          <w:sz w:val="24"/>
          <w:szCs w:val="24"/>
        </w:rPr>
        <w:t xml:space="preserve"> </w:t>
      </w:r>
    </w:p>
    <w:p w:rsidR="00943CAF" w:rsidRPr="009863AF" w:rsidRDefault="00943CAF" w:rsidP="006C6008">
      <w:pPr>
        <w:autoSpaceDE w:val="0"/>
        <w:autoSpaceDN w:val="0"/>
        <w:adjustRightInd w:val="0"/>
        <w:spacing w:line="360" w:lineRule="auto"/>
        <w:ind w:firstLineChars="200" w:firstLine="480"/>
        <w:jc w:val="left"/>
        <w:rPr>
          <w:rFonts w:ascii="宋体" w:eastAsia="宋体" w:cs="宋体"/>
          <w:color w:val="000000"/>
          <w:kern w:val="0"/>
          <w:sz w:val="24"/>
          <w:szCs w:val="24"/>
        </w:rPr>
      </w:pPr>
      <w:r>
        <w:rPr>
          <w:rFonts w:ascii="宋体" w:eastAsia="宋体" w:cs="宋体" w:hint="eastAsia"/>
          <w:color w:val="000000"/>
          <w:kern w:val="0"/>
          <w:sz w:val="24"/>
          <w:szCs w:val="24"/>
        </w:rPr>
        <w:t>2</w:t>
      </w:r>
      <w:r w:rsidRPr="009863AF">
        <w:rPr>
          <w:rFonts w:ascii="宋体" w:eastAsia="宋体" w:cs="宋体" w:hint="eastAsia"/>
          <w:color w:val="000000"/>
          <w:kern w:val="0"/>
          <w:sz w:val="24"/>
          <w:szCs w:val="24"/>
        </w:rPr>
        <w:t>、</w:t>
      </w:r>
      <w:r>
        <w:rPr>
          <w:rFonts w:ascii="宋体" w:eastAsia="宋体" w:cs="宋体" w:hint="eastAsia"/>
          <w:color w:val="000000"/>
          <w:kern w:val="0"/>
          <w:sz w:val="24"/>
          <w:szCs w:val="24"/>
        </w:rPr>
        <w:t>泓德</w:t>
      </w:r>
      <w:r w:rsidRPr="009863AF">
        <w:rPr>
          <w:rFonts w:ascii="宋体" w:eastAsia="宋体" w:cs="宋体" w:hint="eastAsia"/>
          <w:color w:val="000000"/>
          <w:kern w:val="0"/>
          <w:sz w:val="24"/>
          <w:szCs w:val="24"/>
        </w:rPr>
        <w:t>基金管理有限公司</w:t>
      </w:r>
    </w:p>
    <w:p w:rsidR="00943CAF" w:rsidRPr="009863AF" w:rsidRDefault="00943CAF" w:rsidP="00943CAF">
      <w:pPr>
        <w:autoSpaceDE w:val="0"/>
        <w:autoSpaceDN w:val="0"/>
        <w:adjustRightInd w:val="0"/>
        <w:spacing w:line="360" w:lineRule="auto"/>
        <w:ind w:firstLineChars="350" w:firstLine="840"/>
        <w:jc w:val="left"/>
        <w:rPr>
          <w:rFonts w:ascii="宋体" w:eastAsia="宋体" w:cs="宋体"/>
          <w:color w:val="000000"/>
          <w:kern w:val="0"/>
          <w:sz w:val="24"/>
          <w:szCs w:val="24"/>
        </w:rPr>
      </w:pPr>
      <w:r w:rsidRPr="009863AF">
        <w:rPr>
          <w:rFonts w:ascii="宋体" w:eastAsia="宋体" w:cs="宋体" w:hint="eastAsia"/>
          <w:color w:val="000000"/>
          <w:kern w:val="0"/>
          <w:sz w:val="24"/>
          <w:szCs w:val="24"/>
        </w:rPr>
        <w:t>客服电话：</w:t>
      </w:r>
      <w:r>
        <w:rPr>
          <w:rFonts w:ascii="宋体" w:eastAsia="宋体" w:cs="宋体"/>
          <w:color w:val="000000"/>
          <w:kern w:val="0"/>
          <w:sz w:val="24"/>
          <w:szCs w:val="24"/>
        </w:rPr>
        <w:t>4009-100-88</w:t>
      </w:r>
      <w:r w:rsidRPr="009863AF">
        <w:rPr>
          <w:rFonts w:ascii="宋体" w:eastAsia="宋体" w:cs="宋体"/>
          <w:color w:val="000000"/>
          <w:kern w:val="0"/>
          <w:sz w:val="24"/>
          <w:szCs w:val="24"/>
        </w:rPr>
        <w:t xml:space="preserve">8 </w:t>
      </w:r>
    </w:p>
    <w:p w:rsidR="00943CAF" w:rsidRDefault="00943CAF" w:rsidP="00943CAF">
      <w:pPr>
        <w:autoSpaceDE w:val="0"/>
        <w:autoSpaceDN w:val="0"/>
        <w:adjustRightInd w:val="0"/>
        <w:spacing w:line="360" w:lineRule="auto"/>
        <w:ind w:firstLineChars="350" w:firstLine="840"/>
        <w:jc w:val="left"/>
        <w:rPr>
          <w:rFonts w:ascii="宋体" w:eastAsia="宋体" w:cs="宋体"/>
          <w:color w:val="000000"/>
          <w:kern w:val="0"/>
          <w:sz w:val="24"/>
          <w:szCs w:val="24"/>
        </w:rPr>
      </w:pPr>
      <w:r w:rsidRPr="009863AF">
        <w:rPr>
          <w:rFonts w:ascii="宋体" w:eastAsia="宋体" w:cs="宋体" w:hint="eastAsia"/>
          <w:color w:val="000000"/>
          <w:kern w:val="0"/>
          <w:sz w:val="24"/>
          <w:szCs w:val="24"/>
        </w:rPr>
        <w:t>网址：</w:t>
      </w:r>
      <w:r w:rsidRPr="009B3579">
        <w:rPr>
          <w:rFonts w:ascii="宋体" w:eastAsia="宋体" w:cs="宋体"/>
          <w:color w:val="000000"/>
          <w:kern w:val="0"/>
          <w:sz w:val="24"/>
          <w:szCs w:val="24"/>
        </w:rPr>
        <w:t>www.hongdefund.com</w:t>
      </w:r>
    </w:p>
    <w:p w:rsidR="00D030CE" w:rsidRPr="009A18A9" w:rsidRDefault="00DF50A0" w:rsidP="009A18A9">
      <w:pPr>
        <w:widowControl/>
        <w:spacing w:before="225" w:after="225" w:line="276" w:lineRule="auto"/>
        <w:jc w:val="left"/>
        <w:rPr>
          <w:rFonts w:ascii="宋体" w:eastAsia="宋体" w:hAnsi="宋体" w:cs="宋体"/>
          <w:b/>
          <w:kern w:val="0"/>
          <w:sz w:val="24"/>
          <w:szCs w:val="24"/>
        </w:rPr>
      </w:pPr>
      <w:r>
        <w:rPr>
          <w:rFonts w:ascii="宋体" w:eastAsia="宋体" w:hAnsi="宋体" w:cs="宋体" w:hint="eastAsia"/>
          <w:b/>
          <w:kern w:val="0"/>
          <w:sz w:val="24"/>
          <w:szCs w:val="24"/>
        </w:rPr>
        <w:t> 五</w:t>
      </w:r>
      <w:r w:rsidR="00D030CE" w:rsidRPr="009A18A9">
        <w:rPr>
          <w:rFonts w:ascii="宋体" w:eastAsia="宋体" w:hAnsi="宋体" w:cs="宋体" w:hint="eastAsia"/>
          <w:b/>
          <w:kern w:val="0"/>
          <w:sz w:val="24"/>
          <w:szCs w:val="24"/>
        </w:rPr>
        <w:t>、风险提示</w:t>
      </w:r>
    </w:p>
    <w:p w:rsidR="006C6008" w:rsidRDefault="006C6008" w:rsidP="006C6008">
      <w:pPr>
        <w:pStyle w:val="Default"/>
        <w:spacing w:line="360" w:lineRule="auto"/>
        <w:ind w:firstLineChars="200" w:firstLine="480"/>
        <w:rPr>
          <w:rFonts w:ascii="Times New Roman" w:hAnsi="Times New Roman" w:cs="Times New Roman"/>
        </w:rPr>
      </w:pPr>
      <w:r>
        <w:rPr>
          <w:rFonts w:ascii="Times New Roman" w:hAnsi="Times New Roman" w:cs="Times New Roman"/>
        </w:rPr>
        <w:t>基金的过往业绩并不</w:t>
      </w:r>
      <w:r>
        <w:rPr>
          <w:rFonts w:ascii="Times New Roman" w:hAnsi="Times New Roman" w:cs="Times New Roman" w:hint="eastAsia"/>
        </w:rPr>
        <w:t>预示</w:t>
      </w:r>
      <w:r>
        <w:rPr>
          <w:rFonts w:ascii="Times New Roman" w:hAnsi="Times New Roman" w:cs="Times New Roman"/>
        </w:rPr>
        <w:t>其未来表现</w:t>
      </w:r>
      <w:r>
        <w:rPr>
          <w:rFonts w:ascii="Times New Roman" w:hAnsi="Times New Roman" w:cs="Times New Roman" w:hint="eastAsia"/>
        </w:rPr>
        <w:t>，</w:t>
      </w:r>
      <w:r>
        <w:rPr>
          <w:rFonts w:ascii="Times New Roman" w:hAnsi="Times New Roman" w:cs="Times New Roman"/>
        </w:rPr>
        <w:t>基金管理人管理的其他基金的业绩也不构成对本基金业绩表现的保证。</w:t>
      </w:r>
    </w:p>
    <w:p w:rsidR="006C6008" w:rsidRDefault="006C6008" w:rsidP="006C6008">
      <w:pPr>
        <w:pStyle w:val="Default"/>
        <w:spacing w:line="360" w:lineRule="auto"/>
        <w:ind w:firstLineChars="200" w:firstLine="480"/>
        <w:rPr>
          <w:rFonts w:ascii="Times New Roman" w:hAnsi="Times New Roman" w:cs="Times New Roman"/>
        </w:rPr>
      </w:pPr>
      <w:r>
        <w:rPr>
          <w:rFonts w:ascii="Times New Roman" w:hAnsi="Times New Roman" w:cs="Times New Roman"/>
        </w:rPr>
        <w:t>基金管理人承诺以诚实信用、勤勉尽责的原则管理和运用基金</w:t>
      </w:r>
      <w:r>
        <w:rPr>
          <w:rFonts w:ascii="Times New Roman" w:hAnsi="Times New Roman" w:cs="Times New Roman" w:hint="eastAsia"/>
        </w:rPr>
        <w:t>财</w:t>
      </w:r>
      <w:r>
        <w:rPr>
          <w:rFonts w:ascii="Times New Roman" w:hAnsi="Times New Roman" w:cs="Times New Roman"/>
        </w:rPr>
        <w:t>产，但投资有风险</w:t>
      </w:r>
      <w:r>
        <w:rPr>
          <w:rFonts w:ascii="Times New Roman" w:hAnsi="Times New Roman" w:cs="Times New Roman" w:hint="eastAsia"/>
        </w:rPr>
        <w:t>，</w:t>
      </w:r>
      <w:r>
        <w:rPr>
          <w:rFonts w:ascii="Times New Roman" w:hAnsi="Times New Roman" w:cs="Times New Roman"/>
        </w:rPr>
        <w:t>基金管理人不保证基金一定盈利，也不保证最低收益。</w:t>
      </w:r>
    </w:p>
    <w:p w:rsidR="006C6008" w:rsidRDefault="006C6008" w:rsidP="006C6008">
      <w:pPr>
        <w:pStyle w:val="Default"/>
        <w:spacing w:line="360" w:lineRule="auto"/>
        <w:ind w:firstLineChars="200" w:firstLine="480"/>
        <w:rPr>
          <w:rFonts w:ascii="Times New Roman" w:hAnsi="Times New Roman" w:cs="Times New Roman"/>
        </w:rPr>
      </w:pPr>
      <w:r>
        <w:rPr>
          <w:rFonts w:ascii="Times New Roman" w:hAnsi="Times New Roman" w:cs="Times New Roman"/>
        </w:rPr>
        <w:t>投资有风险</w:t>
      </w:r>
      <w:r>
        <w:rPr>
          <w:rFonts w:ascii="Times New Roman" w:hAnsi="Times New Roman" w:cs="Times New Roman" w:hint="eastAsia"/>
        </w:rPr>
        <w:t>，</w:t>
      </w:r>
      <w:r>
        <w:rPr>
          <w:rFonts w:ascii="Times New Roman" w:hAnsi="Times New Roman" w:cs="Times New Roman"/>
        </w:rPr>
        <w:t>敬请投资</w:t>
      </w:r>
      <w:r>
        <w:rPr>
          <w:rFonts w:ascii="Times New Roman" w:hAnsi="Times New Roman" w:cs="Times New Roman" w:hint="eastAsia"/>
        </w:rPr>
        <w:t>者</w:t>
      </w:r>
      <w:r>
        <w:rPr>
          <w:rFonts w:ascii="Times New Roman" w:hAnsi="Times New Roman" w:cs="Times New Roman"/>
        </w:rPr>
        <w:t>认真阅读基金的相关法律文件并关注基金特有风险</w:t>
      </w:r>
      <w:r>
        <w:rPr>
          <w:rFonts w:ascii="Times New Roman" w:hAnsi="Times New Roman" w:cs="Times New Roman" w:hint="eastAsia"/>
        </w:rPr>
        <w:t>，</w:t>
      </w:r>
      <w:r>
        <w:rPr>
          <w:rFonts w:ascii="Times New Roman" w:hAnsi="Times New Roman" w:cs="Times New Roman"/>
        </w:rPr>
        <w:t>如实填写或更新个人信息并核对自身的风险承受能力</w:t>
      </w:r>
      <w:r>
        <w:rPr>
          <w:rFonts w:ascii="Times New Roman" w:hAnsi="Times New Roman" w:cs="Times New Roman" w:hint="eastAsia"/>
        </w:rPr>
        <w:t>，</w:t>
      </w:r>
      <w:r>
        <w:rPr>
          <w:rFonts w:ascii="Times New Roman" w:hAnsi="Times New Roman" w:cs="Times New Roman"/>
        </w:rPr>
        <w:t>选择适合自身风险承受能力的投资品种进行投资。</w:t>
      </w:r>
    </w:p>
    <w:p w:rsidR="006C6008" w:rsidRDefault="006C6008" w:rsidP="006C6008">
      <w:pPr>
        <w:pStyle w:val="Default"/>
        <w:spacing w:line="360" w:lineRule="auto"/>
        <w:ind w:firstLineChars="200" w:firstLine="480"/>
        <w:rPr>
          <w:rFonts w:ascii="Times New Roman" w:hAnsi="Times New Roman" w:cs="Times New Roman"/>
        </w:rPr>
      </w:pPr>
      <w:r>
        <w:rPr>
          <w:rFonts w:ascii="Times New Roman" w:hAnsi="Times New Roman" w:cs="Times New Roman" w:hint="eastAsia"/>
        </w:rPr>
        <w:t>投资有风险，选择须谨慎。</w:t>
      </w:r>
    </w:p>
    <w:p w:rsidR="006C6008" w:rsidRDefault="006C6008" w:rsidP="006C6008">
      <w:pPr>
        <w:pStyle w:val="Default"/>
        <w:spacing w:line="360" w:lineRule="auto"/>
        <w:ind w:firstLineChars="200" w:firstLine="480"/>
        <w:rPr>
          <w:rFonts w:ascii="Times New Roman" w:hAnsi="Times New Roman" w:cs="Times New Roman"/>
        </w:rPr>
      </w:pPr>
    </w:p>
    <w:p w:rsidR="006C6008" w:rsidRDefault="006C6008" w:rsidP="006C6008">
      <w:pPr>
        <w:pStyle w:val="Default"/>
        <w:spacing w:line="360" w:lineRule="auto"/>
        <w:ind w:firstLineChars="200" w:firstLine="480"/>
        <w:rPr>
          <w:rFonts w:ascii="Times New Roman" w:hAnsi="Times New Roman" w:cs="Times New Roman"/>
        </w:rPr>
      </w:pPr>
      <w:r>
        <w:rPr>
          <w:rFonts w:ascii="Times New Roman" w:hAnsi="Times New Roman" w:cs="Times New Roman"/>
        </w:rPr>
        <w:t>特此公告</w:t>
      </w:r>
      <w:r>
        <w:rPr>
          <w:rFonts w:ascii="Times New Roman" w:hAnsi="Times New Roman" w:cs="Times New Roman" w:hint="eastAsia"/>
        </w:rPr>
        <w:t>。</w:t>
      </w:r>
    </w:p>
    <w:p w:rsidR="006C6008" w:rsidRDefault="006C6008" w:rsidP="006C6008">
      <w:pPr>
        <w:autoSpaceDE w:val="0"/>
        <w:autoSpaceDN w:val="0"/>
        <w:adjustRightInd w:val="0"/>
        <w:spacing w:line="360" w:lineRule="auto"/>
        <w:jc w:val="right"/>
        <w:rPr>
          <w:rFonts w:ascii="Times New Roman" w:eastAsia="宋体" w:hAnsi="Times New Roman" w:cs="Times New Roman"/>
          <w:color w:val="000000"/>
          <w:kern w:val="0"/>
          <w:sz w:val="24"/>
          <w:szCs w:val="24"/>
        </w:rPr>
      </w:pPr>
    </w:p>
    <w:p w:rsidR="006C6008" w:rsidRDefault="006C6008" w:rsidP="006C6008">
      <w:pPr>
        <w:autoSpaceDE w:val="0"/>
        <w:autoSpaceDN w:val="0"/>
        <w:adjustRightInd w:val="0"/>
        <w:spacing w:line="360" w:lineRule="auto"/>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泓德基金管理有限公司</w:t>
      </w:r>
    </w:p>
    <w:p w:rsidR="006C6008" w:rsidRDefault="006C6008" w:rsidP="006C6008">
      <w:pPr>
        <w:pStyle w:val="a9"/>
        <w:spacing w:line="360" w:lineRule="auto"/>
        <w:ind w:left="450" w:firstLineChars="0" w:firstLine="0"/>
        <w:jc w:val="right"/>
        <w:rPr>
          <w:rFonts w:ascii="Times New Roman" w:hAnsi="Times New Roman" w:cs="Times New Roman"/>
          <w:sz w:val="24"/>
          <w:szCs w:val="24"/>
        </w:rPr>
      </w:pPr>
      <w:r>
        <w:rPr>
          <w:rFonts w:ascii="Times New Roman" w:eastAsia="宋体" w:hAnsi="Times New Roman" w:cs="Times New Roman"/>
          <w:color w:val="000000"/>
          <w:kern w:val="0"/>
          <w:sz w:val="24"/>
          <w:szCs w:val="24"/>
        </w:rPr>
        <w:t>二〇二</w:t>
      </w:r>
      <w:r>
        <w:rPr>
          <w:rFonts w:ascii="Times New Roman" w:eastAsia="宋体" w:hAnsi="Times New Roman" w:cs="Times New Roman" w:hint="eastAsia"/>
          <w:color w:val="000000"/>
          <w:kern w:val="0"/>
          <w:sz w:val="24"/>
          <w:szCs w:val="24"/>
        </w:rPr>
        <w:t>一</w:t>
      </w:r>
      <w:r>
        <w:rPr>
          <w:rFonts w:ascii="Times New Roman" w:eastAsia="宋体" w:hAnsi="Times New Roman" w:cs="Times New Roman"/>
          <w:color w:val="000000"/>
          <w:kern w:val="0"/>
          <w:sz w:val="24"/>
          <w:szCs w:val="24"/>
        </w:rPr>
        <w:t>年</w:t>
      </w:r>
      <w:r w:rsidR="007D41FF">
        <w:rPr>
          <w:rFonts w:ascii="Times New Roman" w:eastAsia="宋体" w:hAnsi="Times New Roman" w:cs="Times New Roman" w:hint="eastAsia"/>
          <w:color w:val="000000"/>
          <w:kern w:val="0"/>
          <w:sz w:val="24"/>
          <w:szCs w:val="24"/>
        </w:rPr>
        <w:t>九</w:t>
      </w:r>
      <w:r>
        <w:rPr>
          <w:rFonts w:ascii="Times New Roman" w:eastAsia="宋体" w:hAnsi="Times New Roman" w:cs="Times New Roman"/>
          <w:color w:val="000000"/>
          <w:kern w:val="0"/>
          <w:sz w:val="24"/>
          <w:szCs w:val="24"/>
        </w:rPr>
        <w:t>月</w:t>
      </w:r>
      <w:r w:rsidR="00393FBE">
        <w:rPr>
          <w:rFonts w:ascii="Times New Roman" w:eastAsia="宋体" w:hAnsi="Times New Roman" w:cs="Times New Roman" w:hint="eastAsia"/>
          <w:color w:val="000000"/>
          <w:kern w:val="0"/>
          <w:sz w:val="24"/>
          <w:szCs w:val="24"/>
        </w:rPr>
        <w:t>十四</w:t>
      </w:r>
      <w:r w:rsidR="00393FBE">
        <w:rPr>
          <w:rFonts w:ascii="Times New Roman" w:eastAsia="宋体" w:hAnsi="Times New Roman" w:cs="Times New Roman"/>
          <w:color w:val="000000"/>
          <w:kern w:val="0"/>
          <w:sz w:val="24"/>
          <w:szCs w:val="24"/>
        </w:rPr>
        <w:t>日</w:t>
      </w:r>
    </w:p>
    <w:p w:rsidR="005A5DC1" w:rsidRPr="00D030CE" w:rsidRDefault="005A5DC1" w:rsidP="006C6008">
      <w:pPr>
        <w:widowControl/>
        <w:spacing w:before="225" w:after="225" w:line="360" w:lineRule="auto"/>
        <w:ind w:firstLineChars="200" w:firstLine="480"/>
        <w:jc w:val="left"/>
        <w:rPr>
          <w:rFonts w:asciiTheme="minorEastAsia" w:hAnsiTheme="minorEastAsia"/>
          <w:sz w:val="24"/>
          <w:szCs w:val="24"/>
        </w:rPr>
      </w:pPr>
    </w:p>
    <w:sectPr w:rsidR="005A5DC1" w:rsidRPr="00D030CE" w:rsidSect="007E15A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E4F" w:rsidRPr="00531441" w:rsidRDefault="00BD1E4F" w:rsidP="006E167F">
      <w:pPr>
        <w:rPr>
          <w:rFonts w:eastAsia="楷体_GB2312"/>
          <w:b/>
        </w:rPr>
      </w:pPr>
      <w:r>
        <w:separator/>
      </w:r>
    </w:p>
  </w:endnote>
  <w:endnote w:type="continuationSeparator" w:id="0">
    <w:p w:rsidR="00BD1E4F" w:rsidRPr="00531441" w:rsidRDefault="00BD1E4F" w:rsidP="006E167F">
      <w:pPr>
        <w:rPr>
          <w:rFonts w:eastAsia="楷体_GB2312"/>
          <w:b/>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A00002EF" w:usb1="4000207B"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E4F" w:rsidRPr="00531441" w:rsidRDefault="00BD1E4F" w:rsidP="006E167F">
      <w:pPr>
        <w:rPr>
          <w:rFonts w:eastAsia="楷体_GB2312"/>
          <w:b/>
        </w:rPr>
      </w:pPr>
      <w:r>
        <w:separator/>
      </w:r>
    </w:p>
  </w:footnote>
  <w:footnote w:type="continuationSeparator" w:id="0">
    <w:p w:rsidR="00BD1E4F" w:rsidRPr="00531441" w:rsidRDefault="00BD1E4F" w:rsidP="006E167F">
      <w:pPr>
        <w:rPr>
          <w:rFonts w:eastAsia="楷体_GB2312"/>
          <w:b/>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F2ABF"/>
    <w:multiLevelType w:val="hybridMultilevel"/>
    <w:tmpl w:val="54C0B6F8"/>
    <w:lvl w:ilvl="0" w:tplc="22F0A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C14615"/>
    <w:multiLevelType w:val="hybridMultilevel"/>
    <w:tmpl w:val="61741C78"/>
    <w:lvl w:ilvl="0" w:tplc="E1E6DDE6">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2F9063C2"/>
    <w:multiLevelType w:val="hybridMultilevel"/>
    <w:tmpl w:val="F216E082"/>
    <w:lvl w:ilvl="0" w:tplc="CEA8A36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2FB32A57"/>
    <w:multiLevelType w:val="hybridMultilevel"/>
    <w:tmpl w:val="B16E5DAC"/>
    <w:lvl w:ilvl="0" w:tplc="DC52C636">
      <w:start w:val="1"/>
      <w:numFmt w:val="japaneseCounting"/>
      <w:lvlText w:val="%1、"/>
      <w:lvlJc w:val="left"/>
      <w:pPr>
        <w:ind w:left="495" w:hanging="49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5DC1"/>
    <w:rsid w:val="0001241F"/>
    <w:rsid w:val="00021F54"/>
    <w:rsid w:val="000437A4"/>
    <w:rsid w:val="00067C3F"/>
    <w:rsid w:val="00084468"/>
    <w:rsid w:val="000A7F00"/>
    <w:rsid w:val="000C512D"/>
    <w:rsid w:val="000E425A"/>
    <w:rsid w:val="000E7C0C"/>
    <w:rsid w:val="000F3FC3"/>
    <w:rsid w:val="0013122B"/>
    <w:rsid w:val="001538BB"/>
    <w:rsid w:val="001552F0"/>
    <w:rsid w:val="0018792C"/>
    <w:rsid w:val="001A62BD"/>
    <w:rsid w:val="001C0D7B"/>
    <w:rsid w:val="001C7DF6"/>
    <w:rsid w:val="001E5D0F"/>
    <w:rsid w:val="00205A05"/>
    <w:rsid w:val="002145C0"/>
    <w:rsid w:val="00267741"/>
    <w:rsid w:val="00286C63"/>
    <w:rsid w:val="00303F12"/>
    <w:rsid w:val="003674A4"/>
    <w:rsid w:val="00393FBE"/>
    <w:rsid w:val="003A125A"/>
    <w:rsid w:val="003A3EE1"/>
    <w:rsid w:val="003C64EF"/>
    <w:rsid w:val="003F025D"/>
    <w:rsid w:val="0042713A"/>
    <w:rsid w:val="004616A2"/>
    <w:rsid w:val="00464D45"/>
    <w:rsid w:val="00466F56"/>
    <w:rsid w:val="00470BFA"/>
    <w:rsid w:val="00470E88"/>
    <w:rsid w:val="004A265B"/>
    <w:rsid w:val="00513E9F"/>
    <w:rsid w:val="00531C9B"/>
    <w:rsid w:val="00547FCA"/>
    <w:rsid w:val="00570EF1"/>
    <w:rsid w:val="00572BC1"/>
    <w:rsid w:val="005A5DC1"/>
    <w:rsid w:val="005E1175"/>
    <w:rsid w:val="005E3696"/>
    <w:rsid w:val="005E7B79"/>
    <w:rsid w:val="005F53D3"/>
    <w:rsid w:val="00610CC7"/>
    <w:rsid w:val="00637583"/>
    <w:rsid w:val="006551B7"/>
    <w:rsid w:val="0068395C"/>
    <w:rsid w:val="006C1A9F"/>
    <w:rsid w:val="006C6008"/>
    <w:rsid w:val="006D4A7B"/>
    <w:rsid w:val="006E167F"/>
    <w:rsid w:val="006F3630"/>
    <w:rsid w:val="006F3B7C"/>
    <w:rsid w:val="00705D33"/>
    <w:rsid w:val="00723C4E"/>
    <w:rsid w:val="00745238"/>
    <w:rsid w:val="007543D7"/>
    <w:rsid w:val="00762A35"/>
    <w:rsid w:val="007C006C"/>
    <w:rsid w:val="007D41FF"/>
    <w:rsid w:val="007E15AE"/>
    <w:rsid w:val="007F6777"/>
    <w:rsid w:val="00816CA1"/>
    <w:rsid w:val="008314EF"/>
    <w:rsid w:val="00861BC6"/>
    <w:rsid w:val="00863248"/>
    <w:rsid w:val="00885B2D"/>
    <w:rsid w:val="008B1A80"/>
    <w:rsid w:val="00905F82"/>
    <w:rsid w:val="009271C8"/>
    <w:rsid w:val="00936910"/>
    <w:rsid w:val="009406E9"/>
    <w:rsid w:val="00943CAF"/>
    <w:rsid w:val="00982A46"/>
    <w:rsid w:val="009A18A9"/>
    <w:rsid w:val="009B057A"/>
    <w:rsid w:val="009C53C3"/>
    <w:rsid w:val="009D29A3"/>
    <w:rsid w:val="009F3EFC"/>
    <w:rsid w:val="00A06616"/>
    <w:rsid w:val="00A21946"/>
    <w:rsid w:val="00A33C9B"/>
    <w:rsid w:val="00A435CD"/>
    <w:rsid w:val="00A770E1"/>
    <w:rsid w:val="00AC14A3"/>
    <w:rsid w:val="00B1367B"/>
    <w:rsid w:val="00B13706"/>
    <w:rsid w:val="00B45016"/>
    <w:rsid w:val="00B51C6D"/>
    <w:rsid w:val="00B67A2F"/>
    <w:rsid w:val="00B83ED7"/>
    <w:rsid w:val="00B95082"/>
    <w:rsid w:val="00BC5252"/>
    <w:rsid w:val="00BD1E4F"/>
    <w:rsid w:val="00C2182F"/>
    <w:rsid w:val="00C27508"/>
    <w:rsid w:val="00C338A8"/>
    <w:rsid w:val="00C33CA8"/>
    <w:rsid w:val="00C6645C"/>
    <w:rsid w:val="00C843ED"/>
    <w:rsid w:val="00C95504"/>
    <w:rsid w:val="00CA04D1"/>
    <w:rsid w:val="00CB4C24"/>
    <w:rsid w:val="00CB5B6B"/>
    <w:rsid w:val="00CD1169"/>
    <w:rsid w:val="00CE7BC5"/>
    <w:rsid w:val="00CF7FE7"/>
    <w:rsid w:val="00D030CE"/>
    <w:rsid w:val="00D262D4"/>
    <w:rsid w:val="00D31A6B"/>
    <w:rsid w:val="00D60877"/>
    <w:rsid w:val="00DD6031"/>
    <w:rsid w:val="00DF1EE1"/>
    <w:rsid w:val="00DF50A0"/>
    <w:rsid w:val="00E36D9A"/>
    <w:rsid w:val="00E47965"/>
    <w:rsid w:val="00E54700"/>
    <w:rsid w:val="00E56240"/>
    <w:rsid w:val="00E625AD"/>
    <w:rsid w:val="00E81A65"/>
    <w:rsid w:val="00E82190"/>
    <w:rsid w:val="00EB6F9C"/>
    <w:rsid w:val="00EC3872"/>
    <w:rsid w:val="00EC3C96"/>
    <w:rsid w:val="00EE0F20"/>
    <w:rsid w:val="00F31C08"/>
    <w:rsid w:val="00F36050"/>
    <w:rsid w:val="00F566A4"/>
    <w:rsid w:val="00FA41F3"/>
    <w:rsid w:val="00FB021F"/>
    <w:rsid w:val="00FB4470"/>
    <w:rsid w:val="00FE17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5AE"/>
    <w:pPr>
      <w:widowControl w:val="0"/>
      <w:jc w:val="both"/>
    </w:pPr>
  </w:style>
  <w:style w:type="paragraph" w:styleId="1">
    <w:name w:val="heading 1"/>
    <w:basedOn w:val="a"/>
    <w:next w:val="a"/>
    <w:link w:val="1Char"/>
    <w:uiPriority w:val="9"/>
    <w:qFormat/>
    <w:rsid w:val="000A7F0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A7F0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0A7F0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16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167F"/>
    <w:rPr>
      <w:sz w:val="18"/>
      <w:szCs w:val="18"/>
    </w:rPr>
  </w:style>
  <w:style w:type="paragraph" w:styleId="a4">
    <w:name w:val="footer"/>
    <w:basedOn w:val="a"/>
    <w:link w:val="Char0"/>
    <w:uiPriority w:val="99"/>
    <w:unhideWhenUsed/>
    <w:rsid w:val="006E167F"/>
    <w:pPr>
      <w:tabs>
        <w:tab w:val="center" w:pos="4153"/>
        <w:tab w:val="right" w:pos="8306"/>
      </w:tabs>
      <w:snapToGrid w:val="0"/>
      <w:jc w:val="left"/>
    </w:pPr>
    <w:rPr>
      <w:sz w:val="18"/>
      <w:szCs w:val="18"/>
    </w:rPr>
  </w:style>
  <w:style w:type="character" w:customStyle="1" w:styleId="Char0">
    <w:name w:val="页脚 Char"/>
    <w:basedOn w:val="a0"/>
    <w:link w:val="a4"/>
    <w:uiPriority w:val="99"/>
    <w:rsid w:val="006E167F"/>
    <w:rPr>
      <w:sz w:val="18"/>
      <w:szCs w:val="18"/>
    </w:rPr>
  </w:style>
  <w:style w:type="character" w:customStyle="1" w:styleId="1Char">
    <w:name w:val="标题 1 Char"/>
    <w:basedOn w:val="a0"/>
    <w:link w:val="1"/>
    <w:uiPriority w:val="9"/>
    <w:rsid w:val="000A7F00"/>
    <w:rPr>
      <w:b/>
      <w:bCs/>
      <w:kern w:val="44"/>
      <w:sz w:val="44"/>
      <w:szCs w:val="44"/>
    </w:rPr>
  </w:style>
  <w:style w:type="character" w:customStyle="1" w:styleId="2Char">
    <w:name w:val="标题 2 Char"/>
    <w:basedOn w:val="a0"/>
    <w:link w:val="2"/>
    <w:uiPriority w:val="9"/>
    <w:rsid w:val="000A7F00"/>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0A7F00"/>
    <w:rPr>
      <w:b/>
      <w:bCs/>
      <w:sz w:val="32"/>
      <w:szCs w:val="32"/>
    </w:rPr>
  </w:style>
  <w:style w:type="character" w:styleId="a5">
    <w:name w:val="annotation reference"/>
    <w:basedOn w:val="a0"/>
    <w:uiPriority w:val="99"/>
    <w:semiHidden/>
    <w:unhideWhenUsed/>
    <w:rsid w:val="00D030CE"/>
    <w:rPr>
      <w:sz w:val="21"/>
      <w:szCs w:val="21"/>
    </w:rPr>
  </w:style>
  <w:style w:type="paragraph" w:styleId="a6">
    <w:name w:val="annotation text"/>
    <w:basedOn w:val="a"/>
    <w:link w:val="Char1"/>
    <w:uiPriority w:val="99"/>
    <w:semiHidden/>
    <w:unhideWhenUsed/>
    <w:rsid w:val="00D030CE"/>
    <w:pPr>
      <w:jc w:val="left"/>
    </w:pPr>
  </w:style>
  <w:style w:type="character" w:customStyle="1" w:styleId="Char1">
    <w:name w:val="批注文字 Char"/>
    <w:basedOn w:val="a0"/>
    <w:link w:val="a6"/>
    <w:uiPriority w:val="99"/>
    <w:semiHidden/>
    <w:rsid w:val="00D030CE"/>
  </w:style>
  <w:style w:type="paragraph" w:styleId="a7">
    <w:name w:val="annotation subject"/>
    <w:basedOn w:val="a6"/>
    <w:next w:val="a6"/>
    <w:link w:val="Char2"/>
    <w:uiPriority w:val="99"/>
    <w:semiHidden/>
    <w:unhideWhenUsed/>
    <w:rsid w:val="00D030CE"/>
    <w:rPr>
      <w:b/>
      <w:bCs/>
    </w:rPr>
  </w:style>
  <w:style w:type="character" w:customStyle="1" w:styleId="Char2">
    <w:name w:val="批注主题 Char"/>
    <w:basedOn w:val="Char1"/>
    <w:link w:val="a7"/>
    <w:uiPriority w:val="99"/>
    <w:semiHidden/>
    <w:rsid w:val="00D030CE"/>
    <w:rPr>
      <w:b/>
      <w:bCs/>
    </w:rPr>
  </w:style>
  <w:style w:type="paragraph" w:styleId="a8">
    <w:name w:val="Balloon Text"/>
    <w:basedOn w:val="a"/>
    <w:link w:val="Char3"/>
    <w:uiPriority w:val="99"/>
    <w:semiHidden/>
    <w:unhideWhenUsed/>
    <w:rsid w:val="00D030CE"/>
    <w:rPr>
      <w:sz w:val="18"/>
      <w:szCs w:val="18"/>
    </w:rPr>
  </w:style>
  <w:style w:type="character" w:customStyle="1" w:styleId="Char3">
    <w:name w:val="批注框文本 Char"/>
    <w:basedOn w:val="a0"/>
    <w:link w:val="a8"/>
    <w:uiPriority w:val="99"/>
    <w:semiHidden/>
    <w:rsid w:val="00D030CE"/>
    <w:rPr>
      <w:sz w:val="18"/>
      <w:szCs w:val="18"/>
    </w:rPr>
  </w:style>
  <w:style w:type="paragraph" w:customStyle="1" w:styleId="Default">
    <w:name w:val="Default"/>
    <w:qFormat/>
    <w:rsid w:val="003A125A"/>
    <w:pPr>
      <w:widowControl w:val="0"/>
      <w:autoSpaceDE w:val="0"/>
      <w:autoSpaceDN w:val="0"/>
      <w:adjustRightInd w:val="0"/>
    </w:pPr>
    <w:rPr>
      <w:rFonts w:ascii="宋体" w:eastAsia="宋体" w:cs="宋体"/>
      <w:color w:val="000000"/>
      <w:kern w:val="0"/>
      <w:sz w:val="24"/>
      <w:szCs w:val="24"/>
    </w:rPr>
  </w:style>
  <w:style w:type="paragraph" w:styleId="a9">
    <w:name w:val="List Paragraph"/>
    <w:basedOn w:val="a"/>
    <w:uiPriority w:val="34"/>
    <w:qFormat/>
    <w:rsid w:val="003A3EE1"/>
    <w:pPr>
      <w:ind w:firstLineChars="200" w:firstLine="420"/>
    </w:pPr>
  </w:style>
  <w:style w:type="table" w:styleId="aa">
    <w:name w:val="Table Grid"/>
    <w:basedOn w:val="a1"/>
    <w:uiPriority w:val="59"/>
    <w:qFormat/>
    <w:rsid w:val="00FB02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0E7C0C"/>
    <w:rPr>
      <w:color w:val="0563C1" w:themeColor="hyperlink"/>
      <w:u w:val="single"/>
    </w:rPr>
  </w:style>
  <w:style w:type="paragraph" w:styleId="ac">
    <w:name w:val="Document Map"/>
    <w:basedOn w:val="a"/>
    <w:link w:val="Char4"/>
    <w:uiPriority w:val="99"/>
    <w:semiHidden/>
    <w:unhideWhenUsed/>
    <w:rsid w:val="00F31C08"/>
    <w:rPr>
      <w:rFonts w:ascii="宋体" w:eastAsia="宋体"/>
      <w:sz w:val="18"/>
      <w:szCs w:val="18"/>
    </w:rPr>
  </w:style>
  <w:style w:type="character" w:customStyle="1" w:styleId="Char4">
    <w:name w:val="文档结构图 Char"/>
    <w:basedOn w:val="a0"/>
    <w:link w:val="ac"/>
    <w:uiPriority w:val="99"/>
    <w:semiHidden/>
    <w:rsid w:val="00F31C08"/>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divs>
    <w:div w:id="1401832295">
      <w:bodyDiv w:val="1"/>
      <w:marLeft w:val="0"/>
      <w:marRight w:val="0"/>
      <w:marTop w:val="0"/>
      <w:marBottom w:val="0"/>
      <w:divBdr>
        <w:top w:val="none" w:sz="0" w:space="0" w:color="auto"/>
        <w:left w:val="none" w:sz="0" w:space="0" w:color="auto"/>
        <w:bottom w:val="none" w:sz="0" w:space="0" w:color="auto"/>
        <w:right w:val="none" w:sz="0" w:space="0" w:color="auto"/>
      </w:divBdr>
      <w:divsChild>
        <w:div w:id="414012260">
          <w:marLeft w:val="0"/>
          <w:marRight w:val="0"/>
          <w:marTop w:val="0"/>
          <w:marBottom w:val="0"/>
          <w:divBdr>
            <w:top w:val="none" w:sz="0" w:space="0" w:color="auto"/>
            <w:left w:val="none" w:sz="0" w:space="0" w:color="auto"/>
            <w:bottom w:val="single" w:sz="6" w:space="11" w:color="CCCCCC"/>
            <w:right w:val="none" w:sz="0" w:space="0" w:color="auto"/>
          </w:divBdr>
          <w:divsChild>
            <w:div w:id="995688682">
              <w:marLeft w:val="0"/>
              <w:marRight w:val="0"/>
              <w:marTop w:val="0"/>
              <w:marBottom w:val="0"/>
              <w:divBdr>
                <w:top w:val="none" w:sz="0" w:space="0" w:color="auto"/>
                <w:left w:val="none" w:sz="0" w:space="0" w:color="auto"/>
                <w:bottom w:val="none" w:sz="0" w:space="0" w:color="auto"/>
                <w:right w:val="none" w:sz="0" w:space="0" w:color="auto"/>
              </w:divBdr>
              <w:divsChild>
                <w:div w:id="238490690">
                  <w:marLeft w:val="600"/>
                  <w:marRight w:val="600"/>
                  <w:marTop w:val="0"/>
                  <w:marBottom w:val="0"/>
                  <w:divBdr>
                    <w:top w:val="none" w:sz="0" w:space="0" w:color="auto"/>
                    <w:left w:val="none" w:sz="0" w:space="0" w:color="auto"/>
                    <w:bottom w:val="none" w:sz="0" w:space="0" w:color="auto"/>
                    <w:right w:val="none" w:sz="0" w:space="0" w:color="auto"/>
                  </w:divBdr>
                  <w:divsChild>
                    <w:div w:id="623121196">
                      <w:marLeft w:val="0"/>
                      <w:marRight w:val="0"/>
                      <w:marTop w:val="0"/>
                      <w:marBottom w:val="0"/>
                      <w:divBdr>
                        <w:top w:val="none" w:sz="0" w:space="0" w:color="auto"/>
                        <w:left w:val="none" w:sz="0" w:space="0" w:color="auto"/>
                        <w:bottom w:val="none" w:sz="0" w:space="0" w:color="auto"/>
                        <w:right w:val="none" w:sz="0" w:space="0" w:color="auto"/>
                      </w:divBdr>
                      <w:divsChild>
                        <w:div w:id="1603605990">
                          <w:marLeft w:val="0"/>
                          <w:marRight w:val="0"/>
                          <w:marTop w:val="0"/>
                          <w:marBottom w:val="0"/>
                          <w:divBdr>
                            <w:top w:val="none" w:sz="0" w:space="0" w:color="auto"/>
                            <w:left w:val="none" w:sz="0" w:space="0" w:color="auto"/>
                            <w:bottom w:val="none" w:sz="0" w:space="0" w:color="auto"/>
                            <w:right w:val="none" w:sz="0" w:space="0" w:color="auto"/>
                          </w:divBdr>
                          <w:divsChild>
                            <w:div w:id="211473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32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D1F99B-C0D7-4A4A-9A11-2535CE098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272</Words>
  <Characters>1552</Characters>
  <Application>Microsoft Office Word</Application>
  <DocSecurity>4</DocSecurity>
  <Lines>12</Lines>
  <Paragraphs>3</Paragraphs>
  <ScaleCrop>false</ScaleCrop>
  <Company/>
  <LinksUpToDate>false</LinksUpToDate>
  <CharactersWithSpaces>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李诗菁</dc:creator>
  <cp:lastModifiedBy>ZHONGM</cp:lastModifiedBy>
  <cp:revision>2</cp:revision>
  <cp:lastPrinted>2017-06-15T09:51:00Z</cp:lastPrinted>
  <dcterms:created xsi:type="dcterms:W3CDTF">2021-09-13T16:30:00Z</dcterms:created>
  <dcterms:modified xsi:type="dcterms:W3CDTF">2021-09-13T16:30:00Z</dcterms:modified>
</cp:coreProperties>
</file>