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1D62">
      <w:pPr>
        <w:tabs>
          <w:tab w:val="left" w:pos="8280"/>
        </w:tabs>
        <w:spacing w:line="440" w:lineRule="exact"/>
        <w:jc w:val="center"/>
        <w:rPr>
          <w:rFonts w:ascii="黑体" w:eastAsia="黑体" w:hAnsi="黑体" w:cs="黑体" w:hint="eastAsia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东吴增鑫宝货币市场基金</w:t>
      </w:r>
      <w:r>
        <w:rPr>
          <w:rFonts w:ascii="黑体" w:eastAsia="黑体" w:hAnsi="黑体" w:cs="黑体" w:hint="eastAsia"/>
          <w:b/>
          <w:sz w:val="30"/>
          <w:szCs w:val="30"/>
        </w:rPr>
        <w:t>2021</w:t>
      </w:r>
      <w:r>
        <w:rPr>
          <w:rFonts w:ascii="黑体" w:eastAsia="黑体" w:hAnsi="黑体" w:cs="黑体" w:hint="eastAsia"/>
          <w:b/>
          <w:sz w:val="30"/>
          <w:szCs w:val="30"/>
        </w:rPr>
        <w:t>年</w:t>
      </w:r>
      <w:r>
        <w:rPr>
          <w:rFonts w:ascii="黑体" w:eastAsia="黑体" w:hAnsi="黑体" w:cs="黑体" w:hint="eastAsia"/>
          <w:b/>
          <w:sz w:val="30"/>
          <w:szCs w:val="30"/>
        </w:rPr>
        <w:t>中秋</w:t>
      </w:r>
      <w:r>
        <w:rPr>
          <w:rFonts w:ascii="黑体" w:eastAsia="黑体" w:hAnsi="黑体" w:cs="黑体" w:hint="eastAsia"/>
          <w:b/>
          <w:sz w:val="30"/>
          <w:szCs w:val="30"/>
        </w:rPr>
        <w:t>假期前</w:t>
      </w:r>
    </w:p>
    <w:p w:rsidR="00000000" w:rsidRDefault="001F1D62">
      <w:pPr>
        <w:tabs>
          <w:tab w:val="left" w:pos="8280"/>
        </w:tabs>
        <w:spacing w:line="440" w:lineRule="exact"/>
        <w:jc w:val="center"/>
        <w:rPr>
          <w:rFonts w:ascii="黑体" w:eastAsia="黑体" w:hAnsi="黑体" w:cs="黑体" w:hint="eastAsia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暂停大额申购</w:t>
      </w:r>
      <w:r>
        <w:rPr>
          <w:rFonts w:ascii="黑体" w:eastAsia="黑体" w:hAnsi="黑体" w:cs="黑体" w:hint="eastAsia"/>
          <w:b/>
          <w:sz w:val="30"/>
          <w:szCs w:val="30"/>
        </w:rPr>
        <w:t>（含定期定额）、</w:t>
      </w:r>
      <w:r>
        <w:rPr>
          <w:rFonts w:ascii="黑体" w:eastAsia="黑体" w:hAnsi="黑体" w:cs="黑体" w:hint="eastAsia"/>
          <w:b/>
          <w:sz w:val="30"/>
          <w:szCs w:val="30"/>
        </w:rPr>
        <w:t>大额转换转入</w:t>
      </w:r>
      <w:r>
        <w:rPr>
          <w:rFonts w:ascii="黑体" w:eastAsia="黑体" w:hAnsi="黑体" w:cs="黑体" w:hint="eastAsia"/>
          <w:b/>
          <w:sz w:val="30"/>
          <w:szCs w:val="30"/>
        </w:rPr>
        <w:t>业务的</w:t>
      </w:r>
      <w:r>
        <w:rPr>
          <w:rFonts w:ascii="黑体" w:eastAsia="黑体" w:hAnsi="黑体" w:cs="黑体" w:hint="eastAsia"/>
          <w:b/>
          <w:sz w:val="30"/>
          <w:szCs w:val="30"/>
        </w:rPr>
        <w:t>公告</w:t>
      </w:r>
    </w:p>
    <w:p w:rsidR="00000000" w:rsidRDefault="001F1D62">
      <w:pPr>
        <w:jc w:val="center"/>
        <w:rPr>
          <w:rFonts w:ascii="宋体" w:eastAsia="宋体" w:hAnsi="宋体" w:cs="宋体" w:hint="eastAsia"/>
          <w:b/>
          <w:sz w:val="24"/>
          <w:szCs w:val="24"/>
        </w:rPr>
      </w:pPr>
    </w:p>
    <w:p w:rsidR="00000000" w:rsidRDefault="001F1D62">
      <w:pPr>
        <w:jc w:val="center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>公告送出日期：</w:t>
      </w:r>
      <w:r>
        <w:rPr>
          <w:rFonts w:ascii="宋体" w:eastAsia="宋体" w:hAnsi="宋体" w:cs="宋体" w:hint="eastAsia"/>
          <w:sz w:val="24"/>
        </w:rPr>
        <w:t>2021</w:t>
      </w:r>
      <w:r>
        <w:rPr>
          <w:rFonts w:ascii="宋体" w:eastAsia="宋体" w:hAnsi="宋体" w:cs="宋体" w:hint="eastAsia"/>
          <w:sz w:val="24"/>
        </w:rPr>
        <w:t>年</w:t>
      </w:r>
      <w:r>
        <w:rPr>
          <w:rFonts w:ascii="宋体" w:eastAsia="宋体" w:hAnsi="宋体" w:cs="宋体" w:hint="eastAsia"/>
          <w:sz w:val="24"/>
        </w:rPr>
        <w:t>9</w:t>
      </w:r>
      <w:r>
        <w:rPr>
          <w:rFonts w:ascii="宋体" w:eastAsia="宋体" w:hAnsi="宋体" w:cs="宋体" w:hint="eastAsia"/>
          <w:sz w:val="24"/>
        </w:rPr>
        <w:t>月</w:t>
      </w:r>
      <w:r>
        <w:rPr>
          <w:rFonts w:ascii="宋体" w:eastAsia="宋体" w:hAnsi="宋体" w:cs="宋体" w:hint="eastAsia"/>
          <w:sz w:val="24"/>
        </w:rPr>
        <w:t>14</w:t>
      </w:r>
      <w:r>
        <w:rPr>
          <w:rFonts w:ascii="宋体" w:eastAsia="宋体" w:hAnsi="宋体" w:cs="宋体" w:hint="eastAsia"/>
          <w:sz w:val="24"/>
        </w:rPr>
        <w:t>日</w:t>
      </w:r>
    </w:p>
    <w:p w:rsidR="00000000" w:rsidRDefault="001F1D62">
      <w:pPr>
        <w:pStyle w:val="2"/>
        <w:spacing w:line="240" w:lineRule="exact"/>
        <w:rPr>
          <w:rFonts w:ascii="宋体" w:eastAsia="宋体" w:hAnsi="宋体" w:cs="宋体" w:hint="eastAsia"/>
          <w:bCs w:val="0"/>
          <w:sz w:val="24"/>
          <w:szCs w:val="24"/>
        </w:rPr>
      </w:pPr>
      <w:bookmarkStart w:id="0" w:name="_Toc275961405"/>
      <w:r>
        <w:rPr>
          <w:rFonts w:ascii="宋体" w:eastAsia="宋体" w:hAnsi="宋体" w:cs="宋体" w:hint="eastAsia"/>
          <w:bCs w:val="0"/>
          <w:sz w:val="24"/>
          <w:szCs w:val="24"/>
        </w:rPr>
        <w:t xml:space="preserve">1 </w:t>
      </w:r>
      <w:r>
        <w:rPr>
          <w:rFonts w:ascii="宋体" w:eastAsia="宋体" w:hAnsi="宋体" w:cs="宋体" w:hint="eastAsia"/>
          <w:bCs w:val="0"/>
          <w:sz w:val="24"/>
          <w:szCs w:val="24"/>
        </w:rPr>
        <w:t>公告基本信息</w:t>
      </w:r>
      <w:bookmarkEnd w:id="0"/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6"/>
        <w:gridCol w:w="3114"/>
        <w:gridCol w:w="1800"/>
        <w:gridCol w:w="2106"/>
      </w:tblGrid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基金名称</w:t>
            </w:r>
          </w:p>
        </w:tc>
        <w:tc>
          <w:tcPr>
            <w:tcW w:w="3906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  <w:highlight w:val="cya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东吴增鑫宝货币市场基金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基金简称</w:t>
            </w:r>
          </w:p>
        </w:tc>
        <w:tc>
          <w:tcPr>
            <w:tcW w:w="3906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东吴增鑫宝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货币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基金主代码</w:t>
            </w:r>
          </w:p>
        </w:tc>
        <w:tc>
          <w:tcPr>
            <w:tcW w:w="3906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003588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基金管理人名称</w:t>
            </w:r>
          </w:p>
        </w:tc>
        <w:tc>
          <w:tcPr>
            <w:tcW w:w="3906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东吴基金管理有限公司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  <w:vAlign w:val="center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公告依据</w:t>
            </w:r>
          </w:p>
        </w:tc>
        <w:tc>
          <w:tcPr>
            <w:tcW w:w="3906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《国务院办公厅关于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年部分节假日安排的通知》（国办发明电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[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]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27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号）及沪深证券交易所休市安排。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18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日为周末休市，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19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-2021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为节假日休市，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星期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三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）起照常开市。</w:t>
            </w:r>
          </w:p>
        </w:tc>
      </w:tr>
      <w:tr w:rsidR="00000000">
        <w:trPr>
          <w:trHeight w:val="360"/>
          <w:jc w:val="center"/>
        </w:trPr>
        <w:tc>
          <w:tcPr>
            <w:tcW w:w="1486" w:type="dxa"/>
            <w:vMerge w:val="restart"/>
            <w:vAlign w:val="center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暂停相关业务的起始日、金额及原因说明</w:t>
            </w:r>
          </w:p>
        </w:tc>
        <w:tc>
          <w:tcPr>
            <w:tcW w:w="3114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暂停（大额）申购起始日</w:t>
            </w:r>
          </w:p>
        </w:tc>
        <w:tc>
          <w:tcPr>
            <w:tcW w:w="3906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114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暂停（大额）转换转入起始日</w:t>
            </w:r>
          </w:p>
        </w:tc>
        <w:tc>
          <w:tcPr>
            <w:tcW w:w="3906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2021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16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114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暂停赎回起始日</w:t>
            </w:r>
          </w:p>
        </w:tc>
        <w:tc>
          <w:tcPr>
            <w:tcW w:w="3906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114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暂停转换转出起始日</w:t>
            </w:r>
          </w:p>
        </w:tc>
        <w:tc>
          <w:tcPr>
            <w:tcW w:w="3906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114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暂停定期定额投资起始日</w:t>
            </w:r>
          </w:p>
        </w:tc>
        <w:tc>
          <w:tcPr>
            <w:tcW w:w="3906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--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114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限制申购金额（单位：元）</w:t>
            </w:r>
          </w:p>
        </w:tc>
        <w:tc>
          <w:tcPr>
            <w:tcW w:w="3906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  <w:tr w:rsidR="00000000">
        <w:trPr>
          <w:jc w:val="center"/>
        </w:trPr>
        <w:tc>
          <w:tcPr>
            <w:tcW w:w="1486" w:type="dxa"/>
            <w:vMerge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114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限制转换转入金额（单位：元）</w:t>
            </w:r>
          </w:p>
        </w:tc>
        <w:tc>
          <w:tcPr>
            <w:tcW w:w="3906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  <w:tr w:rsidR="00000000">
        <w:trPr>
          <w:trHeight w:val="1409"/>
          <w:jc w:val="center"/>
        </w:trPr>
        <w:tc>
          <w:tcPr>
            <w:tcW w:w="1486" w:type="dxa"/>
            <w:vMerge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暂停（大额）申购、（大额）转换转入的原因说明</w:t>
            </w:r>
          </w:p>
        </w:tc>
        <w:tc>
          <w:tcPr>
            <w:tcW w:w="3906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为保护现有基金持有人的利益，根据《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东吴增鑫宝货币市场基金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基金合同》、《东吴增鑫宝货币市场基金更新的招募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说明书》的有关规定。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 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下属基金的基金简称</w:t>
            </w:r>
          </w:p>
        </w:tc>
        <w:tc>
          <w:tcPr>
            <w:tcW w:w="1800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东吴增鑫宝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A</w:t>
            </w:r>
          </w:p>
        </w:tc>
        <w:tc>
          <w:tcPr>
            <w:tcW w:w="2106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东吴增鑫宝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B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下属基金的交易代码</w:t>
            </w:r>
          </w:p>
        </w:tc>
        <w:tc>
          <w:tcPr>
            <w:tcW w:w="1800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003588</w:t>
            </w:r>
          </w:p>
        </w:tc>
        <w:tc>
          <w:tcPr>
            <w:tcW w:w="2106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003589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该基金是否暂停（大额）申购、（大额）转换转入</w:t>
            </w:r>
          </w:p>
        </w:tc>
        <w:tc>
          <w:tcPr>
            <w:tcW w:w="1800" w:type="dxa"/>
            <w:vAlign w:val="center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</w:t>
            </w:r>
          </w:p>
        </w:tc>
        <w:tc>
          <w:tcPr>
            <w:tcW w:w="2106" w:type="dxa"/>
            <w:vAlign w:val="center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是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下属基金的限制申购金额（单位：元）</w:t>
            </w:r>
          </w:p>
        </w:tc>
        <w:tc>
          <w:tcPr>
            <w:tcW w:w="1800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2106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  <w:tr w:rsidR="00000000">
        <w:trPr>
          <w:jc w:val="center"/>
        </w:trPr>
        <w:tc>
          <w:tcPr>
            <w:tcW w:w="4600" w:type="dxa"/>
            <w:gridSpan w:val="2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下属基金的限制转换转入金额（单位：元）</w:t>
            </w:r>
          </w:p>
        </w:tc>
        <w:tc>
          <w:tcPr>
            <w:tcW w:w="1800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500,000.00</w:t>
            </w:r>
          </w:p>
        </w:tc>
        <w:tc>
          <w:tcPr>
            <w:tcW w:w="2106" w:type="dxa"/>
          </w:tcPr>
          <w:p w:rsidR="00000000" w:rsidRDefault="001F1D62">
            <w:pPr>
              <w:spacing w:line="400" w:lineRule="exact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500,000.00</w:t>
            </w:r>
          </w:p>
        </w:tc>
      </w:tr>
    </w:tbl>
    <w:p w:rsidR="00000000" w:rsidRDefault="001F1D62">
      <w:pPr>
        <w:pStyle w:val="2"/>
        <w:spacing w:line="400" w:lineRule="exact"/>
        <w:rPr>
          <w:rFonts w:ascii="宋体" w:eastAsia="宋体" w:hAnsi="宋体" w:cs="宋体" w:hint="eastAsia"/>
          <w:bCs w:val="0"/>
          <w:sz w:val="24"/>
          <w:szCs w:val="24"/>
        </w:rPr>
      </w:pPr>
      <w:bookmarkStart w:id="1" w:name="_Toc275961406"/>
      <w:r>
        <w:rPr>
          <w:rFonts w:ascii="宋体" w:eastAsia="宋体" w:hAnsi="宋体" w:cs="宋体" w:hint="eastAsia"/>
          <w:bCs w:val="0"/>
          <w:sz w:val="24"/>
          <w:szCs w:val="24"/>
        </w:rPr>
        <w:lastRenderedPageBreak/>
        <w:t xml:space="preserve">2 </w:t>
      </w:r>
      <w:r>
        <w:rPr>
          <w:rFonts w:ascii="宋体" w:eastAsia="宋体" w:hAnsi="宋体" w:cs="宋体" w:hint="eastAsia"/>
          <w:bCs w:val="0"/>
          <w:sz w:val="24"/>
          <w:szCs w:val="24"/>
        </w:rPr>
        <w:t>其他需要提示的事项</w:t>
      </w:r>
      <w:bookmarkEnd w:id="1"/>
    </w:p>
    <w:p w:rsidR="00000000" w:rsidRDefault="001F1D62">
      <w:pPr>
        <w:numPr>
          <w:ilvl w:val="0"/>
          <w:numId w:val="1"/>
        </w:numPr>
        <w:spacing w:line="360" w:lineRule="auto"/>
        <w:ind w:left="0" w:firstLineChars="200" w:firstLine="420"/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在暂停上述基金的</w:t>
      </w:r>
      <w:r>
        <w:rPr>
          <w:rFonts w:ascii="宋体" w:eastAsia="宋体" w:hAnsi="宋体" w:cs="宋体" w:hint="eastAsia"/>
          <w:sz w:val="21"/>
          <w:szCs w:val="21"/>
        </w:rPr>
        <w:t>（大额）</w:t>
      </w:r>
      <w:r>
        <w:rPr>
          <w:rFonts w:ascii="宋体" w:eastAsia="宋体" w:hAnsi="宋体" w:cs="宋体" w:hint="eastAsia"/>
          <w:kern w:val="0"/>
          <w:sz w:val="21"/>
          <w:szCs w:val="21"/>
        </w:rPr>
        <w:t>申购、</w:t>
      </w:r>
      <w:r>
        <w:rPr>
          <w:rFonts w:ascii="宋体" w:eastAsia="宋体" w:hAnsi="宋体" w:cs="宋体" w:hint="eastAsia"/>
          <w:sz w:val="21"/>
          <w:szCs w:val="21"/>
        </w:rPr>
        <w:t>（大额）</w:t>
      </w:r>
      <w:r>
        <w:rPr>
          <w:rFonts w:ascii="宋体" w:eastAsia="宋体" w:hAnsi="宋体" w:cs="宋体" w:hint="eastAsia"/>
          <w:kern w:val="0"/>
          <w:sz w:val="21"/>
          <w:szCs w:val="21"/>
        </w:rPr>
        <w:t>转换转入</w:t>
      </w:r>
      <w:r>
        <w:rPr>
          <w:rFonts w:ascii="宋体" w:eastAsia="宋体" w:hAnsi="宋体" w:cs="宋体" w:hint="eastAsia"/>
          <w:kern w:val="0"/>
          <w:sz w:val="21"/>
          <w:szCs w:val="21"/>
        </w:rPr>
        <w:t>、（</w:t>
      </w:r>
      <w:r>
        <w:rPr>
          <w:rFonts w:ascii="宋体" w:eastAsia="宋体" w:hAnsi="宋体" w:cs="宋体" w:hint="eastAsia"/>
          <w:sz w:val="21"/>
          <w:szCs w:val="21"/>
        </w:rPr>
        <w:t>大额</w:t>
      </w:r>
      <w:r>
        <w:rPr>
          <w:rFonts w:ascii="宋体" w:eastAsia="宋体" w:hAnsi="宋体" w:cs="宋体" w:hint="eastAsia"/>
          <w:kern w:val="0"/>
          <w:sz w:val="21"/>
          <w:szCs w:val="21"/>
        </w:rPr>
        <w:t>）</w:t>
      </w:r>
      <w:r>
        <w:rPr>
          <w:rFonts w:ascii="宋体" w:eastAsia="宋体" w:hAnsi="宋体" w:cs="宋体" w:hint="eastAsia"/>
          <w:kern w:val="0"/>
          <w:sz w:val="21"/>
          <w:szCs w:val="21"/>
        </w:rPr>
        <w:t>定期定额投资业务期间，单个基金账户对单只基金日累计申购和转入金额不得超过</w:t>
      </w:r>
      <w:r>
        <w:rPr>
          <w:rFonts w:ascii="宋体" w:eastAsia="宋体" w:hAnsi="宋体" w:cs="宋体" w:hint="eastAsia"/>
          <w:kern w:val="0"/>
          <w:sz w:val="21"/>
          <w:szCs w:val="21"/>
        </w:rPr>
        <w:t>50</w:t>
      </w:r>
      <w:r>
        <w:rPr>
          <w:rFonts w:ascii="宋体" w:eastAsia="宋体" w:hAnsi="宋体" w:cs="宋体" w:hint="eastAsia"/>
          <w:kern w:val="0"/>
          <w:sz w:val="21"/>
          <w:szCs w:val="21"/>
        </w:rPr>
        <w:t>万元。</w:t>
      </w:r>
      <w:r>
        <w:rPr>
          <w:rFonts w:ascii="宋体" w:eastAsia="宋体" w:hAnsi="宋体" w:cs="宋体" w:hint="eastAsia"/>
          <w:kern w:val="0"/>
          <w:sz w:val="21"/>
          <w:szCs w:val="21"/>
        </w:rPr>
        <w:t>如单日单个基金账户累计申购和转入金额超过</w:t>
      </w:r>
      <w:r>
        <w:rPr>
          <w:rFonts w:ascii="宋体" w:eastAsia="宋体" w:hAnsi="宋体" w:cs="宋体" w:hint="eastAsia"/>
          <w:kern w:val="0"/>
          <w:sz w:val="21"/>
          <w:szCs w:val="21"/>
        </w:rPr>
        <w:t>50</w:t>
      </w:r>
      <w:r>
        <w:rPr>
          <w:rFonts w:ascii="宋体" w:eastAsia="宋体" w:hAnsi="宋体" w:cs="宋体" w:hint="eastAsia"/>
          <w:kern w:val="0"/>
          <w:sz w:val="21"/>
          <w:szCs w:val="21"/>
        </w:rPr>
        <w:t>万元的</w:t>
      </w:r>
      <w:r>
        <w:rPr>
          <w:rFonts w:ascii="宋体" w:eastAsia="宋体" w:hAnsi="宋体" w:cs="宋体" w:hint="eastAsia"/>
          <w:kern w:val="0"/>
          <w:sz w:val="21"/>
          <w:szCs w:val="21"/>
        </w:rPr>
        <w:t>，超出部分本基金管理人将有权予以拒绝。</w:t>
      </w:r>
    </w:p>
    <w:p w:rsidR="00000000" w:rsidRDefault="001F1D62">
      <w:pPr>
        <w:numPr>
          <w:ilvl w:val="0"/>
          <w:numId w:val="1"/>
        </w:numPr>
        <w:spacing w:line="360" w:lineRule="auto"/>
        <w:ind w:left="0" w:firstLineChars="200" w:firstLine="420"/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根据《东吴增鑫宝货币市场基金基金合同》的规定，投资者于</w:t>
      </w:r>
      <w:r>
        <w:rPr>
          <w:rFonts w:ascii="宋体" w:eastAsia="宋体" w:hAnsi="宋体" w:cs="宋体" w:hint="eastAsia"/>
          <w:kern w:val="0"/>
          <w:sz w:val="21"/>
          <w:szCs w:val="21"/>
        </w:rPr>
        <w:t>2021</w:t>
      </w:r>
      <w:r>
        <w:rPr>
          <w:rFonts w:ascii="宋体" w:eastAsia="宋体" w:hAnsi="宋体" w:cs="宋体" w:hint="eastAsia"/>
          <w:kern w:val="0"/>
          <w:sz w:val="21"/>
          <w:szCs w:val="21"/>
        </w:rPr>
        <w:t>年</w:t>
      </w:r>
      <w:r>
        <w:rPr>
          <w:rFonts w:ascii="宋体" w:eastAsia="宋体" w:hAnsi="宋体" w:cs="宋体" w:hint="eastAsia"/>
          <w:kern w:val="0"/>
          <w:sz w:val="21"/>
          <w:szCs w:val="21"/>
        </w:rPr>
        <w:t>9</w:t>
      </w:r>
      <w:r>
        <w:rPr>
          <w:rFonts w:ascii="宋体" w:eastAsia="宋体" w:hAnsi="宋体" w:cs="宋体" w:hint="eastAsia"/>
          <w:kern w:val="0"/>
          <w:sz w:val="21"/>
          <w:szCs w:val="21"/>
        </w:rPr>
        <w:t>月</w:t>
      </w:r>
      <w:r>
        <w:rPr>
          <w:rFonts w:ascii="宋体" w:eastAsia="宋体" w:hAnsi="宋体" w:cs="宋体" w:hint="eastAsia"/>
          <w:kern w:val="0"/>
          <w:sz w:val="21"/>
          <w:szCs w:val="21"/>
        </w:rPr>
        <w:t>17</w:t>
      </w:r>
      <w:r>
        <w:rPr>
          <w:rFonts w:ascii="宋体" w:eastAsia="宋体" w:hAnsi="宋体" w:cs="宋体" w:hint="eastAsia"/>
          <w:kern w:val="0"/>
          <w:sz w:val="21"/>
          <w:szCs w:val="21"/>
        </w:rPr>
        <w:t>日</w:t>
      </w:r>
      <w:r>
        <w:rPr>
          <w:rFonts w:ascii="宋体" w:eastAsia="宋体" w:hAnsi="宋体" w:cs="宋体" w:hint="eastAsia"/>
          <w:kern w:val="0"/>
          <w:sz w:val="21"/>
          <w:szCs w:val="21"/>
        </w:rPr>
        <w:t>赎回及转换转出本基金的份额仍享有该日和整个假期期间的收益，自</w:t>
      </w:r>
      <w:r>
        <w:rPr>
          <w:rFonts w:ascii="宋体" w:eastAsia="宋体" w:hAnsi="宋体" w:cs="宋体" w:hint="eastAsia"/>
          <w:kern w:val="0"/>
          <w:sz w:val="21"/>
          <w:szCs w:val="21"/>
        </w:rPr>
        <w:t>2021</w:t>
      </w:r>
      <w:r>
        <w:rPr>
          <w:rFonts w:ascii="宋体" w:eastAsia="宋体" w:hAnsi="宋体" w:cs="宋体" w:hint="eastAsia"/>
          <w:kern w:val="0"/>
          <w:sz w:val="21"/>
          <w:szCs w:val="21"/>
        </w:rPr>
        <w:t>年</w:t>
      </w:r>
      <w:r>
        <w:rPr>
          <w:rFonts w:ascii="宋体" w:eastAsia="宋体" w:hAnsi="宋体" w:cs="宋体" w:hint="eastAsia"/>
          <w:kern w:val="0"/>
          <w:sz w:val="21"/>
          <w:szCs w:val="21"/>
        </w:rPr>
        <w:t>9</w:t>
      </w:r>
      <w:r>
        <w:rPr>
          <w:rFonts w:ascii="宋体" w:eastAsia="宋体" w:hAnsi="宋体" w:cs="宋体" w:hint="eastAsia"/>
          <w:kern w:val="0"/>
          <w:sz w:val="21"/>
          <w:szCs w:val="21"/>
        </w:rPr>
        <w:t>月</w:t>
      </w:r>
      <w:r>
        <w:rPr>
          <w:rFonts w:ascii="宋体" w:eastAsia="宋体" w:hAnsi="宋体" w:cs="宋体" w:hint="eastAsia"/>
          <w:kern w:val="0"/>
          <w:sz w:val="21"/>
          <w:szCs w:val="21"/>
        </w:rPr>
        <w:t>22</w:t>
      </w:r>
      <w:r>
        <w:rPr>
          <w:rFonts w:ascii="宋体" w:eastAsia="宋体" w:hAnsi="宋体" w:cs="宋体" w:hint="eastAsia"/>
          <w:kern w:val="0"/>
          <w:sz w:val="21"/>
          <w:szCs w:val="21"/>
        </w:rPr>
        <w:t>日</w:t>
      </w:r>
      <w:r>
        <w:rPr>
          <w:rFonts w:ascii="宋体" w:eastAsia="宋体" w:hAnsi="宋体" w:cs="宋体" w:hint="eastAsia"/>
          <w:kern w:val="0"/>
          <w:sz w:val="21"/>
          <w:szCs w:val="21"/>
        </w:rPr>
        <w:t>起不再享有基金的分配权益。投资者于</w:t>
      </w:r>
      <w:r>
        <w:rPr>
          <w:rFonts w:ascii="宋体" w:eastAsia="宋体" w:hAnsi="宋体" w:cs="宋体" w:hint="eastAsia"/>
          <w:kern w:val="0"/>
          <w:sz w:val="21"/>
          <w:szCs w:val="21"/>
        </w:rPr>
        <w:t>2021</w:t>
      </w:r>
      <w:r>
        <w:rPr>
          <w:rFonts w:ascii="宋体" w:eastAsia="宋体" w:hAnsi="宋体" w:cs="宋体" w:hint="eastAsia"/>
          <w:kern w:val="0"/>
          <w:sz w:val="21"/>
          <w:szCs w:val="21"/>
        </w:rPr>
        <w:t>年</w:t>
      </w:r>
      <w:r>
        <w:rPr>
          <w:rFonts w:ascii="宋体" w:eastAsia="宋体" w:hAnsi="宋体" w:cs="宋体" w:hint="eastAsia"/>
          <w:kern w:val="0"/>
          <w:sz w:val="21"/>
          <w:szCs w:val="21"/>
        </w:rPr>
        <w:t>9</w:t>
      </w:r>
      <w:r>
        <w:rPr>
          <w:rFonts w:ascii="宋体" w:eastAsia="宋体" w:hAnsi="宋体" w:cs="宋体" w:hint="eastAsia"/>
          <w:kern w:val="0"/>
          <w:sz w:val="21"/>
          <w:szCs w:val="21"/>
        </w:rPr>
        <w:t>月</w:t>
      </w:r>
      <w:r>
        <w:rPr>
          <w:rFonts w:ascii="宋体" w:eastAsia="宋体" w:hAnsi="宋体" w:cs="宋体" w:hint="eastAsia"/>
          <w:kern w:val="0"/>
          <w:sz w:val="21"/>
          <w:szCs w:val="21"/>
        </w:rPr>
        <w:t>17</w:t>
      </w:r>
      <w:r>
        <w:rPr>
          <w:rFonts w:ascii="宋体" w:eastAsia="宋体" w:hAnsi="宋体" w:cs="宋体" w:hint="eastAsia"/>
          <w:kern w:val="0"/>
          <w:sz w:val="21"/>
          <w:szCs w:val="21"/>
        </w:rPr>
        <w:t>日</w:t>
      </w:r>
      <w:r>
        <w:rPr>
          <w:rFonts w:ascii="宋体" w:eastAsia="宋体" w:hAnsi="宋体" w:cs="宋体" w:hint="eastAsia"/>
          <w:kern w:val="0"/>
          <w:sz w:val="21"/>
          <w:szCs w:val="21"/>
        </w:rPr>
        <w:t>申请申购的本基金份额将于</w:t>
      </w:r>
      <w:r>
        <w:rPr>
          <w:rFonts w:ascii="宋体" w:eastAsia="宋体" w:hAnsi="宋体" w:cs="宋体" w:hint="eastAsia"/>
          <w:kern w:val="0"/>
          <w:sz w:val="21"/>
          <w:szCs w:val="21"/>
        </w:rPr>
        <w:t>2021</w:t>
      </w:r>
      <w:r>
        <w:rPr>
          <w:rFonts w:ascii="宋体" w:eastAsia="宋体" w:hAnsi="宋体" w:cs="宋体" w:hint="eastAsia"/>
          <w:kern w:val="0"/>
          <w:sz w:val="21"/>
          <w:szCs w:val="21"/>
        </w:rPr>
        <w:t>年</w:t>
      </w:r>
      <w:r>
        <w:rPr>
          <w:rFonts w:ascii="宋体" w:eastAsia="宋体" w:hAnsi="宋体" w:cs="宋体" w:hint="eastAsia"/>
          <w:kern w:val="0"/>
          <w:sz w:val="21"/>
          <w:szCs w:val="21"/>
        </w:rPr>
        <w:t>9</w:t>
      </w:r>
      <w:r>
        <w:rPr>
          <w:rFonts w:ascii="宋体" w:eastAsia="宋体" w:hAnsi="宋体" w:cs="宋体" w:hint="eastAsia"/>
          <w:kern w:val="0"/>
          <w:sz w:val="21"/>
          <w:szCs w:val="21"/>
        </w:rPr>
        <w:t>月</w:t>
      </w:r>
      <w:r>
        <w:rPr>
          <w:rFonts w:ascii="宋体" w:eastAsia="宋体" w:hAnsi="宋体" w:cs="宋体" w:hint="eastAsia"/>
          <w:kern w:val="0"/>
          <w:sz w:val="21"/>
          <w:szCs w:val="21"/>
        </w:rPr>
        <w:t>22</w:t>
      </w:r>
      <w:r>
        <w:rPr>
          <w:rFonts w:ascii="宋体" w:eastAsia="宋体" w:hAnsi="宋体" w:cs="宋体" w:hint="eastAsia"/>
          <w:kern w:val="0"/>
          <w:sz w:val="21"/>
          <w:szCs w:val="21"/>
        </w:rPr>
        <w:t>日</w:t>
      </w:r>
      <w:r>
        <w:rPr>
          <w:rFonts w:ascii="宋体" w:eastAsia="宋体" w:hAnsi="宋体" w:cs="宋体" w:hint="eastAsia"/>
          <w:kern w:val="0"/>
          <w:sz w:val="21"/>
          <w:szCs w:val="21"/>
        </w:rPr>
        <w:t>起享有本基金的分配权益。</w:t>
      </w:r>
    </w:p>
    <w:p w:rsidR="00000000" w:rsidRDefault="001F1D62">
      <w:pPr>
        <w:numPr>
          <w:ilvl w:val="0"/>
          <w:numId w:val="1"/>
        </w:numPr>
        <w:spacing w:line="360" w:lineRule="auto"/>
        <w:ind w:left="0" w:firstLineChars="200" w:firstLine="420"/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本基金暂停上述相关业务期间，本基金的转换转出业务及赎回业务等其他业务仍照常办理；</w:t>
      </w:r>
    </w:p>
    <w:p w:rsidR="00000000" w:rsidRDefault="001F1D62">
      <w:pPr>
        <w:numPr>
          <w:ilvl w:val="0"/>
          <w:numId w:val="1"/>
        </w:numPr>
        <w:spacing w:line="360" w:lineRule="auto"/>
        <w:ind w:left="0" w:firstLineChars="200" w:firstLine="420"/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假期前及假期期间，未经确认的交易申请、未到账的赎回款项等，将顺</w:t>
      </w:r>
      <w:r>
        <w:rPr>
          <w:rFonts w:ascii="宋体" w:eastAsia="宋体" w:hAnsi="宋体" w:cs="宋体" w:hint="eastAsia"/>
          <w:kern w:val="0"/>
          <w:sz w:val="21"/>
          <w:szCs w:val="21"/>
        </w:rPr>
        <w:t>延到假期结束后进行处理</w:t>
      </w:r>
      <w:r>
        <w:rPr>
          <w:rFonts w:ascii="宋体" w:eastAsia="宋体" w:hAnsi="宋体" w:cs="宋体" w:hint="eastAsia"/>
          <w:kern w:val="0"/>
          <w:sz w:val="21"/>
          <w:szCs w:val="21"/>
        </w:rPr>
        <w:t>。</w:t>
      </w:r>
    </w:p>
    <w:p w:rsidR="00000000" w:rsidRDefault="001F1D62">
      <w:pPr>
        <w:numPr>
          <w:ilvl w:val="0"/>
          <w:numId w:val="1"/>
        </w:numPr>
        <w:spacing w:line="360" w:lineRule="auto"/>
        <w:ind w:left="0" w:firstLineChars="200" w:firstLine="420"/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若投资者于假期前或假期间需要使用资金，请充分考虑资金到账所需时间，提前做好交易安排，避免因交易跨越假期而带来不便</w:t>
      </w:r>
      <w:r>
        <w:rPr>
          <w:rFonts w:ascii="宋体" w:eastAsia="宋体" w:hAnsi="宋体" w:cs="宋体" w:hint="eastAsia"/>
          <w:kern w:val="0"/>
          <w:sz w:val="21"/>
          <w:szCs w:val="21"/>
        </w:rPr>
        <w:t>。</w:t>
      </w:r>
    </w:p>
    <w:p w:rsidR="00000000" w:rsidRDefault="001F1D62">
      <w:pPr>
        <w:numPr>
          <w:ilvl w:val="0"/>
          <w:numId w:val="1"/>
        </w:numPr>
        <w:spacing w:line="360" w:lineRule="auto"/>
        <w:ind w:left="0" w:firstLineChars="200" w:firstLine="420"/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自</w:t>
      </w:r>
      <w:r>
        <w:rPr>
          <w:rFonts w:ascii="宋体" w:eastAsia="宋体" w:hAnsi="宋体" w:cs="宋体" w:hint="eastAsia"/>
          <w:kern w:val="0"/>
          <w:sz w:val="21"/>
          <w:szCs w:val="21"/>
        </w:rPr>
        <w:t>2021</w:t>
      </w:r>
      <w:r>
        <w:rPr>
          <w:rFonts w:ascii="宋体" w:eastAsia="宋体" w:hAnsi="宋体" w:cs="宋体" w:hint="eastAsia"/>
          <w:kern w:val="0"/>
          <w:sz w:val="21"/>
          <w:szCs w:val="21"/>
        </w:rPr>
        <w:t>年</w:t>
      </w:r>
      <w:r>
        <w:rPr>
          <w:rFonts w:ascii="宋体" w:eastAsia="宋体" w:hAnsi="宋体" w:cs="宋体" w:hint="eastAsia"/>
          <w:kern w:val="0"/>
          <w:sz w:val="21"/>
          <w:szCs w:val="21"/>
        </w:rPr>
        <w:t>9</w:t>
      </w:r>
      <w:r>
        <w:rPr>
          <w:rFonts w:ascii="宋体" w:eastAsia="宋体" w:hAnsi="宋体" w:cs="宋体" w:hint="eastAsia"/>
          <w:kern w:val="0"/>
          <w:sz w:val="21"/>
          <w:szCs w:val="21"/>
        </w:rPr>
        <w:t>月</w:t>
      </w:r>
      <w:r>
        <w:rPr>
          <w:rFonts w:ascii="宋体" w:eastAsia="宋体" w:hAnsi="宋体" w:cs="宋体" w:hint="eastAsia"/>
          <w:kern w:val="0"/>
          <w:sz w:val="21"/>
          <w:szCs w:val="21"/>
        </w:rPr>
        <w:t>22</w:t>
      </w:r>
      <w:r>
        <w:rPr>
          <w:rFonts w:ascii="宋体" w:eastAsia="宋体" w:hAnsi="宋体" w:cs="宋体" w:hint="eastAsia"/>
          <w:kern w:val="0"/>
          <w:sz w:val="21"/>
          <w:szCs w:val="21"/>
        </w:rPr>
        <w:t>日</w:t>
      </w:r>
      <w:r>
        <w:rPr>
          <w:rFonts w:ascii="宋体" w:eastAsia="宋体" w:hAnsi="宋体" w:cs="宋体" w:hint="eastAsia"/>
          <w:kern w:val="0"/>
          <w:sz w:val="21"/>
          <w:szCs w:val="21"/>
        </w:rPr>
        <w:t>起本基金恢复办理</w:t>
      </w:r>
      <w:r>
        <w:rPr>
          <w:rFonts w:ascii="宋体" w:eastAsia="宋体" w:hAnsi="宋体" w:cs="宋体" w:hint="eastAsia"/>
          <w:sz w:val="21"/>
          <w:szCs w:val="21"/>
        </w:rPr>
        <w:t>（大额）</w:t>
      </w:r>
      <w:r>
        <w:rPr>
          <w:rFonts w:ascii="宋体" w:eastAsia="宋体" w:hAnsi="宋体" w:cs="宋体" w:hint="eastAsia"/>
          <w:kern w:val="0"/>
          <w:sz w:val="21"/>
          <w:szCs w:val="21"/>
        </w:rPr>
        <w:t>申购及基金</w:t>
      </w:r>
      <w:r>
        <w:rPr>
          <w:rFonts w:ascii="宋体" w:eastAsia="宋体" w:hAnsi="宋体" w:cs="宋体" w:hint="eastAsia"/>
          <w:sz w:val="21"/>
          <w:szCs w:val="21"/>
        </w:rPr>
        <w:t>（大额）</w:t>
      </w:r>
      <w:r>
        <w:rPr>
          <w:rFonts w:ascii="宋体" w:eastAsia="宋体" w:hAnsi="宋体" w:cs="宋体" w:hint="eastAsia"/>
          <w:kern w:val="0"/>
          <w:sz w:val="21"/>
          <w:szCs w:val="21"/>
        </w:rPr>
        <w:t>转换转入</w:t>
      </w:r>
      <w:r>
        <w:rPr>
          <w:rFonts w:ascii="宋体" w:eastAsia="宋体" w:hAnsi="宋体" w:cs="宋体" w:hint="eastAsia"/>
          <w:kern w:val="0"/>
          <w:sz w:val="21"/>
          <w:szCs w:val="21"/>
        </w:rPr>
        <w:t>、（</w:t>
      </w:r>
      <w:r>
        <w:rPr>
          <w:rFonts w:ascii="宋体" w:eastAsia="宋体" w:hAnsi="宋体" w:cs="宋体" w:hint="eastAsia"/>
          <w:sz w:val="21"/>
          <w:szCs w:val="21"/>
        </w:rPr>
        <w:t>大额</w:t>
      </w:r>
      <w:r>
        <w:rPr>
          <w:rFonts w:ascii="宋体" w:eastAsia="宋体" w:hAnsi="宋体" w:cs="宋体" w:hint="eastAsia"/>
          <w:kern w:val="0"/>
          <w:sz w:val="21"/>
          <w:szCs w:val="21"/>
        </w:rPr>
        <w:t>）</w:t>
      </w:r>
      <w:r>
        <w:rPr>
          <w:rFonts w:ascii="宋体" w:eastAsia="宋体" w:hAnsi="宋体" w:cs="宋体" w:hint="eastAsia"/>
          <w:kern w:val="0"/>
          <w:sz w:val="21"/>
          <w:szCs w:val="21"/>
        </w:rPr>
        <w:t>定期定额投资业务，届时将不再另行公告</w:t>
      </w:r>
      <w:r>
        <w:rPr>
          <w:rFonts w:ascii="宋体" w:eastAsia="宋体" w:hAnsi="宋体" w:cs="宋体" w:hint="eastAsia"/>
          <w:kern w:val="0"/>
          <w:sz w:val="21"/>
          <w:szCs w:val="21"/>
        </w:rPr>
        <w:t>。</w:t>
      </w:r>
    </w:p>
    <w:p w:rsidR="00000000" w:rsidRDefault="001F1D62">
      <w:pPr>
        <w:spacing w:line="360" w:lineRule="auto"/>
        <w:ind w:firstLineChars="200" w:firstLine="420"/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如有疑问，请拨打本公司客户服务热线：</w:t>
      </w:r>
      <w:r>
        <w:rPr>
          <w:rFonts w:ascii="宋体" w:eastAsia="宋体" w:hAnsi="宋体" w:cs="宋体" w:hint="eastAsia"/>
          <w:kern w:val="0"/>
          <w:sz w:val="21"/>
          <w:szCs w:val="21"/>
        </w:rPr>
        <w:t>400-821-0588</w:t>
      </w:r>
      <w:r>
        <w:rPr>
          <w:rFonts w:ascii="宋体" w:eastAsia="宋体" w:hAnsi="宋体" w:cs="宋体" w:hint="eastAsia"/>
          <w:kern w:val="0"/>
          <w:sz w:val="21"/>
          <w:szCs w:val="21"/>
        </w:rPr>
        <w:t>，或登陆本公司网站</w:t>
      </w:r>
      <w:r>
        <w:rPr>
          <w:rFonts w:ascii="宋体" w:eastAsia="宋体" w:hAnsi="宋体" w:cs="宋体" w:hint="eastAsia"/>
          <w:kern w:val="0"/>
          <w:sz w:val="21"/>
          <w:szCs w:val="21"/>
        </w:rPr>
        <w:t>www.scfund.com.cn</w:t>
      </w:r>
      <w:r>
        <w:rPr>
          <w:rFonts w:ascii="宋体" w:eastAsia="宋体" w:hAnsi="宋体" w:cs="宋体" w:hint="eastAsia"/>
          <w:kern w:val="0"/>
          <w:sz w:val="21"/>
          <w:szCs w:val="21"/>
        </w:rPr>
        <w:t>获取相关信息。</w:t>
      </w:r>
    </w:p>
    <w:p w:rsidR="00000000" w:rsidRDefault="001F1D62">
      <w:pPr>
        <w:spacing w:line="400" w:lineRule="exact"/>
        <w:rPr>
          <w:rFonts w:ascii="宋体" w:eastAsia="宋体" w:hAnsi="宋体" w:cs="宋体" w:hint="eastAsia"/>
          <w:kern w:val="0"/>
          <w:sz w:val="21"/>
          <w:szCs w:val="21"/>
        </w:rPr>
      </w:pPr>
    </w:p>
    <w:p w:rsidR="00000000" w:rsidRDefault="001F1D62">
      <w:pPr>
        <w:spacing w:line="400" w:lineRule="exact"/>
        <w:ind w:firstLine="420"/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>特此公告。</w:t>
      </w:r>
    </w:p>
    <w:p w:rsidR="00000000" w:rsidRDefault="001F1D62">
      <w:pPr>
        <w:spacing w:line="400" w:lineRule="exact"/>
        <w:rPr>
          <w:rFonts w:ascii="宋体" w:eastAsia="宋体" w:hAnsi="宋体" w:cs="宋体" w:hint="eastAsia"/>
          <w:kern w:val="0"/>
          <w:sz w:val="21"/>
          <w:szCs w:val="21"/>
        </w:rPr>
      </w:pPr>
    </w:p>
    <w:p w:rsidR="00000000" w:rsidRDefault="001F1D62">
      <w:pPr>
        <w:spacing w:line="400" w:lineRule="exact"/>
        <w:rPr>
          <w:rFonts w:ascii="宋体" w:eastAsia="宋体" w:hAnsi="宋体" w:cs="宋体" w:hint="eastAsia"/>
          <w:kern w:val="0"/>
          <w:sz w:val="21"/>
          <w:szCs w:val="21"/>
        </w:rPr>
      </w:pPr>
    </w:p>
    <w:p w:rsidR="00000000" w:rsidRDefault="001F1D62">
      <w:pPr>
        <w:spacing w:line="400" w:lineRule="exact"/>
        <w:jc w:val="center"/>
        <w:rPr>
          <w:rFonts w:ascii="宋体" w:eastAsia="宋体" w:hAnsi="宋体" w:cs="宋体" w:hint="eastAsia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 xml:space="preserve">                                                   </w:t>
      </w:r>
      <w:r>
        <w:rPr>
          <w:rFonts w:ascii="宋体" w:eastAsia="宋体" w:hAnsi="宋体" w:cs="宋体" w:hint="eastAsia"/>
          <w:kern w:val="0"/>
          <w:sz w:val="21"/>
          <w:szCs w:val="21"/>
        </w:rPr>
        <w:t xml:space="preserve">      </w:t>
      </w:r>
      <w:r>
        <w:rPr>
          <w:rFonts w:ascii="宋体" w:eastAsia="宋体" w:hAnsi="宋体" w:cs="宋体" w:hint="eastAsia"/>
          <w:kern w:val="0"/>
          <w:sz w:val="21"/>
          <w:szCs w:val="21"/>
        </w:rPr>
        <w:t>东吴基金管理有限公司</w:t>
      </w:r>
    </w:p>
    <w:p w:rsidR="00000000" w:rsidRDefault="001F1D62">
      <w:pPr>
        <w:spacing w:line="400" w:lineRule="exact"/>
        <w:jc w:val="center"/>
        <w:rPr>
          <w:rFonts w:ascii="宋体" w:eastAsia="宋体" w:hAnsi="宋体" w:cs="宋体"/>
          <w:kern w:val="0"/>
          <w:sz w:val="21"/>
          <w:szCs w:val="21"/>
        </w:rPr>
      </w:pPr>
      <w:r>
        <w:rPr>
          <w:rFonts w:ascii="宋体" w:eastAsia="宋体" w:hAnsi="宋体" w:cs="宋体" w:hint="eastAsia"/>
          <w:kern w:val="0"/>
          <w:sz w:val="21"/>
          <w:szCs w:val="21"/>
        </w:rPr>
        <w:t xml:space="preserve">                                                        2021</w:t>
      </w:r>
      <w:r>
        <w:rPr>
          <w:rFonts w:ascii="宋体" w:eastAsia="宋体" w:hAnsi="宋体" w:cs="宋体" w:hint="eastAsia"/>
          <w:kern w:val="0"/>
          <w:sz w:val="21"/>
          <w:szCs w:val="21"/>
        </w:rPr>
        <w:t>年</w:t>
      </w:r>
      <w:r>
        <w:rPr>
          <w:rFonts w:ascii="宋体" w:eastAsia="宋体" w:hAnsi="宋体" w:cs="宋体" w:hint="eastAsia"/>
          <w:kern w:val="0"/>
          <w:sz w:val="21"/>
          <w:szCs w:val="21"/>
        </w:rPr>
        <w:t>9</w:t>
      </w:r>
      <w:r>
        <w:rPr>
          <w:rFonts w:ascii="宋体" w:eastAsia="宋体" w:hAnsi="宋体" w:cs="宋体" w:hint="eastAsia"/>
          <w:kern w:val="0"/>
          <w:sz w:val="21"/>
          <w:szCs w:val="21"/>
        </w:rPr>
        <w:t>月</w:t>
      </w:r>
      <w:r>
        <w:rPr>
          <w:rFonts w:ascii="宋体" w:eastAsia="宋体" w:hAnsi="宋体" w:cs="宋体" w:hint="eastAsia"/>
          <w:kern w:val="0"/>
          <w:sz w:val="21"/>
          <w:szCs w:val="21"/>
        </w:rPr>
        <w:t>14</w:t>
      </w:r>
      <w:r>
        <w:rPr>
          <w:rFonts w:ascii="宋体" w:eastAsia="宋体" w:hAnsi="宋体" w:cs="宋体" w:hint="eastAsia"/>
          <w:kern w:val="0"/>
          <w:sz w:val="21"/>
          <w:szCs w:val="21"/>
        </w:rPr>
        <w:t>日</w:t>
      </w:r>
    </w:p>
    <w:p w:rsidR="00000000" w:rsidRDefault="001F1D62">
      <w:pPr>
        <w:spacing w:line="400" w:lineRule="exact"/>
        <w:jc w:val="right"/>
        <w:rPr>
          <w:rFonts w:hint="eastAsia"/>
          <w:kern w:val="0"/>
          <w:sz w:val="21"/>
          <w:szCs w:val="21"/>
        </w:rPr>
      </w:pPr>
    </w:p>
    <w:p w:rsidR="00000000" w:rsidRDefault="001F1D62">
      <w:pPr>
        <w:spacing w:line="400" w:lineRule="exact"/>
        <w:jc w:val="right"/>
        <w:rPr>
          <w:rFonts w:hint="eastAsia"/>
          <w:kern w:val="0"/>
          <w:sz w:val="21"/>
          <w:szCs w:val="21"/>
        </w:rPr>
      </w:pPr>
    </w:p>
    <w:p w:rsidR="00000000" w:rsidRDefault="001F1D62"/>
    <w:sectPr w:rsidR="0000000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仿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EAF1D4"/>
    <w:multiLevelType w:val="singleLevel"/>
    <w:tmpl w:val="C5EAF1D4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oNotTrackMoves/>
  <w:defaultTabStop w:val="420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5ADF"/>
    <w:rsid w:val="00012D89"/>
    <w:rsid w:val="00015134"/>
    <w:rsid w:val="00030509"/>
    <w:rsid w:val="00051BB5"/>
    <w:rsid w:val="00071F2A"/>
    <w:rsid w:val="00087C16"/>
    <w:rsid w:val="000A77F7"/>
    <w:rsid w:val="000C4372"/>
    <w:rsid w:val="000D6EFB"/>
    <w:rsid w:val="000F5641"/>
    <w:rsid w:val="00105890"/>
    <w:rsid w:val="00137DAF"/>
    <w:rsid w:val="00154BD2"/>
    <w:rsid w:val="00167B7D"/>
    <w:rsid w:val="00170637"/>
    <w:rsid w:val="00183A96"/>
    <w:rsid w:val="00190DA3"/>
    <w:rsid w:val="001934CC"/>
    <w:rsid w:val="00195605"/>
    <w:rsid w:val="00196F80"/>
    <w:rsid w:val="001970EA"/>
    <w:rsid w:val="001C4454"/>
    <w:rsid w:val="001D495F"/>
    <w:rsid w:val="001D5655"/>
    <w:rsid w:val="001D608B"/>
    <w:rsid w:val="001E438A"/>
    <w:rsid w:val="001F1D62"/>
    <w:rsid w:val="002331B4"/>
    <w:rsid w:val="002624E4"/>
    <w:rsid w:val="00266B79"/>
    <w:rsid w:val="0028625F"/>
    <w:rsid w:val="002C0D90"/>
    <w:rsid w:val="002C4FDF"/>
    <w:rsid w:val="002E6B78"/>
    <w:rsid w:val="0031482A"/>
    <w:rsid w:val="00316295"/>
    <w:rsid w:val="003300D4"/>
    <w:rsid w:val="00330474"/>
    <w:rsid w:val="00332E0B"/>
    <w:rsid w:val="003473E3"/>
    <w:rsid w:val="00350153"/>
    <w:rsid w:val="0037356D"/>
    <w:rsid w:val="003769CC"/>
    <w:rsid w:val="003B0E5E"/>
    <w:rsid w:val="003B29DE"/>
    <w:rsid w:val="003C44B1"/>
    <w:rsid w:val="003D2EBA"/>
    <w:rsid w:val="003E6BE6"/>
    <w:rsid w:val="00416E36"/>
    <w:rsid w:val="0047416A"/>
    <w:rsid w:val="00474335"/>
    <w:rsid w:val="00487A34"/>
    <w:rsid w:val="00490775"/>
    <w:rsid w:val="00491EFC"/>
    <w:rsid w:val="004D7338"/>
    <w:rsid w:val="005048CF"/>
    <w:rsid w:val="00585C7B"/>
    <w:rsid w:val="0059648E"/>
    <w:rsid w:val="005C537E"/>
    <w:rsid w:val="005E1347"/>
    <w:rsid w:val="005E4C60"/>
    <w:rsid w:val="005F59BB"/>
    <w:rsid w:val="006565B6"/>
    <w:rsid w:val="00666D5C"/>
    <w:rsid w:val="00670662"/>
    <w:rsid w:val="0067431B"/>
    <w:rsid w:val="006751D9"/>
    <w:rsid w:val="00675F82"/>
    <w:rsid w:val="00677A67"/>
    <w:rsid w:val="006A25D1"/>
    <w:rsid w:val="006C3E8F"/>
    <w:rsid w:val="006F44BA"/>
    <w:rsid w:val="007111B4"/>
    <w:rsid w:val="00726F0D"/>
    <w:rsid w:val="00727A17"/>
    <w:rsid w:val="00730266"/>
    <w:rsid w:val="007A0AD4"/>
    <w:rsid w:val="007C07DD"/>
    <w:rsid w:val="007C5E8A"/>
    <w:rsid w:val="007D25F7"/>
    <w:rsid w:val="007D6D0E"/>
    <w:rsid w:val="007F217C"/>
    <w:rsid w:val="007F49B5"/>
    <w:rsid w:val="00811890"/>
    <w:rsid w:val="00831C60"/>
    <w:rsid w:val="008962D9"/>
    <w:rsid w:val="008A2325"/>
    <w:rsid w:val="008A331A"/>
    <w:rsid w:val="008C783C"/>
    <w:rsid w:val="008E51FE"/>
    <w:rsid w:val="00904C74"/>
    <w:rsid w:val="00930619"/>
    <w:rsid w:val="00931774"/>
    <w:rsid w:val="0093688E"/>
    <w:rsid w:val="0098264E"/>
    <w:rsid w:val="00986F5A"/>
    <w:rsid w:val="009A29DE"/>
    <w:rsid w:val="009A4A3D"/>
    <w:rsid w:val="009A5ADF"/>
    <w:rsid w:val="009B1C5B"/>
    <w:rsid w:val="00A0294B"/>
    <w:rsid w:val="00A473EE"/>
    <w:rsid w:val="00A47827"/>
    <w:rsid w:val="00A760CB"/>
    <w:rsid w:val="00A80024"/>
    <w:rsid w:val="00AA12F5"/>
    <w:rsid w:val="00AB0EFD"/>
    <w:rsid w:val="00AC10CD"/>
    <w:rsid w:val="00AF425C"/>
    <w:rsid w:val="00AF5A90"/>
    <w:rsid w:val="00AF74C9"/>
    <w:rsid w:val="00B05D6E"/>
    <w:rsid w:val="00B15D7B"/>
    <w:rsid w:val="00B56F72"/>
    <w:rsid w:val="00B77AF0"/>
    <w:rsid w:val="00B9537C"/>
    <w:rsid w:val="00BC471C"/>
    <w:rsid w:val="00BD3D33"/>
    <w:rsid w:val="00C50D48"/>
    <w:rsid w:val="00C847A1"/>
    <w:rsid w:val="00C90A2D"/>
    <w:rsid w:val="00CA0D4F"/>
    <w:rsid w:val="00CC685D"/>
    <w:rsid w:val="00CF7A4E"/>
    <w:rsid w:val="00D0791A"/>
    <w:rsid w:val="00D16584"/>
    <w:rsid w:val="00D21D19"/>
    <w:rsid w:val="00D32333"/>
    <w:rsid w:val="00D359B1"/>
    <w:rsid w:val="00D40563"/>
    <w:rsid w:val="00D41432"/>
    <w:rsid w:val="00D60C03"/>
    <w:rsid w:val="00D614CC"/>
    <w:rsid w:val="00D86378"/>
    <w:rsid w:val="00DA70DB"/>
    <w:rsid w:val="00DD0F38"/>
    <w:rsid w:val="00DD3F54"/>
    <w:rsid w:val="00DF2C55"/>
    <w:rsid w:val="00E0763E"/>
    <w:rsid w:val="00E16FE4"/>
    <w:rsid w:val="00E41647"/>
    <w:rsid w:val="00EB0381"/>
    <w:rsid w:val="00ED0460"/>
    <w:rsid w:val="00ED5A92"/>
    <w:rsid w:val="00EF5285"/>
    <w:rsid w:val="00EF6956"/>
    <w:rsid w:val="00F5718E"/>
    <w:rsid w:val="00F6254C"/>
    <w:rsid w:val="00F7117C"/>
    <w:rsid w:val="00F83E71"/>
    <w:rsid w:val="00FB455F"/>
    <w:rsid w:val="00FC15D5"/>
    <w:rsid w:val="00FE2D2D"/>
    <w:rsid w:val="02A93107"/>
    <w:rsid w:val="059576B4"/>
    <w:rsid w:val="05E46051"/>
    <w:rsid w:val="0646524E"/>
    <w:rsid w:val="07215F41"/>
    <w:rsid w:val="07403BFC"/>
    <w:rsid w:val="0A5F2B10"/>
    <w:rsid w:val="0AB4001B"/>
    <w:rsid w:val="0AE3784E"/>
    <w:rsid w:val="0B0C3FF3"/>
    <w:rsid w:val="0B1F42CB"/>
    <w:rsid w:val="0B2A7D69"/>
    <w:rsid w:val="0B3011E3"/>
    <w:rsid w:val="0B49395D"/>
    <w:rsid w:val="0B4C2624"/>
    <w:rsid w:val="0BE826C2"/>
    <w:rsid w:val="0C2352EB"/>
    <w:rsid w:val="0DCB329C"/>
    <w:rsid w:val="0EA53794"/>
    <w:rsid w:val="0F5724B2"/>
    <w:rsid w:val="0F9F10E2"/>
    <w:rsid w:val="101504F3"/>
    <w:rsid w:val="106479F9"/>
    <w:rsid w:val="11015B72"/>
    <w:rsid w:val="12BE1A93"/>
    <w:rsid w:val="132B6CD5"/>
    <w:rsid w:val="13973D8C"/>
    <w:rsid w:val="13DC4DC1"/>
    <w:rsid w:val="13FF0B47"/>
    <w:rsid w:val="14646579"/>
    <w:rsid w:val="147F19B5"/>
    <w:rsid w:val="14D62FD1"/>
    <w:rsid w:val="14E14516"/>
    <w:rsid w:val="150139FC"/>
    <w:rsid w:val="15F0378C"/>
    <w:rsid w:val="17263809"/>
    <w:rsid w:val="172B014A"/>
    <w:rsid w:val="17873AF7"/>
    <w:rsid w:val="18734D70"/>
    <w:rsid w:val="1AC13F76"/>
    <w:rsid w:val="1B94646D"/>
    <w:rsid w:val="1D390476"/>
    <w:rsid w:val="1DB94325"/>
    <w:rsid w:val="1DBB2BD2"/>
    <w:rsid w:val="1E13484C"/>
    <w:rsid w:val="1FD33088"/>
    <w:rsid w:val="22444C52"/>
    <w:rsid w:val="230251E8"/>
    <w:rsid w:val="232A47FC"/>
    <w:rsid w:val="234E41A9"/>
    <w:rsid w:val="235C4ADE"/>
    <w:rsid w:val="235E06F1"/>
    <w:rsid w:val="238644A1"/>
    <w:rsid w:val="23DD7990"/>
    <w:rsid w:val="23E3371A"/>
    <w:rsid w:val="24125E6E"/>
    <w:rsid w:val="2493582B"/>
    <w:rsid w:val="24B46350"/>
    <w:rsid w:val="24BE4DA7"/>
    <w:rsid w:val="25700AFB"/>
    <w:rsid w:val="25797C7F"/>
    <w:rsid w:val="25D010C2"/>
    <w:rsid w:val="26025C52"/>
    <w:rsid w:val="266B7930"/>
    <w:rsid w:val="27912859"/>
    <w:rsid w:val="282A1A02"/>
    <w:rsid w:val="290715F5"/>
    <w:rsid w:val="2B2628F2"/>
    <w:rsid w:val="2BEF6FF7"/>
    <w:rsid w:val="2C5A410A"/>
    <w:rsid w:val="2CBA7F83"/>
    <w:rsid w:val="2CC06EE8"/>
    <w:rsid w:val="2CF52B7C"/>
    <w:rsid w:val="2D6C7BF4"/>
    <w:rsid w:val="2DA372EF"/>
    <w:rsid w:val="2EA91A0C"/>
    <w:rsid w:val="2EFA32F7"/>
    <w:rsid w:val="2F106BA7"/>
    <w:rsid w:val="30A45AD9"/>
    <w:rsid w:val="310170FC"/>
    <w:rsid w:val="316139DB"/>
    <w:rsid w:val="316B58A2"/>
    <w:rsid w:val="31935957"/>
    <w:rsid w:val="31AA403A"/>
    <w:rsid w:val="31B27F47"/>
    <w:rsid w:val="31B54A1D"/>
    <w:rsid w:val="31B833C5"/>
    <w:rsid w:val="32931E4B"/>
    <w:rsid w:val="32DA34FB"/>
    <w:rsid w:val="32DD3D19"/>
    <w:rsid w:val="347F124C"/>
    <w:rsid w:val="34881634"/>
    <w:rsid w:val="34B25E9C"/>
    <w:rsid w:val="354554DE"/>
    <w:rsid w:val="3602257B"/>
    <w:rsid w:val="369D3BA6"/>
    <w:rsid w:val="37606074"/>
    <w:rsid w:val="37E13E76"/>
    <w:rsid w:val="38002674"/>
    <w:rsid w:val="38213025"/>
    <w:rsid w:val="387C19B7"/>
    <w:rsid w:val="395F68AF"/>
    <w:rsid w:val="39DC7931"/>
    <w:rsid w:val="3A9A4A4B"/>
    <w:rsid w:val="3BCD4126"/>
    <w:rsid w:val="3C09460C"/>
    <w:rsid w:val="3CB0609F"/>
    <w:rsid w:val="3E3D77B9"/>
    <w:rsid w:val="3EDE12C8"/>
    <w:rsid w:val="3F1217F6"/>
    <w:rsid w:val="3F176BBD"/>
    <w:rsid w:val="3FD33F78"/>
    <w:rsid w:val="3FE346B0"/>
    <w:rsid w:val="400F2D8F"/>
    <w:rsid w:val="404D4F0A"/>
    <w:rsid w:val="415232F0"/>
    <w:rsid w:val="41A8572B"/>
    <w:rsid w:val="42E4524A"/>
    <w:rsid w:val="431A7B41"/>
    <w:rsid w:val="433B57B2"/>
    <w:rsid w:val="44103EB0"/>
    <w:rsid w:val="4603646C"/>
    <w:rsid w:val="465E6D76"/>
    <w:rsid w:val="46847CBF"/>
    <w:rsid w:val="481F5423"/>
    <w:rsid w:val="485B78C5"/>
    <w:rsid w:val="4A79676E"/>
    <w:rsid w:val="4AD320E5"/>
    <w:rsid w:val="4AE821DB"/>
    <w:rsid w:val="4AF9238C"/>
    <w:rsid w:val="4AFE5891"/>
    <w:rsid w:val="4B683F67"/>
    <w:rsid w:val="4C0C69D1"/>
    <w:rsid w:val="4C7E4716"/>
    <w:rsid w:val="4D93071F"/>
    <w:rsid w:val="4DF27697"/>
    <w:rsid w:val="4F2C18B2"/>
    <w:rsid w:val="4F765F9A"/>
    <w:rsid w:val="50263A32"/>
    <w:rsid w:val="505F6B68"/>
    <w:rsid w:val="52781AFC"/>
    <w:rsid w:val="52E27EED"/>
    <w:rsid w:val="5313001A"/>
    <w:rsid w:val="53271B08"/>
    <w:rsid w:val="55DD5482"/>
    <w:rsid w:val="568C3FB7"/>
    <w:rsid w:val="57D02159"/>
    <w:rsid w:val="57EE28CF"/>
    <w:rsid w:val="58FD0D31"/>
    <w:rsid w:val="598E457A"/>
    <w:rsid w:val="59A30B3B"/>
    <w:rsid w:val="5A0A70B6"/>
    <w:rsid w:val="5A455B7F"/>
    <w:rsid w:val="5B80656B"/>
    <w:rsid w:val="5CA23D47"/>
    <w:rsid w:val="5E6D40F8"/>
    <w:rsid w:val="5FC7260E"/>
    <w:rsid w:val="5FEB0978"/>
    <w:rsid w:val="61757F06"/>
    <w:rsid w:val="61C270BA"/>
    <w:rsid w:val="620671E2"/>
    <w:rsid w:val="64FA3AEB"/>
    <w:rsid w:val="65181279"/>
    <w:rsid w:val="653725CE"/>
    <w:rsid w:val="6766030D"/>
    <w:rsid w:val="681945B4"/>
    <w:rsid w:val="68601D62"/>
    <w:rsid w:val="68DB0E24"/>
    <w:rsid w:val="693D3C62"/>
    <w:rsid w:val="6943658C"/>
    <w:rsid w:val="69D21F99"/>
    <w:rsid w:val="6AC02D0D"/>
    <w:rsid w:val="6B023DB6"/>
    <w:rsid w:val="6CD96830"/>
    <w:rsid w:val="6DB274BD"/>
    <w:rsid w:val="6DE23A72"/>
    <w:rsid w:val="6F026B54"/>
    <w:rsid w:val="6F7033C4"/>
    <w:rsid w:val="6FD40685"/>
    <w:rsid w:val="711A76C2"/>
    <w:rsid w:val="73B0394E"/>
    <w:rsid w:val="76C233D4"/>
    <w:rsid w:val="76CA1FA0"/>
    <w:rsid w:val="77B13103"/>
    <w:rsid w:val="783E11EF"/>
    <w:rsid w:val="79E338F7"/>
    <w:rsid w:val="7A3F4A1F"/>
    <w:rsid w:val="7A550379"/>
    <w:rsid w:val="7AAD417F"/>
    <w:rsid w:val="7AF93BC6"/>
    <w:rsid w:val="7B7222CF"/>
    <w:rsid w:val="7B7E41CC"/>
    <w:rsid w:val="7BF6069B"/>
    <w:rsid w:val="7C8E2102"/>
    <w:rsid w:val="7D3A09D1"/>
    <w:rsid w:val="7D3F637A"/>
    <w:rsid w:val="7DFC627C"/>
    <w:rsid w:val="7F051474"/>
    <w:rsid w:val="7F5646F6"/>
    <w:rsid w:val="7FC01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rFonts w:eastAsia="方正仿宋简体"/>
      <w:kern w:val="2"/>
      <w:sz w:val="18"/>
      <w:szCs w:val="18"/>
    </w:rPr>
  </w:style>
  <w:style w:type="character" w:customStyle="1" w:styleId="2Char">
    <w:name w:val="标题 2 Char"/>
    <w:basedOn w:val="a0"/>
    <w:link w:val="2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页脚 Char"/>
    <w:basedOn w:val="a0"/>
    <w:link w:val="a4"/>
    <w:rPr>
      <w:rFonts w:eastAsia="方正仿宋简体"/>
      <w:kern w:val="2"/>
      <w:sz w:val="18"/>
      <w:szCs w:val="18"/>
    </w:rPr>
  </w:style>
  <w:style w:type="character" w:styleId="a5">
    <w:name w:val="Hyperlink"/>
    <w:basedOn w:val="a0"/>
    <w:rPr>
      <w:strike w:val="0"/>
      <w:dstrike w:val="0"/>
      <w:color w:val="000000"/>
      <w:u w:val="none"/>
    </w:rPr>
  </w:style>
  <w:style w:type="character" w:styleId="a6">
    <w:name w:val="footnote reference"/>
    <w:basedOn w:val="a0"/>
    <w:rPr>
      <w:vertAlign w:val="superscript"/>
    </w:rPr>
  </w:style>
  <w:style w:type="paragraph" w:styleId="a7">
    <w:name w:val="Normal (Web)"/>
    <w:basedOn w:val="a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8">
    <w:name w:val="Date"/>
    <w:basedOn w:val="a"/>
    <w:next w:val="a"/>
    <w:pPr>
      <w:ind w:leftChars="2500" w:left="100"/>
    </w:pPr>
  </w:style>
  <w:style w:type="paragraph" w:styleId="a9">
    <w:name w:val="footnote text"/>
    <w:basedOn w:val="a"/>
    <w:pPr>
      <w:snapToGrid w:val="0"/>
      <w:jc w:val="left"/>
    </w:pPr>
    <w:rPr>
      <w:rFonts w:eastAsia="宋体"/>
      <w:sz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Pr>
      <w:sz w:val="18"/>
      <w:szCs w:val="18"/>
    </w:rPr>
  </w:style>
  <w:style w:type="paragraph" w:customStyle="1" w:styleId="CharCharCharCharCharChar1CharCharChar">
    <w:name w:val=" Char Char Char Char Char Char1 Char Char Char"/>
    <w:basedOn w:val="a"/>
    <w:pPr>
      <w:autoSpaceDE w:val="0"/>
      <w:autoSpaceDN w:val="0"/>
      <w:adjustRightInd w:val="0"/>
      <w:jc w:val="left"/>
      <w:textAlignment w:val="baseline"/>
    </w:pPr>
    <w:rPr>
      <w:rFonts w:ascii="宋体" w:eastAsia="宋体"/>
      <w:kern w:val="0"/>
      <w:sz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4</DocSecurity>
  <PresentationFormat/>
  <Lines>9</Lines>
  <Paragraphs>2</Paragraphs>
  <Slides>0</Slides>
  <Notes>0</Notes>
  <HiddenSlides>0</HiddenSlides>
  <MMClips>0</MMClips>
  <ScaleCrop>false</ScaleCrop>
  <Manager/>
  <Company>dw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东吴增鑫宝货币市场基金2021年中秋假期前暂停大额申购（含定期定额）、大额转换转入业务的公告</dc:title>
  <dc:subject/>
  <dc:creator>dw</dc:creator>
  <cp:keywords/>
  <dc:description/>
  <cp:lastModifiedBy>ZHONGM</cp:lastModifiedBy>
  <cp:revision>2</cp:revision>
  <cp:lastPrinted>2012-12-21T09:32:00Z</cp:lastPrinted>
  <dcterms:created xsi:type="dcterms:W3CDTF">2021-09-13T16:10:00Z</dcterms:created>
  <dcterms:modified xsi:type="dcterms:W3CDTF">2021-09-13T16:10:00Z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