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D2" w:rsidRDefault="009C1107" w:rsidP="00587C29">
      <w:pPr>
        <w:widowControl/>
        <w:spacing w:line="360" w:lineRule="auto"/>
        <w:ind w:firstLineChars="250" w:firstLine="602"/>
        <w:jc w:val="center"/>
        <w:rPr>
          <w:rFonts w:asciiTheme="minorEastAsia" w:hAnsiTheme="minorEastAsia"/>
          <w:b/>
          <w:bCs/>
          <w:color w:val="000000" w:themeColor="text1"/>
          <w:sz w:val="24"/>
          <w:szCs w:val="24"/>
        </w:rPr>
      </w:pPr>
      <w:r w:rsidRPr="009C1107">
        <w:rPr>
          <w:rFonts w:asciiTheme="minorEastAsia" w:hAnsiTheme="minorEastAsia" w:hint="eastAsia"/>
          <w:b/>
          <w:bCs/>
          <w:color w:val="000000" w:themeColor="text1"/>
          <w:sz w:val="24"/>
          <w:szCs w:val="24"/>
        </w:rPr>
        <w:t>南方基金关于旗下部分基金参加</w:t>
      </w:r>
      <w:r w:rsidR="008D17F5">
        <w:rPr>
          <w:rFonts w:asciiTheme="minorEastAsia" w:hAnsiTheme="minorEastAsia" w:hint="eastAsia"/>
          <w:b/>
          <w:bCs/>
          <w:color w:val="000000" w:themeColor="text1"/>
          <w:sz w:val="24"/>
          <w:szCs w:val="24"/>
        </w:rPr>
        <w:t>中国建设银行</w:t>
      </w:r>
      <w:r w:rsidRPr="009C1107">
        <w:rPr>
          <w:rFonts w:asciiTheme="minorEastAsia" w:hAnsiTheme="minorEastAsia" w:hint="eastAsia"/>
          <w:b/>
          <w:bCs/>
          <w:color w:val="000000" w:themeColor="text1"/>
          <w:sz w:val="24"/>
          <w:szCs w:val="24"/>
        </w:rPr>
        <w:t>手机银行</w:t>
      </w:r>
      <w:r w:rsidR="008D17F5" w:rsidRPr="00847291">
        <w:rPr>
          <w:rFonts w:asciiTheme="minorEastAsia" w:hAnsiTheme="minorEastAsia" w:hint="eastAsia"/>
          <w:b/>
          <w:bCs/>
          <w:color w:val="000000" w:themeColor="text1"/>
          <w:sz w:val="24"/>
          <w:szCs w:val="24"/>
        </w:rPr>
        <w:t>和个人网银</w:t>
      </w:r>
    </w:p>
    <w:p w:rsidR="009C1107" w:rsidRPr="00847291" w:rsidRDefault="0000026A" w:rsidP="00587C29">
      <w:pPr>
        <w:widowControl/>
        <w:spacing w:line="360" w:lineRule="auto"/>
        <w:ind w:firstLineChars="250" w:firstLine="602"/>
        <w:jc w:val="center"/>
        <w:rPr>
          <w:rFonts w:asciiTheme="minorEastAsia" w:hAnsiTheme="minorEastAsia"/>
          <w:b/>
          <w:bCs/>
          <w:color w:val="000000" w:themeColor="text1"/>
          <w:sz w:val="24"/>
          <w:szCs w:val="24"/>
        </w:rPr>
      </w:pPr>
      <w:r w:rsidRPr="00303FED">
        <w:rPr>
          <w:rFonts w:asciiTheme="minorEastAsia" w:hAnsiTheme="minorEastAsia"/>
          <w:b/>
          <w:bCs/>
          <w:color w:val="000000" w:themeColor="text1"/>
          <w:sz w:val="24"/>
          <w:szCs w:val="24"/>
        </w:rPr>
        <w:t>申购</w:t>
      </w:r>
      <w:r w:rsidRPr="00303FED">
        <w:rPr>
          <w:rFonts w:asciiTheme="minorEastAsia" w:hAnsiTheme="minorEastAsia" w:hint="eastAsia"/>
          <w:b/>
          <w:bCs/>
          <w:color w:val="000000" w:themeColor="text1"/>
          <w:sz w:val="24"/>
          <w:szCs w:val="24"/>
        </w:rPr>
        <w:t>及定投</w:t>
      </w:r>
      <w:r w:rsidRPr="00303FED">
        <w:rPr>
          <w:rFonts w:asciiTheme="minorEastAsia" w:hAnsiTheme="minorEastAsia"/>
          <w:b/>
          <w:bCs/>
          <w:color w:val="000000" w:themeColor="text1"/>
          <w:sz w:val="24"/>
          <w:szCs w:val="24"/>
        </w:rPr>
        <w:t>申购</w:t>
      </w:r>
      <w:r w:rsidR="009C1107" w:rsidRPr="009C1107">
        <w:rPr>
          <w:rFonts w:asciiTheme="minorEastAsia" w:hAnsiTheme="minorEastAsia" w:hint="eastAsia"/>
          <w:b/>
          <w:bCs/>
          <w:color w:val="000000" w:themeColor="text1"/>
          <w:sz w:val="24"/>
          <w:szCs w:val="24"/>
        </w:rPr>
        <w:t>费率优惠活动的公告</w:t>
      </w:r>
    </w:p>
    <w:p w:rsidR="00931E96" w:rsidRDefault="002244DC" w:rsidP="00587C29">
      <w:pPr>
        <w:widowControl/>
        <w:spacing w:line="360" w:lineRule="auto"/>
        <w:ind w:firstLineChars="250" w:firstLine="525"/>
        <w:jc w:val="left"/>
        <w:rPr>
          <w:rFonts w:asciiTheme="minorEastAsia" w:hAnsiTheme="minorEastAsia" w:cs="宋体"/>
          <w:color w:val="000000"/>
          <w:kern w:val="0"/>
          <w:szCs w:val="21"/>
        </w:rPr>
      </w:pPr>
      <w:r w:rsidRPr="00E26AF9">
        <w:rPr>
          <w:rFonts w:asciiTheme="minorEastAsia" w:hAnsiTheme="minorEastAsia" w:cs="宋体" w:hint="eastAsia"/>
          <w:color w:val="000000"/>
          <w:kern w:val="0"/>
          <w:szCs w:val="21"/>
        </w:rPr>
        <w:t>为答谢广大客户长期以来</w:t>
      </w:r>
      <w:r w:rsidR="0000026A" w:rsidRPr="00303FED">
        <w:rPr>
          <w:rFonts w:asciiTheme="minorEastAsia" w:hAnsiTheme="minorEastAsia" w:cs="宋体"/>
          <w:kern w:val="0"/>
          <w:szCs w:val="21"/>
        </w:rPr>
        <w:t>给予的信任与支持</w:t>
      </w:r>
      <w:r w:rsidRPr="00E26AF9">
        <w:rPr>
          <w:rFonts w:asciiTheme="minorEastAsia" w:hAnsiTheme="minorEastAsia" w:cs="宋体" w:hint="eastAsia"/>
          <w:color w:val="000000"/>
          <w:kern w:val="0"/>
          <w:szCs w:val="21"/>
        </w:rPr>
        <w:t>，经与</w:t>
      </w:r>
      <w:r w:rsidR="008D17F5">
        <w:rPr>
          <w:rFonts w:asciiTheme="minorEastAsia" w:hAnsiTheme="minorEastAsia" w:cs="宋体" w:hint="eastAsia"/>
          <w:color w:val="000000"/>
          <w:kern w:val="0"/>
          <w:szCs w:val="21"/>
        </w:rPr>
        <w:t>中国建设银行</w:t>
      </w:r>
      <w:r w:rsidRPr="00E26AF9">
        <w:rPr>
          <w:rFonts w:asciiTheme="minorEastAsia" w:hAnsiTheme="minorEastAsia" w:cs="宋体" w:hint="eastAsia"/>
          <w:color w:val="000000"/>
          <w:kern w:val="0"/>
          <w:szCs w:val="21"/>
        </w:rPr>
        <w:t>股份有限公司（以下简称</w:t>
      </w:r>
      <w:r w:rsidRPr="00E26AF9">
        <w:rPr>
          <w:rFonts w:asciiTheme="minorEastAsia" w:hAnsiTheme="minorEastAsia" w:cs="宋体"/>
          <w:color w:val="000000"/>
          <w:kern w:val="0"/>
          <w:szCs w:val="21"/>
        </w:rPr>
        <w:t>“</w:t>
      </w:r>
      <w:r w:rsidR="008D17F5">
        <w:rPr>
          <w:rFonts w:asciiTheme="minorEastAsia" w:hAnsiTheme="minorEastAsia" w:cs="宋体" w:hint="eastAsia"/>
          <w:color w:val="000000"/>
          <w:kern w:val="0"/>
          <w:szCs w:val="21"/>
        </w:rPr>
        <w:t>中国建设银行</w:t>
      </w:r>
      <w:r w:rsidRPr="00E26AF9">
        <w:rPr>
          <w:rFonts w:asciiTheme="minorEastAsia" w:hAnsiTheme="minorEastAsia" w:cs="宋体"/>
          <w:color w:val="000000"/>
          <w:kern w:val="0"/>
          <w:szCs w:val="21"/>
        </w:rPr>
        <w:t>”</w:t>
      </w:r>
      <w:r w:rsidRPr="00E26AF9">
        <w:rPr>
          <w:rFonts w:asciiTheme="minorEastAsia" w:hAnsiTheme="minorEastAsia" w:cs="宋体" w:hint="eastAsia"/>
          <w:color w:val="000000"/>
          <w:kern w:val="0"/>
          <w:szCs w:val="21"/>
        </w:rPr>
        <w:t>）协商一致，</w:t>
      </w:r>
      <w:hyperlink r:id="rId8" w:tgtFrame="_blank" w:history="1">
        <w:r w:rsidR="0000026A" w:rsidRPr="00E26AF9">
          <w:rPr>
            <w:rFonts w:asciiTheme="minorEastAsia" w:hAnsiTheme="minorEastAsia" w:cs="宋体" w:hint="eastAsia"/>
            <w:color w:val="000000"/>
            <w:kern w:val="0"/>
            <w:szCs w:val="21"/>
          </w:rPr>
          <w:t>南方基金</w:t>
        </w:r>
      </w:hyperlink>
      <w:r w:rsidR="0000026A" w:rsidRPr="00E26AF9">
        <w:rPr>
          <w:rFonts w:asciiTheme="minorEastAsia" w:hAnsiTheme="minorEastAsia" w:cs="宋体" w:hint="eastAsia"/>
          <w:color w:val="000000"/>
          <w:kern w:val="0"/>
          <w:szCs w:val="21"/>
        </w:rPr>
        <w:t>管理</w:t>
      </w:r>
      <w:r w:rsidR="0000026A">
        <w:rPr>
          <w:rFonts w:asciiTheme="minorEastAsia" w:hAnsiTheme="minorEastAsia" w:cs="宋体" w:hint="eastAsia"/>
          <w:color w:val="000000"/>
          <w:kern w:val="0"/>
          <w:szCs w:val="21"/>
        </w:rPr>
        <w:t>股份</w:t>
      </w:r>
      <w:r w:rsidR="0000026A" w:rsidRPr="00E26AF9">
        <w:rPr>
          <w:rFonts w:asciiTheme="minorEastAsia" w:hAnsiTheme="minorEastAsia" w:cs="宋体" w:hint="eastAsia"/>
          <w:color w:val="000000"/>
          <w:kern w:val="0"/>
          <w:szCs w:val="21"/>
        </w:rPr>
        <w:t>有限公司（以下简称</w:t>
      </w:r>
      <w:r w:rsidR="0000026A" w:rsidRPr="00E26AF9">
        <w:rPr>
          <w:rFonts w:asciiTheme="minorEastAsia" w:hAnsiTheme="minorEastAsia" w:cs="宋体"/>
          <w:color w:val="000000"/>
          <w:kern w:val="0"/>
          <w:szCs w:val="21"/>
        </w:rPr>
        <w:t>“</w:t>
      </w:r>
      <w:r w:rsidR="0000026A" w:rsidRPr="00E26AF9">
        <w:rPr>
          <w:rFonts w:asciiTheme="minorEastAsia" w:hAnsiTheme="minorEastAsia" w:cs="宋体" w:hint="eastAsia"/>
          <w:color w:val="000000"/>
          <w:kern w:val="0"/>
          <w:szCs w:val="21"/>
        </w:rPr>
        <w:t>本公司</w:t>
      </w:r>
      <w:r w:rsidR="0000026A" w:rsidRPr="00E26AF9">
        <w:rPr>
          <w:rFonts w:asciiTheme="minorEastAsia" w:hAnsiTheme="minorEastAsia" w:cs="宋体"/>
          <w:color w:val="000000"/>
          <w:kern w:val="0"/>
          <w:szCs w:val="21"/>
        </w:rPr>
        <w:t>”</w:t>
      </w:r>
      <w:r w:rsidR="0000026A" w:rsidRPr="00E26AF9">
        <w:rPr>
          <w:rFonts w:asciiTheme="minorEastAsia" w:hAnsiTheme="minorEastAsia" w:cs="宋体" w:hint="eastAsia"/>
          <w:color w:val="000000"/>
          <w:kern w:val="0"/>
          <w:szCs w:val="21"/>
        </w:rPr>
        <w:t>）</w:t>
      </w:r>
      <w:r w:rsidR="00815D54">
        <w:rPr>
          <w:rFonts w:asciiTheme="minorEastAsia" w:hAnsiTheme="minorEastAsia" w:cs="宋体" w:hint="eastAsia"/>
          <w:color w:val="000000"/>
          <w:kern w:val="0"/>
          <w:szCs w:val="21"/>
        </w:rPr>
        <w:t>现</w:t>
      </w:r>
      <w:r w:rsidR="00815D54" w:rsidRPr="00E26AF9">
        <w:rPr>
          <w:rFonts w:asciiTheme="minorEastAsia" w:hAnsiTheme="minorEastAsia" w:cs="宋体" w:hint="eastAsia"/>
          <w:color w:val="000000"/>
          <w:kern w:val="0"/>
          <w:szCs w:val="21"/>
        </w:rPr>
        <w:t>决定</w:t>
      </w:r>
      <w:r w:rsidR="0000026A">
        <w:rPr>
          <w:rFonts w:asciiTheme="minorEastAsia" w:hAnsiTheme="minorEastAsia" w:cs="宋体" w:hint="eastAsia"/>
          <w:color w:val="000000"/>
          <w:kern w:val="0"/>
          <w:szCs w:val="21"/>
        </w:rPr>
        <w:t>旗下部分</w:t>
      </w:r>
      <w:r w:rsidR="0000026A">
        <w:rPr>
          <w:rFonts w:asciiTheme="minorEastAsia" w:hAnsiTheme="minorEastAsia" w:cs="宋体"/>
          <w:color w:val="000000"/>
          <w:kern w:val="0"/>
          <w:szCs w:val="21"/>
        </w:rPr>
        <w:t>基金</w:t>
      </w:r>
      <w:r w:rsidR="009C1107" w:rsidRPr="00E26AF9">
        <w:rPr>
          <w:rFonts w:asciiTheme="minorEastAsia" w:hAnsiTheme="minorEastAsia" w:cs="宋体" w:hint="eastAsia"/>
          <w:color w:val="000000"/>
          <w:kern w:val="0"/>
          <w:szCs w:val="21"/>
        </w:rPr>
        <w:t>参与</w:t>
      </w:r>
      <w:r w:rsidR="008D17F5">
        <w:rPr>
          <w:rFonts w:asciiTheme="minorEastAsia" w:hAnsiTheme="minorEastAsia" w:cs="宋体" w:hint="eastAsia"/>
          <w:color w:val="000000"/>
          <w:kern w:val="0"/>
          <w:szCs w:val="21"/>
        </w:rPr>
        <w:t>中国建设银行</w:t>
      </w:r>
      <w:r w:rsidR="0000026A">
        <w:rPr>
          <w:rFonts w:asciiTheme="minorEastAsia" w:hAnsiTheme="minorEastAsia" w:cs="宋体" w:hint="eastAsia"/>
          <w:color w:val="000000"/>
          <w:kern w:val="0"/>
          <w:szCs w:val="21"/>
        </w:rPr>
        <w:t>开展</w:t>
      </w:r>
      <w:r w:rsidR="0000026A">
        <w:rPr>
          <w:rFonts w:asciiTheme="minorEastAsia" w:hAnsiTheme="minorEastAsia" w:cs="宋体"/>
          <w:color w:val="000000"/>
          <w:kern w:val="0"/>
          <w:szCs w:val="21"/>
        </w:rPr>
        <w:t>的</w:t>
      </w:r>
      <w:r w:rsidR="0000026A" w:rsidRPr="00303FED">
        <w:rPr>
          <w:rFonts w:asciiTheme="minorEastAsia" w:hAnsiTheme="minorEastAsia" w:cs="宋体"/>
          <w:kern w:val="0"/>
          <w:szCs w:val="21"/>
        </w:rPr>
        <w:t>申购</w:t>
      </w:r>
      <w:r w:rsidR="0000026A" w:rsidRPr="00303FED">
        <w:rPr>
          <w:rFonts w:asciiTheme="minorEastAsia" w:hAnsiTheme="minorEastAsia" w:cs="宋体" w:hint="eastAsia"/>
          <w:kern w:val="0"/>
          <w:szCs w:val="21"/>
        </w:rPr>
        <w:t>及定投</w:t>
      </w:r>
      <w:r w:rsidR="0000026A" w:rsidRPr="00303FED">
        <w:rPr>
          <w:rFonts w:asciiTheme="minorEastAsia" w:hAnsiTheme="minorEastAsia" w:cs="宋体"/>
          <w:kern w:val="0"/>
          <w:szCs w:val="21"/>
        </w:rPr>
        <w:t>申购费率优惠活动</w:t>
      </w:r>
      <w:r w:rsidR="009C1107" w:rsidRPr="00E26AF9">
        <w:rPr>
          <w:rFonts w:asciiTheme="minorEastAsia" w:hAnsiTheme="minorEastAsia" w:cs="宋体" w:hint="eastAsia"/>
          <w:color w:val="000000"/>
          <w:kern w:val="0"/>
          <w:szCs w:val="21"/>
        </w:rPr>
        <w:t>。现将有关事项公告如下：</w:t>
      </w:r>
    </w:p>
    <w:p w:rsidR="0000026A" w:rsidRDefault="0000026A" w:rsidP="00303FED">
      <w:pPr>
        <w:pStyle w:val="ab"/>
        <w:widowControl/>
        <w:numPr>
          <w:ilvl w:val="0"/>
          <w:numId w:val="1"/>
        </w:numPr>
        <w:spacing w:line="360" w:lineRule="auto"/>
        <w:ind w:firstLineChars="0"/>
        <w:jc w:val="left"/>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适用</w:t>
      </w:r>
      <w:r>
        <w:rPr>
          <w:rFonts w:asciiTheme="minorEastAsia" w:hAnsiTheme="minorEastAsia" w:cs="宋体"/>
          <w:b/>
          <w:color w:val="000000" w:themeColor="text1"/>
          <w:kern w:val="0"/>
          <w:szCs w:val="21"/>
        </w:rPr>
        <w:t>投资者范围</w:t>
      </w:r>
    </w:p>
    <w:p w:rsidR="0000026A" w:rsidRPr="00303FED" w:rsidRDefault="0000026A" w:rsidP="00303FED">
      <w:pPr>
        <w:widowControl/>
        <w:spacing w:line="360" w:lineRule="auto"/>
        <w:ind w:firstLineChars="200" w:firstLine="420"/>
        <w:jc w:val="left"/>
        <w:rPr>
          <w:rFonts w:asciiTheme="minorEastAsia" w:hAnsiTheme="minorEastAsia" w:cs="Arial"/>
          <w:szCs w:val="21"/>
        </w:rPr>
      </w:pPr>
      <w:r w:rsidRPr="00303FED">
        <w:rPr>
          <w:rFonts w:asciiTheme="minorEastAsia" w:hAnsiTheme="minorEastAsia" w:cs="Arial" w:hint="eastAsia"/>
          <w:szCs w:val="21"/>
        </w:rPr>
        <w:t>通过中国建设银行手机银行和个人网银申购及定投申购指定基金产品的个人投资者。</w:t>
      </w:r>
    </w:p>
    <w:p w:rsidR="009C1107" w:rsidRDefault="009C1107" w:rsidP="00587C29">
      <w:pPr>
        <w:pStyle w:val="ab"/>
        <w:widowControl/>
        <w:numPr>
          <w:ilvl w:val="0"/>
          <w:numId w:val="1"/>
        </w:numPr>
        <w:spacing w:line="360" w:lineRule="auto"/>
        <w:ind w:firstLineChars="0"/>
        <w:jc w:val="left"/>
        <w:rPr>
          <w:rFonts w:asciiTheme="minorEastAsia" w:hAnsiTheme="minorEastAsia" w:cs="宋体"/>
          <w:b/>
          <w:color w:val="000000" w:themeColor="text1"/>
          <w:kern w:val="0"/>
          <w:szCs w:val="21"/>
        </w:rPr>
      </w:pPr>
      <w:r w:rsidRPr="00955173">
        <w:rPr>
          <w:rFonts w:asciiTheme="minorEastAsia" w:hAnsiTheme="minorEastAsia" w:cs="宋体" w:hint="eastAsia"/>
          <w:b/>
          <w:color w:val="000000" w:themeColor="text1"/>
          <w:kern w:val="0"/>
          <w:szCs w:val="21"/>
        </w:rPr>
        <w:t>参与基金</w:t>
      </w:r>
    </w:p>
    <w:tbl>
      <w:tblPr>
        <w:tblW w:w="0" w:type="auto"/>
        <w:tblLook w:val="04A0"/>
      </w:tblPr>
      <w:tblGrid>
        <w:gridCol w:w="988"/>
        <w:gridCol w:w="1022"/>
        <w:gridCol w:w="6286"/>
      </w:tblGrid>
      <w:tr w:rsidR="00EC6AFE" w:rsidRPr="00EC6AFE" w:rsidTr="00EC6AFE">
        <w:trPr>
          <w:trHeight w:val="28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b/>
                <w:bCs/>
                <w:color w:val="000000"/>
                <w:kern w:val="0"/>
                <w:szCs w:val="21"/>
              </w:rPr>
            </w:pPr>
            <w:r w:rsidRPr="00EC6AFE">
              <w:rPr>
                <w:rFonts w:ascii="宋体" w:eastAsia="宋体" w:hAnsi="宋体" w:cs="宋体" w:hint="eastAsia"/>
                <w:b/>
                <w:bCs/>
                <w:color w:val="000000"/>
                <w:kern w:val="0"/>
                <w:szCs w:val="21"/>
              </w:rPr>
              <w:t>编号</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b/>
                <w:bCs/>
                <w:color w:val="000000"/>
                <w:kern w:val="0"/>
                <w:szCs w:val="21"/>
              </w:rPr>
            </w:pPr>
            <w:r w:rsidRPr="00EC6AFE">
              <w:rPr>
                <w:rFonts w:ascii="宋体" w:eastAsia="宋体" w:hAnsi="宋体" w:cs="宋体" w:hint="eastAsia"/>
                <w:b/>
                <w:bCs/>
                <w:color w:val="000000"/>
                <w:kern w:val="0"/>
                <w:szCs w:val="21"/>
              </w:rPr>
              <w:t>代码</w:t>
            </w:r>
          </w:p>
        </w:tc>
        <w:tc>
          <w:tcPr>
            <w:tcW w:w="6286" w:type="dxa"/>
            <w:tcBorders>
              <w:top w:val="single" w:sz="4" w:space="0" w:color="auto"/>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b/>
                <w:bCs/>
                <w:color w:val="000000"/>
                <w:kern w:val="0"/>
                <w:szCs w:val="21"/>
              </w:rPr>
            </w:pPr>
            <w:r w:rsidRPr="00EC6AFE">
              <w:rPr>
                <w:rFonts w:ascii="宋体" w:eastAsia="宋体" w:hAnsi="宋体" w:cs="宋体" w:hint="eastAsia"/>
                <w:b/>
                <w:bCs/>
                <w:color w:val="000000"/>
                <w:kern w:val="0"/>
                <w:szCs w:val="21"/>
              </w:rPr>
              <w:t>基金名称</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1</w:t>
            </w:r>
          </w:p>
        </w:tc>
        <w:tc>
          <w:tcPr>
            <w:tcW w:w="1022"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007340</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南方科技创新混合型证券投资基金A类</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2</w:t>
            </w:r>
          </w:p>
        </w:tc>
        <w:tc>
          <w:tcPr>
            <w:tcW w:w="1022"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005215</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南方全天候策略混合型基金中基金(FOF)A类</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3</w:t>
            </w:r>
          </w:p>
        </w:tc>
        <w:tc>
          <w:tcPr>
            <w:tcW w:w="1022"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010074</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南方誉隆一年持有期混合型证券投资基金A类</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4</w:t>
            </w:r>
          </w:p>
        </w:tc>
        <w:tc>
          <w:tcPr>
            <w:tcW w:w="1022" w:type="dxa"/>
            <w:tcBorders>
              <w:top w:val="nil"/>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001113</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南方大数据100指数证券投资基金A类</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5</w:t>
            </w:r>
          </w:p>
        </w:tc>
        <w:tc>
          <w:tcPr>
            <w:tcW w:w="1022" w:type="dxa"/>
            <w:tcBorders>
              <w:top w:val="nil"/>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001420</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南方大数据300指数证券投资基金A类</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6</w:t>
            </w:r>
          </w:p>
        </w:tc>
        <w:tc>
          <w:tcPr>
            <w:tcW w:w="1022" w:type="dxa"/>
            <w:tcBorders>
              <w:top w:val="nil"/>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002656</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南方创业板交易型开放式指数证券投资基金联接基金A类</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7</w:t>
            </w:r>
          </w:p>
        </w:tc>
        <w:tc>
          <w:tcPr>
            <w:tcW w:w="1022" w:type="dxa"/>
            <w:tcBorders>
              <w:top w:val="nil"/>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009059</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南方沪深300指数增强型证券投资基金A类</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8</w:t>
            </w:r>
          </w:p>
        </w:tc>
        <w:tc>
          <w:tcPr>
            <w:tcW w:w="1022" w:type="dxa"/>
            <w:tcBorders>
              <w:top w:val="nil"/>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160119</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南方中证500交易型开放式指数证券投资基金联接基金（LOF）A类（前端）</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9</w:t>
            </w:r>
          </w:p>
        </w:tc>
        <w:tc>
          <w:tcPr>
            <w:tcW w:w="1022" w:type="dxa"/>
            <w:tcBorders>
              <w:top w:val="nil"/>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202015</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南方沪深300交易型开放式指数证券投资基金联接基金A类（前端）</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10</w:t>
            </w:r>
          </w:p>
        </w:tc>
        <w:tc>
          <w:tcPr>
            <w:tcW w:w="1022" w:type="dxa"/>
            <w:tcBorders>
              <w:top w:val="nil"/>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202017</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南方深证成份交易型开放式指数证券投资基金联接基金A类（前端）</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11</w:t>
            </w:r>
          </w:p>
        </w:tc>
        <w:tc>
          <w:tcPr>
            <w:tcW w:w="1022" w:type="dxa"/>
            <w:tcBorders>
              <w:top w:val="nil"/>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202025</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南方上证380交易型开放式指数证券投资基金联接基金A类（前端）</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12</w:t>
            </w:r>
          </w:p>
        </w:tc>
        <w:tc>
          <w:tcPr>
            <w:tcW w:w="1022" w:type="dxa"/>
            <w:tcBorders>
              <w:top w:val="nil"/>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202211</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南方中证100指数证券投资基金A类</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13</w:t>
            </w:r>
          </w:p>
        </w:tc>
        <w:tc>
          <w:tcPr>
            <w:tcW w:w="1022" w:type="dxa"/>
            <w:tcBorders>
              <w:top w:val="nil"/>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160140</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南方道琼斯美国精选REIT指数证券投资基金（QDII-LOF）A类</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14</w:t>
            </w:r>
          </w:p>
        </w:tc>
        <w:tc>
          <w:tcPr>
            <w:tcW w:w="1022" w:type="dxa"/>
            <w:tcBorders>
              <w:top w:val="nil"/>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202021</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中证南方小康产业交易型开放式指数证券投资基金联接基金A类（前端）</w:t>
            </w:r>
          </w:p>
        </w:tc>
      </w:tr>
      <w:tr w:rsidR="00EC6AFE" w:rsidRPr="00EC6AFE" w:rsidTr="00EC6AFE">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15</w:t>
            </w:r>
          </w:p>
        </w:tc>
        <w:tc>
          <w:tcPr>
            <w:tcW w:w="1022" w:type="dxa"/>
            <w:tcBorders>
              <w:top w:val="nil"/>
              <w:left w:val="nil"/>
              <w:bottom w:val="single" w:sz="4" w:space="0" w:color="auto"/>
              <w:right w:val="single" w:sz="4" w:space="0" w:color="auto"/>
            </w:tcBorders>
            <w:shd w:val="clear" w:color="auto" w:fill="auto"/>
            <w:noWrap/>
            <w:vAlign w:val="center"/>
            <w:hideMark/>
          </w:tcPr>
          <w:p w:rsidR="00EC6AFE" w:rsidRPr="00EC6AFE" w:rsidRDefault="00EC6AFE" w:rsidP="00EC6AFE">
            <w:pPr>
              <w:widowControl/>
              <w:jc w:val="center"/>
              <w:rPr>
                <w:rFonts w:ascii="宋体" w:eastAsia="宋体" w:hAnsi="宋体" w:cs="宋体"/>
                <w:color w:val="000000"/>
                <w:kern w:val="0"/>
                <w:sz w:val="22"/>
              </w:rPr>
            </w:pPr>
            <w:r w:rsidRPr="00EC6AFE">
              <w:rPr>
                <w:rFonts w:ascii="宋体" w:eastAsia="宋体" w:hAnsi="宋体" w:cs="宋体" w:hint="eastAsia"/>
                <w:color w:val="000000"/>
                <w:kern w:val="0"/>
                <w:sz w:val="22"/>
              </w:rPr>
              <w:t>006491</w:t>
            </w:r>
          </w:p>
        </w:tc>
        <w:tc>
          <w:tcPr>
            <w:tcW w:w="6286" w:type="dxa"/>
            <w:tcBorders>
              <w:top w:val="nil"/>
              <w:left w:val="nil"/>
              <w:bottom w:val="single" w:sz="4" w:space="0" w:color="auto"/>
              <w:right w:val="single" w:sz="4" w:space="0" w:color="auto"/>
            </w:tcBorders>
            <w:shd w:val="clear" w:color="000000" w:fill="FFFFFF"/>
            <w:noWrap/>
            <w:vAlign w:val="center"/>
            <w:hideMark/>
          </w:tcPr>
          <w:p w:rsidR="00EC6AFE" w:rsidRPr="00EC6AFE" w:rsidRDefault="00EC6AFE" w:rsidP="00EC6AFE">
            <w:pPr>
              <w:widowControl/>
              <w:jc w:val="center"/>
              <w:rPr>
                <w:rFonts w:ascii="宋体" w:eastAsia="宋体" w:hAnsi="宋体" w:cs="宋体"/>
                <w:kern w:val="0"/>
                <w:sz w:val="22"/>
              </w:rPr>
            </w:pPr>
            <w:r w:rsidRPr="00EC6AFE">
              <w:rPr>
                <w:rFonts w:ascii="宋体" w:eastAsia="宋体" w:hAnsi="宋体" w:cs="宋体" w:hint="eastAsia"/>
                <w:kern w:val="0"/>
                <w:sz w:val="22"/>
              </w:rPr>
              <w:t>南方中债1-3年国开行债券指数证券投资基金A类</w:t>
            </w:r>
          </w:p>
        </w:tc>
      </w:tr>
    </w:tbl>
    <w:p w:rsidR="009C1107" w:rsidRPr="00955173" w:rsidRDefault="0000026A" w:rsidP="00587C29">
      <w:pPr>
        <w:widowControl/>
        <w:spacing w:line="360" w:lineRule="auto"/>
        <w:ind w:firstLineChars="196" w:firstLine="413"/>
        <w:jc w:val="left"/>
        <w:outlineLvl w:val="0"/>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三</w:t>
      </w:r>
      <w:r w:rsidR="002244DC" w:rsidRPr="00955173">
        <w:rPr>
          <w:rFonts w:asciiTheme="minorEastAsia" w:hAnsiTheme="minorEastAsia" w:cs="宋体" w:hint="eastAsia"/>
          <w:b/>
          <w:color w:val="000000" w:themeColor="text1"/>
          <w:kern w:val="0"/>
          <w:szCs w:val="21"/>
        </w:rPr>
        <w:t>、优惠活动方案</w:t>
      </w:r>
    </w:p>
    <w:p w:rsidR="00CE0A31" w:rsidRPr="009F4AF8" w:rsidRDefault="002244DC" w:rsidP="00587C29">
      <w:pPr>
        <w:snapToGrid w:val="0"/>
        <w:spacing w:line="360" w:lineRule="auto"/>
        <w:ind w:right="26" w:firstLineChars="200" w:firstLine="420"/>
        <w:rPr>
          <w:rFonts w:asciiTheme="minorEastAsia" w:hAnsiTheme="minorEastAsia" w:cs="Arial"/>
          <w:szCs w:val="21"/>
        </w:rPr>
      </w:pPr>
      <w:r w:rsidRPr="009F4AF8">
        <w:rPr>
          <w:rFonts w:asciiTheme="minorEastAsia" w:hAnsiTheme="minorEastAsia" w:cs="Arial"/>
          <w:szCs w:val="21"/>
        </w:rPr>
        <w:t>自</w:t>
      </w:r>
      <w:r w:rsidR="0000026A" w:rsidRPr="00847291">
        <w:rPr>
          <w:rFonts w:asciiTheme="minorEastAsia" w:hAnsiTheme="minorEastAsia" w:cs="Arial" w:hint="eastAsia"/>
          <w:szCs w:val="21"/>
        </w:rPr>
        <w:t>2021年</w:t>
      </w:r>
      <w:r w:rsidR="0000026A">
        <w:rPr>
          <w:rFonts w:asciiTheme="minorEastAsia" w:hAnsiTheme="minorEastAsia" w:cs="Arial"/>
          <w:szCs w:val="21"/>
        </w:rPr>
        <w:t>9</w:t>
      </w:r>
      <w:r w:rsidR="00720168" w:rsidRPr="00847291">
        <w:rPr>
          <w:rFonts w:asciiTheme="minorEastAsia" w:hAnsiTheme="minorEastAsia" w:cs="Arial" w:hint="eastAsia"/>
          <w:szCs w:val="21"/>
        </w:rPr>
        <w:t>月6日起</w:t>
      </w:r>
      <w:r w:rsidR="00720168" w:rsidRPr="00847291">
        <w:rPr>
          <w:rFonts w:asciiTheme="minorEastAsia" w:hAnsiTheme="minorEastAsia" w:cs="Arial"/>
          <w:szCs w:val="21"/>
        </w:rPr>
        <w:t>至20</w:t>
      </w:r>
      <w:r w:rsidR="00720168" w:rsidRPr="00847291">
        <w:rPr>
          <w:rFonts w:asciiTheme="minorEastAsia" w:hAnsiTheme="minorEastAsia" w:cs="Arial" w:hint="eastAsia"/>
          <w:szCs w:val="21"/>
        </w:rPr>
        <w:t>21</w:t>
      </w:r>
      <w:r w:rsidR="00720168" w:rsidRPr="00847291">
        <w:rPr>
          <w:rFonts w:asciiTheme="minorEastAsia" w:hAnsiTheme="minorEastAsia" w:cs="Arial"/>
          <w:szCs w:val="21"/>
        </w:rPr>
        <w:t>年</w:t>
      </w:r>
      <w:r w:rsidR="00720168" w:rsidRPr="00847291">
        <w:rPr>
          <w:rFonts w:asciiTheme="minorEastAsia" w:hAnsiTheme="minorEastAsia" w:cs="Arial" w:hint="eastAsia"/>
          <w:szCs w:val="21"/>
        </w:rPr>
        <w:t>12</w:t>
      </w:r>
      <w:r w:rsidR="00720168" w:rsidRPr="00847291">
        <w:rPr>
          <w:rFonts w:asciiTheme="minorEastAsia" w:hAnsiTheme="minorEastAsia" w:cs="Arial"/>
          <w:szCs w:val="21"/>
        </w:rPr>
        <w:t>月</w:t>
      </w:r>
      <w:r w:rsidR="00720168" w:rsidRPr="00847291">
        <w:rPr>
          <w:rFonts w:asciiTheme="minorEastAsia" w:hAnsiTheme="minorEastAsia" w:cs="Arial" w:hint="eastAsia"/>
          <w:szCs w:val="21"/>
        </w:rPr>
        <w:t>31</w:t>
      </w:r>
      <w:r w:rsidR="00720168" w:rsidRPr="00847291">
        <w:rPr>
          <w:rFonts w:asciiTheme="minorEastAsia" w:hAnsiTheme="minorEastAsia" w:cs="Arial"/>
          <w:szCs w:val="21"/>
        </w:rPr>
        <w:t>日</w:t>
      </w:r>
      <w:r w:rsidR="00587C29" w:rsidRPr="00847291">
        <w:rPr>
          <w:rFonts w:asciiTheme="minorEastAsia" w:hAnsiTheme="minorEastAsia" w:cs="宋体"/>
          <w:color w:val="000000"/>
          <w:kern w:val="0"/>
          <w:szCs w:val="21"/>
        </w:rPr>
        <w:t>（截至当日法定交易时间）</w:t>
      </w:r>
      <w:r w:rsidRPr="009F4AF8">
        <w:rPr>
          <w:rFonts w:asciiTheme="minorEastAsia" w:hAnsiTheme="minorEastAsia" w:cs="Arial" w:hint="eastAsia"/>
          <w:szCs w:val="21"/>
        </w:rPr>
        <w:t>费</w:t>
      </w:r>
      <w:r w:rsidRPr="00587C29">
        <w:rPr>
          <w:rFonts w:asciiTheme="minorEastAsia" w:hAnsiTheme="minorEastAsia" w:cs="Arial" w:hint="eastAsia"/>
          <w:szCs w:val="21"/>
        </w:rPr>
        <w:t>率</w:t>
      </w:r>
      <w:r w:rsidRPr="00587C29">
        <w:rPr>
          <w:rFonts w:asciiTheme="minorEastAsia" w:hAnsiTheme="minorEastAsia" w:cs="Arial"/>
          <w:szCs w:val="21"/>
        </w:rPr>
        <w:t>优惠活动期间，凡通过</w:t>
      </w:r>
      <w:r w:rsidR="008D17F5" w:rsidRPr="00587C29">
        <w:rPr>
          <w:rFonts w:asciiTheme="minorEastAsia" w:hAnsiTheme="minorEastAsia" w:cs="Arial"/>
          <w:szCs w:val="21"/>
        </w:rPr>
        <w:t>中国建设银行</w:t>
      </w:r>
      <w:r w:rsidRPr="00587C29">
        <w:rPr>
          <w:rFonts w:asciiTheme="minorEastAsia" w:hAnsiTheme="minorEastAsia" w:cs="Arial"/>
          <w:szCs w:val="21"/>
        </w:rPr>
        <w:t>手机银行</w:t>
      </w:r>
      <w:r w:rsidR="00720168" w:rsidRPr="00587C29">
        <w:rPr>
          <w:rFonts w:asciiTheme="minorEastAsia" w:hAnsiTheme="minorEastAsia" w:cs="Arial" w:hint="eastAsia"/>
          <w:szCs w:val="21"/>
        </w:rPr>
        <w:t>和个人网银</w:t>
      </w:r>
      <w:r w:rsidR="0000026A" w:rsidRPr="0000026A">
        <w:rPr>
          <w:rFonts w:asciiTheme="minorEastAsia" w:hAnsiTheme="minorEastAsia" w:cs="Arial" w:hint="eastAsia"/>
          <w:szCs w:val="21"/>
        </w:rPr>
        <w:t>申购及定投申购</w:t>
      </w:r>
      <w:r w:rsidRPr="00587C29">
        <w:rPr>
          <w:rFonts w:asciiTheme="minorEastAsia" w:hAnsiTheme="minorEastAsia" w:cs="Arial"/>
          <w:szCs w:val="21"/>
        </w:rPr>
        <w:t>上述开放式基金</w:t>
      </w:r>
      <w:r w:rsidR="00847291" w:rsidRPr="00587C29">
        <w:rPr>
          <w:rFonts w:asciiTheme="minorEastAsia" w:hAnsiTheme="minorEastAsia" w:cs="Arial" w:hint="eastAsia"/>
          <w:szCs w:val="21"/>
        </w:rPr>
        <w:t>的个人</w:t>
      </w:r>
      <w:r w:rsidRPr="00587C29">
        <w:rPr>
          <w:rFonts w:asciiTheme="minorEastAsia" w:hAnsiTheme="minorEastAsia" w:cs="Arial"/>
          <w:szCs w:val="21"/>
        </w:rPr>
        <w:t>投资者，</w:t>
      </w:r>
      <w:r w:rsidR="0000026A" w:rsidRPr="0000026A">
        <w:rPr>
          <w:rFonts w:asciiTheme="minorEastAsia" w:hAnsiTheme="minorEastAsia" w:cs="Arial" w:hint="eastAsia"/>
          <w:szCs w:val="21"/>
        </w:rPr>
        <w:t>其申购费率和定投费率享有一折优惠</w:t>
      </w:r>
      <w:r w:rsidRPr="009F4AF8">
        <w:rPr>
          <w:rFonts w:asciiTheme="minorEastAsia" w:hAnsiTheme="minorEastAsia" w:cs="Arial" w:hint="eastAsia"/>
          <w:szCs w:val="21"/>
        </w:rPr>
        <w:t>。</w:t>
      </w:r>
      <w:r w:rsidR="00815D54" w:rsidRPr="00815D54">
        <w:rPr>
          <w:rFonts w:asciiTheme="minorEastAsia" w:hAnsiTheme="minorEastAsia" w:cs="Arial"/>
          <w:szCs w:val="21"/>
        </w:rPr>
        <w:t>优惠前基金费率为固定费用的，则按原费率或固定费用执行，不再享有费率折扣。</w:t>
      </w:r>
    </w:p>
    <w:p w:rsidR="009C1107" w:rsidRPr="00303FED" w:rsidRDefault="002244DC" w:rsidP="00303FED">
      <w:pPr>
        <w:pStyle w:val="ab"/>
        <w:widowControl/>
        <w:numPr>
          <w:ilvl w:val="0"/>
          <w:numId w:val="1"/>
        </w:numPr>
        <w:spacing w:line="360" w:lineRule="auto"/>
        <w:ind w:firstLineChars="0"/>
        <w:jc w:val="left"/>
        <w:outlineLvl w:val="0"/>
        <w:rPr>
          <w:rFonts w:asciiTheme="minorEastAsia" w:hAnsiTheme="minorEastAsia" w:cs="宋体"/>
          <w:b/>
          <w:color w:val="000000" w:themeColor="text1"/>
          <w:kern w:val="0"/>
          <w:szCs w:val="21"/>
        </w:rPr>
      </w:pPr>
      <w:r w:rsidRPr="00303FED">
        <w:rPr>
          <w:rFonts w:asciiTheme="minorEastAsia" w:hAnsiTheme="minorEastAsia" w:cs="宋体" w:hint="eastAsia"/>
          <w:b/>
          <w:color w:val="000000" w:themeColor="text1"/>
          <w:kern w:val="0"/>
          <w:szCs w:val="21"/>
        </w:rPr>
        <w:t>重要提示</w:t>
      </w:r>
    </w:p>
    <w:p w:rsidR="0000026A" w:rsidRPr="00955173" w:rsidRDefault="002244DC" w:rsidP="00587C29">
      <w:pPr>
        <w:widowControl/>
        <w:spacing w:line="360" w:lineRule="auto"/>
        <w:ind w:firstLineChars="199" w:firstLine="418"/>
        <w:jc w:val="left"/>
        <w:rPr>
          <w:rFonts w:asciiTheme="minorEastAsia" w:hAnsiTheme="minorEastAsia" w:cs="宋体"/>
          <w:color w:val="000000" w:themeColor="text1"/>
          <w:kern w:val="0"/>
          <w:szCs w:val="21"/>
        </w:rPr>
      </w:pPr>
      <w:r w:rsidRPr="00955173">
        <w:rPr>
          <w:rFonts w:asciiTheme="minorEastAsia" w:hAnsiTheme="minorEastAsia" w:cs="宋体"/>
          <w:color w:val="000000" w:themeColor="text1"/>
          <w:kern w:val="0"/>
          <w:szCs w:val="21"/>
        </w:rPr>
        <w:lastRenderedPageBreak/>
        <w:t>1</w:t>
      </w:r>
      <w:r w:rsidRPr="00955173">
        <w:rPr>
          <w:rFonts w:asciiTheme="minorEastAsia" w:hAnsiTheme="minorEastAsia" w:cs="宋体" w:hint="eastAsia"/>
          <w:color w:val="000000" w:themeColor="text1"/>
          <w:kern w:val="0"/>
          <w:szCs w:val="21"/>
        </w:rPr>
        <w:t>、上述基金原费率请详见基金的《基金合同》</w:t>
      </w:r>
      <w:r w:rsidR="00896148">
        <w:rPr>
          <w:rFonts w:asciiTheme="minorEastAsia" w:hAnsiTheme="minorEastAsia" w:cs="宋体" w:hint="eastAsia"/>
          <w:color w:val="000000" w:themeColor="text1"/>
          <w:kern w:val="0"/>
          <w:szCs w:val="21"/>
        </w:rPr>
        <w:t>、</w:t>
      </w:r>
      <w:r w:rsidRPr="00955173">
        <w:rPr>
          <w:rFonts w:asciiTheme="minorEastAsia" w:hAnsiTheme="minorEastAsia" w:cs="宋体" w:hint="eastAsia"/>
          <w:color w:val="000000" w:themeColor="text1"/>
          <w:kern w:val="0"/>
          <w:szCs w:val="21"/>
        </w:rPr>
        <w:t>《招募说明书》</w:t>
      </w:r>
      <w:r w:rsidR="00896148">
        <w:rPr>
          <w:rFonts w:asciiTheme="minorEastAsia" w:hAnsiTheme="minorEastAsia" w:cs="宋体" w:hint="eastAsia"/>
          <w:color w:val="000000" w:themeColor="text1"/>
          <w:kern w:val="0"/>
          <w:szCs w:val="21"/>
        </w:rPr>
        <w:t>、《</w:t>
      </w:r>
      <w:r w:rsidR="00896148">
        <w:rPr>
          <w:rFonts w:asciiTheme="minorEastAsia" w:hAnsiTheme="minorEastAsia" w:cs="宋体"/>
          <w:color w:val="000000" w:themeColor="text1"/>
          <w:kern w:val="0"/>
          <w:szCs w:val="21"/>
        </w:rPr>
        <w:t>产品资料概要</w:t>
      </w:r>
      <w:r w:rsidR="00896148">
        <w:rPr>
          <w:rFonts w:asciiTheme="minorEastAsia" w:hAnsiTheme="minorEastAsia" w:cs="宋体" w:hint="eastAsia"/>
          <w:color w:val="000000" w:themeColor="text1"/>
          <w:kern w:val="0"/>
          <w:szCs w:val="21"/>
        </w:rPr>
        <w:t>》等</w:t>
      </w:r>
      <w:r w:rsidRPr="00955173">
        <w:rPr>
          <w:rFonts w:asciiTheme="minorEastAsia" w:hAnsiTheme="minorEastAsia" w:cs="宋体" w:hint="eastAsia"/>
          <w:color w:val="000000" w:themeColor="text1"/>
          <w:kern w:val="0"/>
          <w:szCs w:val="21"/>
        </w:rPr>
        <w:t>相关法律文件及本公司发布的最新业务公告。</w:t>
      </w:r>
    </w:p>
    <w:p w:rsidR="0000026A" w:rsidRPr="008D7AC7" w:rsidRDefault="002244DC" w:rsidP="00303FED">
      <w:pPr>
        <w:widowControl/>
        <w:spacing w:line="360" w:lineRule="auto"/>
        <w:ind w:firstLineChars="199" w:firstLine="418"/>
        <w:jc w:val="left"/>
        <w:rPr>
          <w:rFonts w:ascii="宋体" w:eastAsia="宋体" w:hAnsi="宋体" w:cs="宋体"/>
          <w:kern w:val="0"/>
          <w:sz w:val="24"/>
          <w:szCs w:val="24"/>
        </w:rPr>
      </w:pPr>
      <w:r w:rsidRPr="00560845">
        <w:rPr>
          <w:rFonts w:asciiTheme="minorEastAsia" w:hAnsiTheme="minorEastAsia" w:cs="宋体"/>
          <w:color w:val="000000" w:themeColor="text1"/>
          <w:kern w:val="0"/>
          <w:szCs w:val="21"/>
        </w:rPr>
        <w:t>2</w:t>
      </w:r>
      <w:r w:rsidRPr="0000026A">
        <w:rPr>
          <w:rFonts w:asciiTheme="minorEastAsia" w:hAnsiTheme="minorEastAsia" w:cs="Arial" w:hint="eastAsia"/>
          <w:szCs w:val="21"/>
        </w:rPr>
        <w:t>、上述优惠活动仅适用于</w:t>
      </w:r>
      <w:r w:rsidR="0000026A" w:rsidRPr="0000026A">
        <w:rPr>
          <w:rFonts w:asciiTheme="minorEastAsia" w:hAnsiTheme="minorEastAsia" w:cs="Arial" w:hint="eastAsia"/>
          <w:szCs w:val="21"/>
        </w:rPr>
        <w:t>手机银行和个人网银申购及定投申购上述基金产品的前端手续费。</w:t>
      </w:r>
    </w:p>
    <w:p w:rsidR="009C1107" w:rsidRDefault="002244DC" w:rsidP="00587C29">
      <w:pPr>
        <w:widowControl/>
        <w:spacing w:line="360" w:lineRule="auto"/>
        <w:ind w:firstLineChars="199" w:firstLine="418"/>
        <w:jc w:val="left"/>
        <w:rPr>
          <w:rFonts w:asciiTheme="minorEastAsia" w:hAnsiTheme="minorEastAsia" w:cs="宋体"/>
          <w:color w:val="000000" w:themeColor="text1"/>
          <w:kern w:val="0"/>
          <w:szCs w:val="21"/>
        </w:rPr>
      </w:pPr>
      <w:r w:rsidRPr="00560845">
        <w:rPr>
          <w:rFonts w:asciiTheme="minorEastAsia" w:hAnsiTheme="minorEastAsia" w:cs="宋体" w:hint="eastAsia"/>
          <w:color w:val="000000" w:themeColor="text1"/>
          <w:kern w:val="0"/>
          <w:szCs w:val="21"/>
        </w:rPr>
        <w:t>3、本次费率优惠活动如有展期、终止或调整，费率优惠规则如有变更，均以</w:t>
      </w:r>
      <w:r w:rsidR="008D17F5">
        <w:rPr>
          <w:rFonts w:asciiTheme="minorEastAsia" w:hAnsiTheme="minorEastAsia" w:cs="宋体" w:hint="eastAsia"/>
          <w:color w:val="000000" w:themeColor="text1"/>
          <w:kern w:val="0"/>
          <w:szCs w:val="21"/>
        </w:rPr>
        <w:t>中国建设银行</w:t>
      </w:r>
      <w:r w:rsidRPr="00560845">
        <w:rPr>
          <w:rFonts w:asciiTheme="minorEastAsia" w:hAnsiTheme="minorEastAsia" w:cs="宋体" w:hint="eastAsia"/>
          <w:color w:val="000000" w:themeColor="text1"/>
          <w:kern w:val="0"/>
          <w:szCs w:val="21"/>
        </w:rPr>
        <w:t>的安排和规定为准。</w:t>
      </w:r>
    </w:p>
    <w:p w:rsidR="009C1107" w:rsidRDefault="002244DC" w:rsidP="00587C29">
      <w:pPr>
        <w:widowControl/>
        <w:spacing w:line="360" w:lineRule="auto"/>
        <w:ind w:firstLineChars="200" w:firstLine="422"/>
        <w:jc w:val="left"/>
        <w:outlineLvl w:val="0"/>
        <w:rPr>
          <w:rFonts w:asciiTheme="minorEastAsia" w:hAnsiTheme="minorEastAsia" w:cs="宋体"/>
          <w:b/>
          <w:color w:val="000000" w:themeColor="text1"/>
          <w:kern w:val="0"/>
          <w:szCs w:val="21"/>
        </w:rPr>
      </w:pPr>
      <w:r w:rsidRPr="00560845">
        <w:rPr>
          <w:rFonts w:asciiTheme="minorEastAsia" w:hAnsiTheme="minorEastAsia" w:cs="宋体" w:hint="eastAsia"/>
          <w:b/>
          <w:color w:val="000000" w:themeColor="text1"/>
          <w:kern w:val="0"/>
          <w:szCs w:val="21"/>
        </w:rPr>
        <w:t>四、投资者可通过以下途径了解或咨询相关情况：</w:t>
      </w:r>
    </w:p>
    <w:p w:rsidR="00896148" w:rsidRPr="00587C29" w:rsidRDefault="008D17F5" w:rsidP="00587C29">
      <w:pPr>
        <w:widowControl/>
        <w:spacing w:line="360" w:lineRule="auto"/>
        <w:ind w:firstLineChars="200"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中国建设银行</w:t>
      </w:r>
      <w:r w:rsidR="002244DC" w:rsidRPr="00560845">
        <w:rPr>
          <w:rFonts w:asciiTheme="minorEastAsia" w:hAnsiTheme="minorEastAsia" w:cs="宋体" w:hint="eastAsia"/>
          <w:color w:val="000000" w:themeColor="text1"/>
          <w:kern w:val="0"/>
          <w:szCs w:val="21"/>
        </w:rPr>
        <w:t>客服电话：</w:t>
      </w:r>
      <w:r w:rsidR="00896148" w:rsidRPr="00587C29">
        <w:rPr>
          <w:rFonts w:asciiTheme="minorEastAsia" w:hAnsiTheme="minorEastAsia" w:cs="宋体"/>
          <w:color w:val="000000" w:themeColor="text1"/>
          <w:kern w:val="0"/>
          <w:szCs w:val="21"/>
        </w:rPr>
        <w:t>955</w:t>
      </w:r>
      <w:r w:rsidR="00896148" w:rsidRPr="00587C29">
        <w:rPr>
          <w:rFonts w:asciiTheme="minorEastAsia" w:hAnsiTheme="minorEastAsia" w:cs="宋体" w:hint="eastAsia"/>
          <w:color w:val="000000" w:themeColor="text1"/>
          <w:kern w:val="0"/>
          <w:szCs w:val="21"/>
        </w:rPr>
        <w:t>33</w:t>
      </w:r>
    </w:p>
    <w:p w:rsidR="00384F35" w:rsidRPr="00587C29" w:rsidRDefault="008D17F5" w:rsidP="00587C29">
      <w:pPr>
        <w:widowControl/>
        <w:spacing w:line="360" w:lineRule="auto"/>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中国建设银行</w:t>
      </w:r>
      <w:r w:rsidR="002244DC" w:rsidRPr="00560845">
        <w:rPr>
          <w:rFonts w:asciiTheme="minorEastAsia" w:hAnsiTheme="minorEastAsia" w:cs="宋体" w:hint="eastAsia"/>
          <w:color w:val="000000" w:themeColor="text1"/>
          <w:kern w:val="0"/>
          <w:szCs w:val="21"/>
        </w:rPr>
        <w:t>网站：</w:t>
      </w:r>
      <w:hyperlink r:id="rId9" w:history="1">
        <w:r w:rsidR="00384F35" w:rsidRPr="00587C29">
          <w:rPr>
            <w:rFonts w:asciiTheme="minorEastAsia" w:hAnsiTheme="minorEastAsia" w:cs="宋体"/>
            <w:color w:val="000000" w:themeColor="text1"/>
            <w:kern w:val="0"/>
            <w:szCs w:val="21"/>
          </w:rPr>
          <w:t>www.c</w:t>
        </w:r>
        <w:r w:rsidR="00384F35" w:rsidRPr="00587C29">
          <w:rPr>
            <w:rFonts w:asciiTheme="minorEastAsia" w:hAnsiTheme="minorEastAsia" w:cs="宋体" w:hint="eastAsia"/>
            <w:color w:val="000000" w:themeColor="text1"/>
            <w:kern w:val="0"/>
            <w:szCs w:val="21"/>
          </w:rPr>
          <w:t>cb</w:t>
        </w:r>
        <w:r w:rsidR="00384F35" w:rsidRPr="00587C29">
          <w:rPr>
            <w:rFonts w:asciiTheme="minorEastAsia" w:hAnsiTheme="minorEastAsia" w:cs="宋体"/>
            <w:color w:val="000000" w:themeColor="text1"/>
            <w:kern w:val="0"/>
            <w:szCs w:val="21"/>
          </w:rPr>
          <w:t>.com</w:t>
        </w:r>
      </w:hyperlink>
    </w:p>
    <w:p w:rsidR="009C1107" w:rsidRDefault="003023F5" w:rsidP="00587C29">
      <w:pPr>
        <w:widowControl/>
        <w:spacing w:line="360" w:lineRule="auto"/>
        <w:ind w:firstLineChars="200" w:firstLine="420"/>
        <w:jc w:val="left"/>
        <w:rPr>
          <w:rFonts w:asciiTheme="minorEastAsia" w:hAnsiTheme="minorEastAsia" w:cs="宋体"/>
          <w:color w:val="000000" w:themeColor="text1"/>
          <w:kern w:val="0"/>
          <w:szCs w:val="21"/>
        </w:rPr>
      </w:pPr>
      <w:hyperlink r:id="rId10" w:tgtFrame="_blank" w:history="1">
        <w:r w:rsidR="002244DC" w:rsidRPr="00560845">
          <w:rPr>
            <w:rFonts w:asciiTheme="minorEastAsia" w:hAnsiTheme="minorEastAsia" w:cs="宋体" w:hint="eastAsia"/>
            <w:color w:val="000000" w:themeColor="text1"/>
            <w:kern w:val="0"/>
            <w:szCs w:val="21"/>
          </w:rPr>
          <w:t>南方基金</w:t>
        </w:r>
      </w:hyperlink>
      <w:r w:rsidR="002244DC" w:rsidRPr="00560845">
        <w:rPr>
          <w:rFonts w:asciiTheme="minorEastAsia" w:hAnsiTheme="minorEastAsia" w:cs="宋体" w:hint="eastAsia"/>
          <w:color w:val="000000" w:themeColor="text1"/>
          <w:kern w:val="0"/>
          <w:szCs w:val="21"/>
        </w:rPr>
        <w:t>客服电话：400-889-8899</w:t>
      </w:r>
    </w:p>
    <w:p w:rsidR="009C1107" w:rsidRDefault="003023F5" w:rsidP="00587C29">
      <w:pPr>
        <w:widowControl/>
        <w:spacing w:line="360" w:lineRule="auto"/>
        <w:ind w:firstLineChars="200" w:firstLine="420"/>
        <w:jc w:val="left"/>
        <w:rPr>
          <w:rFonts w:asciiTheme="minorEastAsia" w:hAnsiTheme="minorEastAsia" w:cs="宋体"/>
          <w:color w:val="000000" w:themeColor="text1"/>
          <w:kern w:val="0"/>
          <w:szCs w:val="21"/>
        </w:rPr>
      </w:pPr>
      <w:hyperlink r:id="rId11" w:tgtFrame="_blank" w:history="1">
        <w:r w:rsidR="002244DC" w:rsidRPr="00560845">
          <w:rPr>
            <w:rFonts w:asciiTheme="minorEastAsia" w:hAnsiTheme="minorEastAsia" w:cs="宋体" w:hint="eastAsia"/>
            <w:color w:val="000000" w:themeColor="text1"/>
            <w:kern w:val="0"/>
            <w:szCs w:val="21"/>
          </w:rPr>
          <w:t>南方基金</w:t>
        </w:r>
      </w:hyperlink>
      <w:r w:rsidR="002244DC" w:rsidRPr="00560845">
        <w:rPr>
          <w:rFonts w:asciiTheme="minorEastAsia" w:hAnsiTheme="minorEastAsia" w:cs="宋体" w:hint="eastAsia"/>
          <w:color w:val="000000" w:themeColor="text1"/>
          <w:kern w:val="0"/>
          <w:szCs w:val="21"/>
        </w:rPr>
        <w:t>网站：</w:t>
      </w:r>
      <w:hyperlink r:id="rId12" w:history="1">
        <w:r w:rsidR="002244DC" w:rsidRPr="00560845">
          <w:rPr>
            <w:rFonts w:asciiTheme="minorEastAsia" w:hAnsiTheme="minorEastAsia" w:cs="宋体" w:hint="eastAsia"/>
            <w:color w:val="000000" w:themeColor="text1"/>
            <w:kern w:val="0"/>
            <w:szCs w:val="21"/>
          </w:rPr>
          <w:t>www.nffund.com</w:t>
        </w:r>
      </w:hyperlink>
    </w:p>
    <w:p w:rsidR="009C1107" w:rsidRDefault="002244DC" w:rsidP="00587C29">
      <w:pPr>
        <w:widowControl/>
        <w:spacing w:line="360" w:lineRule="auto"/>
        <w:ind w:firstLineChars="200" w:firstLine="422"/>
        <w:jc w:val="left"/>
        <w:outlineLvl w:val="0"/>
        <w:rPr>
          <w:rFonts w:asciiTheme="minorEastAsia" w:hAnsiTheme="minorEastAsia" w:cs="宋体"/>
          <w:b/>
          <w:color w:val="000000" w:themeColor="text1"/>
          <w:kern w:val="0"/>
          <w:szCs w:val="21"/>
        </w:rPr>
      </w:pPr>
      <w:r w:rsidRPr="00560845">
        <w:rPr>
          <w:rFonts w:asciiTheme="minorEastAsia" w:hAnsiTheme="minorEastAsia" w:cs="宋体" w:hint="eastAsia"/>
          <w:b/>
          <w:color w:val="000000" w:themeColor="text1"/>
          <w:kern w:val="0"/>
          <w:szCs w:val="21"/>
        </w:rPr>
        <w:t>五、风险提示</w:t>
      </w:r>
    </w:p>
    <w:p w:rsidR="00730C63" w:rsidRDefault="00EB67EA" w:rsidP="00587C29">
      <w:pPr>
        <w:widowControl/>
        <w:spacing w:line="360" w:lineRule="auto"/>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r w:rsidR="002244DC" w:rsidRPr="00560845">
        <w:rPr>
          <w:rFonts w:asciiTheme="minorEastAsia" w:hAnsiTheme="minorEastAsia" w:cs="宋体" w:hint="eastAsia"/>
          <w:color w:val="000000" w:themeColor="text1"/>
          <w:kern w:val="0"/>
          <w:szCs w:val="21"/>
        </w:rPr>
        <w:t>投资者应当认真阅读《基金合同》、《招募说明书》</w:t>
      </w:r>
      <w:r w:rsidR="00896148">
        <w:rPr>
          <w:rFonts w:asciiTheme="minorEastAsia" w:hAnsiTheme="minorEastAsia" w:cs="宋体" w:hint="eastAsia"/>
          <w:color w:val="000000" w:themeColor="text1"/>
          <w:kern w:val="0"/>
          <w:szCs w:val="21"/>
        </w:rPr>
        <w:t>、《</w:t>
      </w:r>
      <w:r w:rsidR="00896148">
        <w:rPr>
          <w:rFonts w:asciiTheme="minorEastAsia" w:hAnsiTheme="minorEastAsia" w:cs="宋体"/>
          <w:color w:val="000000" w:themeColor="text1"/>
          <w:kern w:val="0"/>
          <w:szCs w:val="21"/>
        </w:rPr>
        <w:t>产品资料概要</w:t>
      </w:r>
      <w:r w:rsidR="00896148">
        <w:rPr>
          <w:rFonts w:asciiTheme="minorEastAsia" w:hAnsiTheme="minorEastAsia" w:cs="宋体" w:hint="eastAsia"/>
          <w:color w:val="000000" w:themeColor="text1"/>
          <w:kern w:val="0"/>
          <w:szCs w:val="21"/>
        </w:rPr>
        <w:t>》</w:t>
      </w:r>
      <w:r w:rsidR="002244DC" w:rsidRPr="00560845">
        <w:rPr>
          <w:rFonts w:asciiTheme="minorEastAsia" w:hAnsiTheme="minorEastAsia" w:cs="宋体" w:hint="eastAsia"/>
          <w:color w:val="000000" w:themeColor="text1"/>
          <w:kern w:val="0"/>
          <w:szCs w:val="21"/>
        </w:rPr>
        <w:t>等基金法律文件，了解基金的风险收益特征，并根据自身的投资目的、投资期限、投资经验、资产状况等判断基金是否和投资者的风险承受能力相适应。</w:t>
      </w:r>
    </w:p>
    <w:p w:rsidR="00EB67EA" w:rsidRDefault="00EB67EA" w:rsidP="00587C29">
      <w:pPr>
        <w:spacing w:line="360" w:lineRule="auto"/>
        <w:ind w:firstLineChars="200" w:firstLine="420"/>
        <w:rPr>
          <w:rFonts w:ascii="宋体" w:eastAsia="宋体" w:hAnsi="宋体" w:cs="宋体"/>
          <w:kern w:val="0"/>
          <w:szCs w:val="21"/>
        </w:rPr>
      </w:pPr>
      <w:r w:rsidRPr="004B5BC3">
        <w:rPr>
          <w:rFonts w:ascii="宋体" w:eastAsia="宋体" w:hAnsi="宋体" w:cs="宋体" w:hint="eastAsia"/>
          <w:kern w:val="0"/>
          <w:szCs w:val="21"/>
        </w:rPr>
        <w:t>2</w:t>
      </w:r>
      <w:r>
        <w:rPr>
          <w:rFonts w:ascii="宋体" w:eastAsia="宋体" w:hAnsi="宋体" w:cs="宋体" w:hint="eastAsia"/>
          <w:kern w:val="0"/>
          <w:szCs w:val="21"/>
        </w:rPr>
        <w:t>、投资者</w:t>
      </w:r>
      <w:r w:rsidRPr="004B5BC3">
        <w:rPr>
          <w:rFonts w:ascii="宋体" w:eastAsia="宋体" w:hAnsi="宋体" w:cs="宋体" w:hint="eastAsia"/>
          <w:kern w:val="0"/>
          <w:szCs w:val="21"/>
        </w:rPr>
        <w:t>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93508" w:rsidRPr="00EB67EA" w:rsidRDefault="00593508" w:rsidP="00587C29">
      <w:pPr>
        <w:widowControl/>
        <w:spacing w:line="360" w:lineRule="auto"/>
        <w:ind w:firstLineChars="199" w:firstLine="418"/>
        <w:jc w:val="left"/>
        <w:rPr>
          <w:rFonts w:asciiTheme="minorEastAsia" w:hAnsiTheme="minorEastAsia" w:cs="宋体"/>
          <w:color w:val="000000" w:themeColor="text1"/>
          <w:kern w:val="0"/>
          <w:szCs w:val="21"/>
        </w:rPr>
      </w:pPr>
    </w:p>
    <w:p w:rsidR="009C1107" w:rsidRDefault="009C1107" w:rsidP="00587C29">
      <w:pPr>
        <w:widowControl/>
        <w:spacing w:line="360" w:lineRule="auto"/>
        <w:ind w:firstLineChars="200" w:firstLine="420"/>
        <w:jc w:val="left"/>
        <w:rPr>
          <w:rFonts w:asciiTheme="minorEastAsia" w:hAnsiTheme="minorEastAsia" w:cs="宋体"/>
          <w:color w:val="000000" w:themeColor="text1"/>
          <w:kern w:val="0"/>
          <w:szCs w:val="21"/>
        </w:rPr>
      </w:pPr>
    </w:p>
    <w:p w:rsidR="009C1107" w:rsidRPr="00A46C64" w:rsidRDefault="009F4AF8" w:rsidP="00587C29">
      <w:pPr>
        <w:widowControl/>
        <w:spacing w:line="360" w:lineRule="auto"/>
        <w:ind w:firstLineChars="2700" w:firstLine="5670"/>
        <w:jc w:val="left"/>
        <w:rPr>
          <w:rFonts w:asciiTheme="minorEastAsia" w:hAnsiTheme="minorEastAsia" w:cs="宋体"/>
          <w:color w:val="000000" w:themeColor="text1"/>
          <w:kern w:val="0"/>
          <w:szCs w:val="21"/>
        </w:rPr>
      </w:pPr>
      <w:r w:rsidRPr="00A46C64">
        <w:rPr>
          <w:rFonts w:asciiTheme="minorEastAsia" w:hAnsiTheme="minorEastAsia" w:cs="宋体" w:hint="eastAsia"/>
          <w:color w:val="000000" w:themeColor="text1"/>
          <w:kern w:val="0"/>
          <w:szCs w:val="21"/>
        </w:rPr>
        <w:t>南方基金管理股份有限公司</w:t>
      </w:r>
    </w:p>
    <w:p w:rsidR="00C64780" w:rsidRPr="007C12E6" w:rsidRDefault="0000026A" w:rsidP="00587C29">
      <w:pPr>
        <w:widowControl/>
        <w:spacing w:line="360" w:lineRule="auto"/>
        <w:ind w:right="315" w:firstLineChars="2900" w:firstLine="6090"/>
        <w:jc w:val="left"/>
        <w:rPr>
          <w:rFonts w:asciiTheme="minorEastAsia" w:hAnsiTheme="minorEastAsia" w:cs="宋体"/>
          <w:color w:val="000000" w:themeColor="text1"/>
          <w:kern w:val="0"/>
          <w:szCs w:val="21"/>
        </w:rPr>
      </w:pPr>
      <w:bookmarkStart w:id="0" w:name="_GoBack"/>
      <w:bookmarkEnd w:id="0"/>
      <w:r w:rsidRPr="00560845">
        <w:rPr>
          <w:rFonts w:asciiTheme="minorEastAsia" w:hAnsiTheme="minorEastAsia" w:cs="宋体"/>
          <w:color w:val="000000" w:themeColor="text1"/>
          <w:kern w:val="0"/>
          <w:szCs w:val="21"/>
        </w:rPr>
        <w:t>20</w:t>
      </w:r>
      <w:r>
        <w:rPr>
          <w:rFonts w:asciiTheme="minorEastAsia" w:hAnsiTheme="minorEastAsia" w:cs="宋体"/>
          <w:color w:val="000000" w:themeColor="text1"/>
          <w:kern w:val="0"/>
          <w:szCs w:val="21"/>
        </w:rPr>
        <w:t>21</w:t>
      </w:r>
      <w:r w:rsidRPr="00560845">
        <w:rPr>
          <w:rFonts w:asciiTheme="minorEastAsia" w:hAnsiTheme="minorEastAsia" w:cs="宋体" w:hint="eastAsia"/>
          <w:color w:val="000000" w:themeColor="text1"/>
          <w:kern w:val="0"/>
          <w:szCs w:val="21"/>
        </w:rPr>
        <w:t>年</w:t>
      </w:r>
      <w:r>
        <w:rPr>
          <w:rFonts w:asciiTheme="minorEastAsia" w:hAnsiTheme="minorEastAsia" w:cs="宋体"/>
          <w:color w:val="000000" w:themeColor="text1"/>
          <w:kern w:val="0"/>
          <w:szCs w:val="21"/>
        </w:rPr>
        <w:t>9</w:t>
      </w:r>
      <w:r w:rsidR="00BE1317" w:rsidRPr="0019391B">
        <w:rPr>
          <w:rFonts w:asciiTheme="minorEastAsia" w:hAnsiTheme="minorEastAsia" w:cs="宋体" w:hint="eastAsia"/>
          <w:color w:val="000000" w:themeColor="text1"/>
          <w:kern w:val="0"/>
          <w:szCs w:val="21"/>
        </w:rPr>
        <w:t>月</w:t>
      </w:r>
      <w:r w:rsidR="0023288E">
        <w:rPr>
          <w:rFonts w:asciiTheme="minorEastAsia" w:hAnsiTheme="minorEastAsia" w:cs="宋体"/>
          <w:color w:val="000000" w:themeColor="text1"/>
          <w:kern w:val="0"/>
          <w:szCs w:val="21"/>
        </w:rPr>
        <w:t>8</w:t>
      </w:r>
      <w:r w:rsidR="00BE1317" w:rsidRPr="00303FED">
        <w:rPr>
          <w:rFonts w:asciiTheme="minorEastAsia" w:hAnsiTheme="minorEastAsia" w:cs="宋体" w:hint="eastAsia"/>
          <w:color w:val="000000" w:themeColor="text1"/>
          <w:kern w:val="0"/>
          <w:szCs w:val="21"/>
        </w:rPr>
        <w:t>日</w:t>
      </w:r>
    </w:p>
    <w:sectPr w:rsidR="00C64780" w:rsidRPr="007C12E6" w:rsidSect="005E47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25" w:rsidRDefault="009B6225" w:rsidP="009B338C">
      <w:r>
        <w:separator/>
      </w:r>
    </w:p>
  </w:endnote>
  <w:endnote w:type="continuationSeparator" w:id="0">
    <w:p w:rsidR="009B6225" w:rsidRDefault="009B6225" w:rsidP="009B3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25" w:rsidRDefault="009B6225" w:rsidP="009B338C">
      <w:r>
        <w:separator/>
      </w:r>
    </w:p>
  </w:footnote>
  <w:footnote w:type="continuationSeparator" w:id="0">
    <w:p w:rsidR="009B6225" w:rsidRDefault="009B6225" w:rsidP="009B3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808"/>
    <w:multiLevelType w:val="hybridMultilevel"/>
    <w:tmpl w:val="42AE5FA4"/>
    <w:lvl w:ilvl="0" w:tplc="A97A3BDE">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6C4A2440"/>
    <w:multiLevelType w:val="multilevel"/>
    <w:tmpl w:val="D166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44DC"/>
    <w:rsid w:val="0000026A"/>
    <w:rsid w:val="000009E0"/>
    <w:rsid w:val="0000104F"/>
    <w:rsid w:val="00001666"/>
    <w:rsid w:val="000020F7"/>
    <w:rsid w:val="0000228C"/>
    <w:rsid w:val="000033B1"/>
    <w:rsid w:val="00003445"/>
    <w:rsid w:val="000056D4"/>
    <w:rsid w:val="000072A3"/>
    <w:rsid w:val="0000761B"/>
    <w:rsid w:val="00007E73"/>
    <w:rsid w:val="00012041"/>
    <w:rsid w:val="0001353A"/>
    <w:rsid w:val="00014DE8"/>
    <w:rsid w:val="00017687"/>
    <w:rsid w:val="00022E4B"/>
    <w:rsid w:val="00023E40"/>
    <w:rsid w:val="00023FE5"/>
    <w:rsid w:val="000242FE"/>
    <w:rsid w:val="00024ECF"/>
    <w:rsid w:val="00026273"/>
    <w:rsid w:val="0002796E"/>
    <w:rsid w:val="00027BDE"/>
    <w:rsid w:val="00027CCA"/>
    <w:rsid w:val="000310D9"/>
    <w:rsid w:val="00033506"/>
    <w:rsid w:val="0003485F"/>
    <w:rsid w:val="00035A12"/>
    <w:rsid w:val="00040D70"/>
    <w:rsid w:val="000413B2"/>
    <w:rsid w:val="000426B6"/>
    <w:rsid w:val="000426E2"/>
    <w:rsid w:val="000427FB"/>
    <w:rsid w:val="00043350"/>
    <w:rsid w:val="00044110"/>
    <w:rsid w:val="00044D50"/>
    <w:rsid w:val="00045A8A"/>
    <w:rsid w:val="00046C5A"/>
    <w:rsid w:val="00047E41"/>
    <w:rsid w:val="00051EC1"/>
    <w:rsid w:val="00052EC7"/>
    <w:rsid w:val="000536AC"/>
    <w:rsid w:val="00053A84"/>
    <w:rsid w:val="00056490"/>
    <w:rsid w:val="00056BA1"/>
    <w:rsid w:val="00056BB5"/>
    <w:rsid w:val="00057DAE"/>
    <w:rsid w:val="00062B7A"/>
    <w:rsid w:val="000656E4"/>
    <w:rsid w:val="0006646B"/>
    <w:rsid w:val="00070E47"/>
    <w:rsid w:val="000712EE"/>
    <w:rsid w:val="00071E30"/>
    <w:rsid w:val="00073067"/>
    <w:rsid w:val="00073F95"/>
    <w:rsid w:val="00074C01"/>
    <w:rsid w:val="00075DAD"/>
    <w:rsid w:val="00077027"/>
    <w:rsid w:val="000774B1"/>
    <w:rsid w:val="0007767E"/>
    <w:rsid w:val="00081199"/>
    <w:rsid w:val="00082295"/>
    <w:rsid w:val="00086901"/>
    <w:rsid w:val="00092C48"/>
    <w:rsid w:val="000939DF"/>
    <w:rsid w:val="00093ED3"/>
    <w:rsid w:val="00094853"/>
    <w:rsid w:val="00096705"/>
    <w:rsid w:val="00096E86"/>
    <w:rsid w:val="000A00E7"/>
    <w:rsid w:val="000A0446"/>
    <w:rsid w:val="000A1438"/>
    <w:rsid w:val="000A2BBE"/>
    <w:rsid w:val="000A336D"/>
    <w:rsid w:val="000A442A"/>
    <w:rsid w:val="000A5B7B"/>
    <w:rsid w:val="000A60AD"/>
    <w:rsid w:val="000A68A0"/>
    <w:rsid w:val="000A7076"/>
    <w:rsid w:val="000B2CF5"/>
    <w:rsid w:val="000B5EE1"/>
    <w:rsid w:val="000C0A8F"/>
    <w:rsid w:val="000C2573"/>
    <w:rsid w:val="000C33EC"/>
    <w:rsid w:val="000C46C7"/>
    <w:rsid w:val="000C5DA4"/>
    <w:rsid w:val="000C7B13"/>
    <w:rsid w:val="000C7C1C"/>
    <w:rsid w:val="000C7D8B"/>
    <w:rsid w:val="000D04A3"/>
    <w:rsid w:val="000D38F3"/>
    <w:rsid w:val="000D4D45"/>
    <w:rsid w:val="000D6C26"/>
    <w:rsid w:val="000E1D1B"/>
    <w:rsid w:val="000E208C"/>
    <w:rsid w:val="000E66D2"/>
    <w:rsid w:val="000F047C"/>
    <w:rsid w:val="000F17AD"/>
    <w:rsid w:val="000F26CC"/>
    <w:rsid w:val="000F4652"/>
    <w:rsid w:val="000F52C7"/>
    <w:rsid w:val="000F6253"/>
    <w:rsid w:val="000F6457"/>
    <w:rsid w:val="000F6D58"/>
    <w:rsid w:val="001018C0"/>
    <w:rsid w:val="0010348B"/>
    <w:rsid w:val="001055AB"/>
    <w:rsid w:val="00110175"/>
    <w:rsid w:val="00110BA7"/>
    <w:rsid w:val="001131B1"/>
    <w:rsid w:val="001163F8"/>
    <w:rsid w:val="00116866"/>
    <w:rsid w:val="00117752"/>
    <w:rsid w:val="001179E1"/>
    <w:rsid w:val="00120756"/>
    <w:rsid w:val="0012731D"/>
    <w:rsid w:val="001278D0"/>
    <w:rsid w:val="00131392"/>
    <w:rsid w:val="00133A0E"/>
    <w:rsid w:val="00136F1A"/>
    <w:rsid w:val="001370C0"/>
    <w:rsid w:val="0013761B"/>
    <w:rsid w:val="00137D9E"/>
    <w:rsid w:val="0014039D"/>
    <w:rsid w:val="00141546"/>
    <w:rsid w:val="00142A32"/>
    <w:rsid w:val="0014368F"/>
    <w:rsid w:val="0014395D"/>
    <w:rsid w:val="00152335"/>
    <w:rsid w:val="0016012B"/>
    <w:rsid w:val="00161608"/>
    <w:rsid w:val="00161D1F"/>
    <w:rsid w:val="00162B85"/>
    <w:rsid w:val="00163A7E"/>
    <w:rsid w:val="001646A2"/>
    <w:rsid w:val="00165629"/>
    <w:rsid w:val="00166757"/>
    <w:rsid w:val="00166B34"/>
    <w:rsid w:val="00167F91"/>
    <w:rsid w:val="00170114"/>
    <w:rsid w:val="001727F7"/>
    <w:rsid w:val="00172AB0"/>
    <w:rsid w:val="001733BD"/>
    <w:rsid w:val="00173C06"/>
    <w:rsid w:val="0017491D"/>
    <w:rsid w:val="00180186"/>
    <w:rsid w:val="001801A8"/>
    <w:rsid w:val="00180478"/>
    <w:rsid w:val="00181464"/>
    <w:rsid w:val="001824BC"/>
    <w:rsid w:val="00184AE5"/>
    <w:rsid w:val="00184D5F"/>
    <w:rsid w:val="00185367"/>
    <w:rsid w:val="0018557B"/>
    <w:rsid w:val="00186CF1"/>
    <w:rsid w:val="001873AA"/>
    <w:rsid w:val="001874BB"/>
    <w:rsid w:val="00187B6A"/>
    <w:rsid w:val="00187F38"/>
    <w:rsid w:val="00191BED"/>
    <w:rsid w:val="00191E4F"/>
    <w:rsid w:val="00192430"/>
    <w:rsid w:val="0019391B"/>
    <w:rsid w:val="00194AA1"/>
    <w:rsid w:val="001976C8"/>
    <w:rsid w:val="001A02EF"/>
    <w:rsid w:val="001A1C0A"/>
    <w:rsid w:val="001A2F13"/>
    <w:rsid w:val="001A3650"/>
    <w:rsid w:val="001A378F"/>
    <w:rsid w:val="001A5886"/>
    <w:rsid w:val="001A5D77"/>
    <w:rsid w:val="001B0030"/>
    <w:rsid w:val="001B1234"/>
    <w:rsid w:val="001B165E"/>
    <w:rsid w:val="001B435C"/>
    <w:rsid w:val="001B6432"/>
    <w:rsid w:val="001B73D1"/>
    <w:rsid w:val="001C11A6"/>
    <w:rsid w:val="001C121C"/>
    <w:rsid w:val="001C16E4"/>
    <w:rsid w:val="001C2C6F"/>
    <w:rsid w:val="001C3896"/>
    <w:rsid w:val="001C462C"/>
    <w:rsid w:val="001C52B5"/>
    <w:rsid w:val="001C561A"/>
    <w:rsid w:val="001D0622"/>
    <w:rsid w:val="001D3AC8"/>
    <w:rsid w:val="001D5159"/>
    <w:rsid w:val="001D595E"/>
    <w:rsid w:val="001D60F1"/>
    <w:rsid w:val="001E06DB"/>
    <w:rsid w:val="001E0AA3"/>
    <w:rsid w:val="001E11B6"/>
    <w:rsid w:val="001E39AA"/>
    <w:rsid w:val="001E3B5D"/>
    <w:rsid w:val="001E6817"/>
    <w:rsid w:val="001E7E74"/>
    <w:rsid w:val="001F1509"/>
    <w:rsid w:val="001F240A"/>
    <w:rsid w:val="001F2D07"/>
    <w:rsid w:val="001F4735"/>
    <w:rsid w:val="002013F6"/>
    <w:rsid w:val="002015A1"/>
    <w:rsid w:val="0020247C"/>
    <w:rsid w:val="00205F66"/>
    <w:rsid w:val="00206EC5"/>
    <w:rsid w:val="0021078D"/>
    <w:rsid w:val="00214951"/>
    <w:rsid w:val="00214BF4"/>
    <w:rsid w:val="00216451"/>
    <w:rsid w:val="002174C4"/>
    <w:rsid w:val="00217C0D"/>
    <w:rsid w:val="002214F7"/>
    <w:rsid w:val="00221D01"/>
    <w:rsid w:val="00222248"/>
    <w:rsid w:val="002241D3"/>
    <w:rsid w:val="00224366"/>
    <w:rsid w:val="002244DC"/>
    <w:rsid w:val="002247FB"/>
    <w:rsid w:val="002265EA"/>
    <w:rsid w:val="00230336"/>
    <w:rsid w:val="00230AE9"/>
    <w:rsid w:val="00232705"/>
    <w:rsid w:val="0023288E"/>
    <w:rsid w:val="00233FA0"/>
    <w:rsid w:val="00242896"/>
    <w:rsid w:val="002447B2"/>
    <w:rsid w:val="00244FCB"/>
    <w:rsid w:val="002459BA"/>
    <w:rsid w:val="00250443"/>
    <w:rsid w:val="002504FF"/>
    <w:rsid w:val="00251B62"/>
    <w:rsid w:val="00251BF4"/>
    <w:rsid w:val="00252CA4"/>
    <w:rsid w:val="0025320E"/>
    <w:rsid w:val="00253347"/>
    <w:rsid w:val="00254A57"/>
    <w:rsid w:val="002557D3"/>
    <w:rsid w:val="00256992"/>
    <w:rsid w:val="0026092B"/>
    <w:rsid w:val="00261DE0"/>
    <w:rsid w:val="00262880"/>
    <w:rsid w:val="00262DC7"/>
    <w:rsid w:val="00263239"/>
    <w:rsid w:val="0026392E"/>
    <w:rsid w:val="00264DCE"/>
    <w:rsid w:val="0026653E"/>
    <w:rsid w:val="002702B4"/>
    <w:rsid w:val="0027138B"/>
    <w:rsid w:val="00274273"/>
    <w:rsid w:val="002764FD"/>
    <w:rsid w:val="00282FA8"/>
    <w:rsid w:val="00293B0F"/>
    <w:rsid w:val="00296AF3"/>
    <w:rsid w:val="0029780A"/>
    <w:rsid w:val="002A0840"/>
    <w:rsid w:val="002A1D9C"/>
    <w:rsid w:val="002A376D"/>
    <w:rsid w:val="002A37D5"/>
    <w:rsid w:val="002A6351"/>
    <w:rsid w:val="002B03F5"/>
    <w:rsid w:val="002B16C6"/>
    <w:rsid w:val="002B19DF"/>
    <w:rsid w:val="002B3318"/>
    <w:rsid w:val="002C00A9"/>
    <w:rsid w:val="002C3926"/>
    <w:rsid w:val="002C4B23"/>
    <w:rsid w:val="002C51E1"/>
    <w:rsid w:val="002C5F22"/>
    <w:rsid w:val="002D2878"/>
    <w:rsid w:val="002D290C"/>
    <w:rsid w:val="002D326E"/>
    <w:rsid w:val="002D36E9"/>
    <w:rsid w:val="002D73C8"/>
    <w:rsid w:val="002E5B67"/>
    <w:rsid w:val="002E6BD5"/>
    <w:rsid w:val="002F1D04"/>
    <w:rsid w:val="002F205E"/>
    <w:rsid w:val="002F219B"/>
    <w:rsid w:val="002F4574"/>
    <w:rsid w:val="002F6355"/>
    <w:rsid w:val="002F7218"/>
    <w:rsid w:val="003005C0"/>
    <w:rsid w:val="00300FD8"/>
    <w:rsid w:val="0030121E"/>
    <w:rsid w:val="003023F5"/>
    <w:rsid w:val="00302B6A"/>
    <w:rsid w:val="0030344C"/>
    <w:rsid w:val="00303FED"/>
    <w:rsid w:val="003041C4"/>
    <w:rsid w:val="0030422B"/>
    <w:rsid w:val="003042ED"/>
    <w:rsid w:val="00304BFC"/>
    <w:rsid w:val="00306822"/>
    <w:rsid w:val="00307448"/>
    <w:rsid w:val="00310D67"/>
    <w:rsid w:val="003120BD"/>
    <w:rsid w:val="00312D91"/>
    <w:rsid w:val="003143A7"/>
    <w:rsid w:val="00314639"/>
    <w:rsid w:val="00314CEF"/>
    <w:rsid w:val="00315008"/>
    <w:rsid w:val="0031501E"/>
    <w:rsid w:val="00316DAF"/>
    <w:rsid w:val="00321CA3"/>
    <w:rsid w:val="003224ED"/>
    <w:rsid w:val="00323B1E"/>
    <w:rsid w:val="0032479B"/>
    <w:rsid w:val="003277CB"/>
    <w:rsid w:val="00327ECC"/>
    <w:rsid w:val="00330160"/>
    <w:rsid w:val="00330357"/>
    <w:rsid w:val="00330720"/>
    <w:rsid w:val="00330DDF"/>
    <w:rsid w:val="0033403E"/>
    <w:rsid w:val="00334FED"/>
    <w:rsid w:val="00335958"/>
    <w:rsid w:val="00337887"/>
    <w:rsid w:val="00340BE7"/>
    <w:rsid w:val="003422C4"/>
    <w:rsid w:val="003439A8"/>
    <w:rsid w:val="00344058"/>
    <w:rsid w:val="00344351"/>
    <w:rsid w:val="003444B3"/>
    <w:rsid w:val="003448EF"/>
    <w:rsid w:val="0034738A"/>
    <w:rsid w:val="00350303"/>
    <w:rsid w:val="003532A3"/>
    <w:rsid w:val="003533DD"/>
    <w:rsid w:val="003537D3"/>
    <w:rsid w:val="00355714"/>
    <w:rsid w:val="003628C5"/>
    <w:rsid w:val="00362E98"/>
    <w:rsid w:val="00364149"/>
    <w:rsid w:val="003659CE"/>
    <w:rsid w:val="0036703C"/>
    <w:rsid w:val="0036796D"/>
    <w:rsid w:val="003700DA"/>
    <w:rsid w:val="0037161A"/>
    <w:rsid w:val="00373742"/>
    <w:rsid w:val="003741F1"/>
    <w:rsid w:val="0037494C"/>
    <w:rsid w:val="00375CEB"/>
    <w:rsid w:val="003767C5"/>
    <w:rsid w:val="00380BD5"/>
    <w:rsid w:val="00380DBF"/>
    <w:rsid w:val="003817A4"/>
    <w:rsid w:val="003824DE"/>
    <w:rsid w:val="00383DD5"/>
    <w:rsid w:val="00383DF0"/>
    <w:rsid w:val="00384BEA"/>
    <w:rsid w:val="00384F35"/>
    <w:rsid w:val="00384F6B"/>
    <w:rsid w:val="003868B1"/>
    <w:rsid w:val="0038792C"/>
    <w:rsid w:val="00390DDC"/>
    <w:rsid w:val="003910F5"/>
    <w:rsid w:val="003944AD"/>
    <w:rsid w:val="00394A7A"/>
    <w:rsid w:val="00395B28"/>
    <w:rsid w:val="00396861"/>
    <w:rsid w:val="00397423"/>
    <w:rsid w:val="0039747F"/>
    <w:rsid w:val="0039774B"/>
    <w:rsid w:val="003A07D2"/>
    <w:rsid w:val="003A1FC1"/>
    <w:rsid w:val="003A3CEC"/>
    <w:rsid w:val="003A3D0A"/>
    <w:rsid w:val="003A4C2F"/>
    <w:rsid w:val="003A5F9E"/>
    <w:rsid w:val="003A5FBA"/>
    <w:rsid w:val="003A6332"/>
    <w:rsid w:val="003A6AAF"/>
    <w:rsid w:val="003B05BF"/>
    <w:rsid w:val="003B06B1"/>
    <w:rsid w:val="003B0B6B"/>
    <w:rsid w:val="003B0CEE"/>
    <w:rsid w:val="003B1552"/>
    <w:rsid w:val="003B3DEE"/>
    <w:rsid w:val="003B6F26"/>
    <w:rsid w:val="003B71D8"/>
    <w:rsid w:val="003B7751"/>
    <w:rsid w:val="003C112E"/>
    <w:rsid w:val="003C553F"/>
    <w:rsid w:val="003C640E"/>
    <w:rsid w:val="003D3E0A"/>
    <w:rsid w:val="003D7201"/>
    <w:rsid w:val="003D7B65"/>
    <w:rsid w:val="003D7E22"/>
    <w:rsid w:val="003E1C01"/>
    <w:rsid w:val="003E6FDF"/>
    <w:rsid w:val="003E76EE"/>
    <w:rsid w:val="003F1350"/>
    <w:rsid w:val="003F186C"/>
    <w:rsid w:val="003F200B"/>
    <w:rsid w:val="003F2CB1"/>
    <w:rsid w:val="003F32DC"/>
    <w:rsid w:val="003F3837"/>
    <w:rsid w:val="003F46EA"/>
    <w:rsid w:val="003F4D2D"/>
    <w:rsid w:val="003F62FF"/>
    <w:rsid w:val="00401184"/>
    <w:rsid w:val="00402D15"/>
    <w:rsid w:val="0040406A"/>
    <w:rsid w:val="00405086"/>
    <w:rsid w:val="00406621"/>
    <w:rsid w:val="00406BF8"/>
    <w:rsid w:val="00406D79"/>
    <w:rsid w:val="00407151"/>
    <w:rsid w:val="004106B6"/>
    <w:rsid w:val="0041118B"/>
    <w:rsid w:val="004123E3"/>
    <w:rsid w:val="00414369"/>
    <w:rsid w:val="0041679C"/>
    <w:rsid w:val="00417C33"/>
    <w:rsid w:val="00420D48"/>
    <w:rsid w:val="00421877"/>
    <w:rsid w:val="004224CB"/>
    <w:rsid w:val="00424517"/>
    <w:rsid w:val="0042613D"/>
    <w:rsid w:val="004278BF"/>
    <w:rsid w:val="00427D57"/>
    <w:rsid w:val="004303D5"/>
    <w:rsid w:val="00430BEE"/>
    <w:rsid w:val="00430CBC"/>
    <w:rsid w:val="00430F3C"/>
    <w:rsid w:val="00431962"/>
    <w:rsid w:val="00433528"/>
    <w:rsid w:val="00433534"/>
    <w:rsid w:val="00436374"/>
    <w:rsid w:val="00436F9D"/>
    <w:rsid w:val="00437381"/>
    <w:rsid w:val="004375BB"/>
    <w:rsid w:val="00440E47"/>
    <w:rsid w:val="00441574"/>
    <w:rsid w:val="00443CC8"/>
    <w:rsid w:val="00444413"/>
    <w:rsid w:val="00445FB0"/>
    <w:rsid w:val="004469A6"/>
    <w:rsid w:val="00447B19"/>
    <w:rsid w:val="00451D0D"/>
    <w:rsid w:val="00453316"/>
    <w:rsid w:val="0045524F"/>
    <w:rsid w:val="004615C3"/>
    <w:rsid w:val="00462539"/>
    <w:rsid w:val="00462A1F"/>
    <w:rsid w:val="00465D74"/>
    <w:rsid w:val="00467B95"/>
    <w:rsid w:val="00467FE8"/>
    <w:rsid w:val="004717B3"/>
    <w:rsid w:val="004721A4"/>
    <w:rsid w:val="0047594C"/>
    <w:rsid w:val="0048028D"/>
    <w:rsid w:val="004823A0"/>
    <w:rsid w:val="00485D3D"/>
    <w:rsid w:val="004865A3"/>
    <w:rsid w:val="00490640"/>
    <w:rsid w:val="00491E13"/>
    <w:rsid w:val="004922A1"/>
    <w:rsid w:val="004958E8"/>
    <w:rsid w:val="00495DF8"/>
    <w:rsid w:val="00497A3C"/>
    <w:rsid w:val="004A2AA4"/>
    <w:rsid w:val="004A31CF"/>
    <w:rsid w:val="004A3EAA"/>
    <w:rsid w:val="004A3F63"/>
    <w:rsid w:val="004A6143"/>
    <w:rsid w:val="004B063C"/>
    <w:rsid w:val="004B12A7"/>
    <w:rsid w:val="004B2323"/>
    <w:rsid w:val="004B296D"/>
    <w:rsid w:val="004B5A7E"/>
    <w:rsid w:val="004B5AEE"/>
    <w:rsid w:val="004B6566"/>
    <w:rsid w:val="004B71BE"/>
    <w:rsid w:val="004B7407"/>
    <w:rsid w:val="004C0E56"/>
    <w:rsid w:val="004C24B7"/>
    <w:rsid w:val="004C7253"/>
    <w:rsid w:val="004D04C5"/>
    <w:rsid w:val="004D0C32"/>
    <w:rsid w:val="004D12AE"/>
    <w:rsid w:val="004D2230"/>
    <w:rsid w:val="004D5565"/>
    <w:rsid w:val="004D608A"/>
    <w:rsid w:val="004D60DB"/>
    <w:rsid w:val="004E27E0"/>
    <w:rsid w:val="004E2AB5"/>
    <w:rsid w:val="004E373B"/>
    <w:rsid w:val="004E4829"/>
    <w:rsid w:val="004E59A1"/>
    <w:rsid w:val="004F0DBC"/>
    <w:rsid w:val="004F251F"/>
    <w:rsid w:val="004F3ACA"/>
    <w:rsid w:val="004F415E"/>
    <w:rsid w:val="004F4B58"/>
    <w:rsid w:val="004F6F92"/>
    <w:rsid w:val="004F71C5"/>
    <w:rsid w:val="0050267D"/>
    <w:rsid w:val="00502EF0"/>
    <w:rsid w:val="00504B28"/>
    <w:rsid w:val="005051EE"/>
    <w:rsid w:val="005161EE"/>
    <w:rsid w:val="00516766"/>
    <w:rsid w:val="00517997"/>
    <w:rsid w:val="00517F1D"/>
    <w:rsid w:val="005237D1"/>
    <w:rsid w:val="005257E3"/>
    <w:rsid w:val="00530383"/>
    <w:rsid w:val="00531E4A"/>
    <w:rsid w:val="0053361C"/>
    <w:rsid w:val="005342CB"/>
    <w:rsid w:val="00534A5C"/>
    <w:rsid w:val="00535BB1"/>
    <w:rsid w:val="00541C53"/>
    <w:rsid w:val="00541C6C"/>
    <w:rsid w:val="005434B8"/>
    <w:rsid w:val="005437E0"/>
    <w:rsid w:val="00544229"/>
    <w:rsid w:val="0054583D"/>
    <w:rsid w:val="00547BCE"/>
    <w:rsid w:val="00550B82"/>
    <w:rsid w:val="0055119E"/>
    <w:rsid w:val="00554ACF"/>
    <w:rsid w:val="00556C40"/>
    <w:rsid w:val="00557B62"/>
    <w:rsid w:val="0056076D"/>
    <w:rsid w:val="00560845"/>
    <w:rsid w:val="00563DD3"/>
    <w:rsid w:val="005640DC"/>
    <w:rsid w:val="00574516"/>
    <w:rsid w:val="0057551A"/>
    <w:rsid w:val="00575D06"/>
    <w:rsid w:val="005812AA"/>
    <w:rsid w:val="00582315"/>
    <w:rsid w:val="0058367B"/>
    <w:rsid w:val="00583CD0"/>
    <w:rsid w:val="00584844"/>
    <w:rsid w:val="00587C29"/>
    <w:rsid w:val="00587EB5"/>
    <w:rsid w:val="00590EA6"/>
    <w:rsid w:val="00591D72"/>
    <w:rsid w:val="005931AC"/>
    <w:rsid w:val="00593508"/>
    <w:rsid w:val="00596332"/>
    <w:rsid w:val="00597214"/>
    <w:rsid w:val="005A1933"/>
    <w:rsid w:val="005A1FCA"/>
    <w:rsid w:val="005A327A"/>
    <w:rsid w:val="005A3988"/>
    <w:rsid w:val="005A6797"/>
    <w:rsid w:val="005B4AB8"/>
    <w:rsid w:val="005B645C"/>
    <w:rsid w:val="005B7D27"/>
    <w:rsid w:val="005C040E"/>
    <w:rsid w:val="005C22C9"/>
    <w:rsid w:val="005C2339"/>
    <w:rsid w:val="005C35BC"/>
    <w:rsid w:val="005C3978"/>
    <w:rsid w:val="005C4684"/>
    <w:rsid w:val="005C6004"/>
    <w:rsid w:val="005C65C1"/>
    <w:rsid w:val="005C6B28"/>
    <w:rsid w:val="005C7E7B"/>
    <w:rsid w:val="005D0464"/>
    <w:rsid w:val="005D0E4D"/>
    <w:rsid w:val="005D141D"/>
    <w:rsid w:val="005D2E18"/>
    <w:rsid w:val="005D520A"/>
    <w:rsid w:val="005D55B2"/>
    <w:rsid w:val="005D6887"/>
    <w:rsid w:val="005E1EFA"/>
    <w:rsid w:val="005E479E"/>
    <w:rsid w:val="005E4D23"/>
    <w:rsid w:val="005E57CB"/>
    <w:rsid w:val="005E6C9E"/>
    <w:rsid w:val="005E7053"/>
    <w:rsid w:val="005E744C"/>
    <w:rsid w:val="005E778C"/>
    <w:rsid w:val="005E77EA"/>
    <w:rsid w:val="005F02B9"/>
    <w:rsid w:val="005F3692"/>
    <w:rsid w:val="005F4849"/>
    <w:rsid w:val="00600804"/>
    <w:rsid w:val="00600BB6"/>
    <w:rsid w:val="00601317"/>
    <w:rsid w:val="00601CF4"/>
    <w:rsid w:val="00603E51"/>
    <w:rsid w:val="006070C3"/>
    <w:rsid w:val="006074A0"/>
    <w:rsid w:val="00607E82"/>
    <w:rsid w:val="00610769"/>
    <w:rsid w:val="006113EA"/>
    <w:rsid w:val="006134E4"/>
    <w:rsid w:val="00613AAD"/>
    <w:rsid w:val="00616248"/>
    <w:rsid w:val="0062096F"/>
    <w:rsid w:val="00620D82"/>
    <w:rsid w:val="00620DBA"/>
    <w:rsid w:val="00620FD6"/>
    <w:rsid w:val="00622EAB"/>
    <w:rsid w:val="00623D8E"/>
    <w:rsid w:val="00623F3D"/>
    <w:rsid w:val="006304E9"/>
    <w:rsid w:val="00630ED2"/>
    <w:rsid w:val="00631E74"/>
    <w:rsid w:val="006333D6"/>
    <w:rsid w:val="00634834"/>
    <w:rsid w:val="006355EF"/>
    <w:rsid w:val="0063688F"/>
    <w:rsid w:val="00636A45"/>
    <w:rsid w:val="00641E37"/>
    <w:rsid w:val="006444B0"/>
    <w:rsid w:val="00646CEB"/>
    <w:rsid w:val="00647734"/>
    <w:rsid w:val="0065162A"/>
    <w:rsid w:val="00651C4A"/>
    <w:rsid w:val="00654253"/>
    <w:rsid w:val="006564E5"/>
    <w:rsid w:val="00657DD6"/>
    <w:rsid w:val="0066101D"/>
    <w:rsid w:val="00662756"/>
    <w:rsid w:val="00663969"/>
    <w:rsid w:val="006648B4"/>
    <w:rsid w:val="006657EA"/>
    <w:rsid w:val="00666F20"/>
    <w:rsid w:val="006702F9"/>
    <w:rsid w:val="00674D73"/>
    <w:rsid w:val="00680836"/>
    <w:rsid w:val="00680906"/>
    <w:rsid w:val="00684422"/>
    <w:rsid w:val="00685453"/>
    <w:rsid w:val="00685E12"/>
    <w:rsid w:val="00690F27"/>
    <w:rsid w:val="00691353"/>
    <w:rsid w:val="00691593"/>
    <w:rsid w:val="00691756"/>
    <w:rsid w:val="00692C26"/>
    <w:rsid w:val="006970CB"/>
    <w:rsid w:val="006971B9"/>
    <w:rsid w:val="006A35E4"/>
    <w:rsid w:val="006B40AB"/>
    <w:rsid w:val="006B418E"/>
    <w:rsid w:val="006B46D4"/>
    <w:rsid w:val="006B5168"/>
    <w:rsid w:val="006B51F2"/>
    <w:rsid w:val="006C0AB1"/>
    <w:rsid w:val="006C52BE"/>
    <w:rsid w:val="006C5612"/>
    <w:rsid w:val="006C5772"/>
    <w:rsid w:val="006C71F2"/>
    <w:rsid w:val="006D2A86"/>
    <w:rsid w:val="006D4A29"/>
    <w:rsid w:val="006D6B3E"/>
    <w:rsid w:val="006E09D2"/>
    <w:rsid w:val="006E6299"/>
    <w:rsid w:val="006F1295"/>
    <w:rsid w:val="006F4C6D"/>
    <w:rsid w:val="006F7365"/>
    <w:rsid w:val="006F7EB7"/>
    <w:rsid w:val="007004B7"/>
    <w:rsid w:val="007005D2"/>
    <w:rsid w:val="0070086B"/>
    <w:rsid w:val="00701573"/>
    <w:rsid w:val="00703F08"/>
    <w:rsid w:val="00704513"/>
    <w:rsid w:val="00704E78"/>
    <w:rsid w:val="00705646"/>
    <w:rsid w:val="00706C99"/>
    <w:rsid w:val="00710600"/>
    <w:rsid w:val="00711464"/>
    <w:rsid w:val="007142DA"/>
    <w:rsid w:val="00714ECF"/>
    <w:rsid w:val="00720168"/>
    <w:rsid w:val="00722365"/>
    <w:rsid w:val="0072477B"/>
    <w:rsid w:val="00727A4E"/>
    <w:rsid w:val="00727EF2"/>
    <w:rsid w:val="00730C63"/>
    <w:rsid w:val="0073278B"/>
    <w:rsid w:val="00732843"/>
    <w:rsid w:val="00732DE3"/>
    <w:rsid w:val="00735F0C"/>
    <w:rsid w:val="00737C96"/>
    <w:rsid w:val="00742545"/>
    <w:rsid w:val="00742921"/>
    <w:rsid w:val="00744C25"/>
    <w:rsid w:val="0074652B"/>
    <w:rsid w:val="00751412"/>
    <w:rsid w:val="007531B1"/>
    <w:rsid w:val="007541EA"/>
    <w:rsid w:val="00754DF3"/>
    <w:rsid w:val="007579C5"/>
    <w:rsid w:val="00761DB0"/>
    <w:rsid w:val="00761DE7"/>
    <w:rsid w:val="007639A3"/>
    <w:rsid w:val="00763DEA"/>
    <w:rsid w:val="00764623"/>
    <w:rsid w:val="00767122"/>
    <w:rsid w:val="00770B91"/>
    <w:rsid w:val="0077131D"/>
    <w:rsid w:val="007715A6"/>
    <w:rsid w:val="0077168E"/>
    <w:rsid w:val="00772505"/>
    <w:rsid w:val="0077287F"/>
    <w:rsid w:val="00772EE4"/>
    <w:rsid w:val="0077380E"/>
    <w:rsid w:val="00777839"/>
    <w:rsid w:val="007806A9"/>
    <w:rsid w:val="0078368F"/>
    <w:rsid w:val="00783AFE"/>
    <w:rsid w:val="00792046"/>
    <w:rsid w:val="00794A0B"/>
    <w:rsid w:val="007955F9"/>
    <w:rsid w:val="007958CF"/>
    <w:rsid w:val="00795D8F"/>
    <w:rsid w:val="00797BB6"/>
    <w:rsid w:val="00797D1F"/>
    <w:rsid w:val="007A00AB"/>
    <w:rsid w:val="007A16FB"/>
    <w:rsid w:val="007A2AB2"/>
    <w:rsid w:val="007A4369"/>
    <w:rsid w:val="007A50F9"/>
    <w:rsid w:val="007B23EF"/>
    <w:rsid w:val="007B533B"/>
    <w:rsid w:val="007B5639"/>
    <w:rsid w:val="007B63DB"/>
    <w:rsid w:val="007B7D5B"/>
    <w:rsid w:val="007C1139"/>
    <w:rsid w:val="007C12E6"/>
    <w:rsid w:val="007C2447"/>
    <w:rsid w:val="007C2631"/>
    <w:rsid w:val="007C4A7C"/>
    <w:rsid w:val="007C5283"/>
    <w:rsid w:val="007C53CC"/>
    <w:rsid w:val="007C57A1"/>
    <w:rsid w:val="007C6905"/>
    <w:rsid w:val="007D0C43"/>
    <w:rsid w:val="007D454B"/>
    <w:rsid w:val="007D4786"/>
    <w:rsid w:val="007D5A70"/>
    <w:rsid w:val="007D6D66"/>
    <w:rsid w:val="007E1192"/>
    <w:rsid w:val="007E1424"/>
    <w:rsid w:val="007E4DAE"/>
    <w:rsid w:val="007E50EF"/>
    <w:rsid w:val="007E5747"/>
    <w:rsid w:val="007E6D6D"/>
    <w:rsid w:val="007F0CDB"/>
    <w:rsid w:val="007F181E"/>
    <w:rsid w:val="007F5F90"/>
    <w:rsid w:val="007F626C"/>
    <w:rsid w:val="007F640B"/>
    <w:rsid w:val="00800892"/>
    <w:rsid w:val="00801A8C"/>
    <w:rsid w:val="00801C64"/>
    <w:rsid w:val="008109AB"/>
    <w:rsid w:val="00810AE9"/>
    <w:rsid w:val="00810D0E"/>
    <w:rsid w:val="008119C9"/>
    <w:rsid w:val="0081220E"/>
    <w:rsid w:val="00813273"/>
    <w:rsid w:val="00813792"/>
    <w:rsid w:val="00813C45"/>
    <w:rsid w:val="00814716"/>
    <w:rsid w:val="00814C37"/>
    <w:rsid w:val="00815D54"/>
    <w:rsid w:val="0081688B"/>
    <w:rsid w:val="008173DD"/>
    <w:rsid w:val="008219DE"/>
    <w:rsid w:val="00821B9B"/>
    <w:rsid w:val="00823191"/>
    <w:rsid w:val="008237DF"/>
    <w:rsid w:val="0082402B"/>
    <w:rsid w:val="00824076"/>
    <w:rsid w:val="00825066"/>
    <w:rsid w:val="00832866"/>
    <w:rsid w:val="008357C7"/>
    <w:rsid w:val="00835981"/>
    <w:rsid w:val="00841773"/>
    <w:rsid w:val="008428A1"/>
    <w:rsid w:val="00844645"/>
    <w:rsid w:val="00846578"/>
    <w:rsid w:val="00847291"/>
    <w:rsid w:val="00850278"/>
    <w:rsid w:val="00851709"/>
    <w:rsid w:val="00852456"/>
    <w:rsid w:val="00854174"/>
    <w:rsid w:val="008563C0"/>
    <w:rsid w:val="00861D65"/>
    <w:rsid w:val="00862427"/>
    <w:rsid w:val="00862B14"/>
    <w:rsid w:val="008678D1"/>
    <w:rsid w:val="00870D33"/>
    <w:rsid w:val="00872D29"/>
    <w:rsid w:val="00874FAE"/>
    <w:rsid w:val="00877DA7"/>
    <w:rsid w:val="00881149"/>
    <w:rsid w:val="00881412"/>
    <w:rsid w:val="00881F28"/>
    <w:rsid w:val="00883A44"/>
    <w:rsid w:val="00884145"/>
    <w:rsid w:val="00884174"/>
    <w:rsid w:val="00884FB8"/>
    <w:rsid w:val="0088642C"/>
    <w:rsid w:val="00886B43"/>
    <w:rsid w:val="00887A94"/>
    <w:rsid w:val="00894F67"/>
    <w:rsid w:val="00896148"/>
    <w:rsid w:val="008979F0"/>
    <w:rsid w:val="00897F6C"/>
    <w:rsid w:val="008A1412"/>
    <w:rsid w:val="008A356C"/>
    <w:rsid w:val="008A45EA"/>
    <w:rsid w:val="008A7B64"/>
    <w:rsid w:val="008B0030"/>
    <w:rsid w:val="008B0651"/>
    <w:rsid w:val="008B0B3D"/>
    <w:rsid w:val="008B146E"/>
    <w:rsid w:val="008B3108"/>
    <w:rsid w:val="008B32C6"/>
    <w:rsid w:val="008B4EF0"/>
    <w:rsid w:val="008B55B7"/>
    <w:rsid w:val="008B5EA1"/>
    <w:rsid w:val="008B67D1"/>
    <w:rsid w:val="008C036D"/>
    <w:rsid w:val="008C0962"/>
    <w:rsid w:val="008C1A52"/>
    <w:rsid w:val="008C2672"/>
    <w:rsid w:val="008C3714"/>
    <w:rsid w:val="008C7C75"/>
    <w:rsid w:val="008D17F5"/>
    <w:rsid w:val="008D2649"/>
    <w:rsid w:val="008D32DF"/>
    <w:rsid w:val="008D38AC"/>
    <w:rsid w:val="008D46FD"/>
    <w:rsid w:val="008D4BE1"/>
    <w:rsid w:val="008D52AE"/>
    <w:rsid w:val="008D5A90"/>
    <w:rsid w:val="008D6505"/>
    <w:rsid w:val="008D7C43"/>
    <w:rsid w:val="008E00CB"/>
    <w:rsid w:val="008E0765"/>
    <w:rsid w:val="008E1B03"/>
    <w:rsid w:val="008E4D25"/>
    <w:rsid w:val="008E5C19"/>
    <w:rsid w:val="008E7ACF"/>
    <w:rsid w:val="008F1757"/>
    <w:rsid w:val="008F1D9D"/>
    <w:rsid w:val="008F2629"/>
    <w:rsid w:val="00900AE9"/>
    <w:rsid w:val="00900D65"/>
    <w:rsid w:val="00902629"/>
    <w:rsid w:val="009029CC"/>
    <w:rsid w:val="0090371F"/>
    <w:rsid w:val="00906512"/>
    <w:rsid w:val="009119A8"/>
    <w:rsid w:val="00913AA7"/>
    <w:rsid w:val="00914989"/>
    <w:rsid w:val="00920AFF"/>
    <w:rsid w:val="00921683"/>
    <w:rsid w:val="00923FA6"/>
    <w:rsid w:val="0092542B"/>
    <w:rsid w:val="00925B75"/>
    <w:rsid w:val="0092603E"/>
    <w:rsid w:val="009267C8"/>
    <w:rsid w:val="00926952"/>
    <w:rsid w:val="00927CA1"/>
    <w:rsid w:val="00931A40"/>
    <w:rsid w:val="00931CFA"/>
    <w:rsid w:val="00931E96"/>
    <w:rsid w:val="00934195"/>
    <w:rsid w:val="009370F5"/>
    <w:rsid w:val="009400FB"/>
    <w:rsid w:val="00940556"/>
    <w:rsid w:val="00940FE1"/>
    <w:rsid w:val="00941606"/>
    <w:rsid w:val="009425B2"/>
    <w:rsid w:val="00942941"/>
    <w:rsid w:val="00945D47"/>
    <w:rsid w:val="009464B7"/>
    <w:rsid w:val="009475E6"/>
    <w:rsid w:val="00947DE7"/>
    <w:rsid w:val="00952212"/>
    <w:rsid w:val="00954CB5"/>
    <w:rsid w:val="00955173"/>
    <w:rsid w:val="0095595C"/>
    <w:rsid w:val="0096087B"/>
    <w:rsid w:val="00962485"/>
    <w:rsid w:val="00966729"/>
    <w:rsid w:val="00966A16"/>
    <w:rsid w:val="00973F27"/>
    <w:rsid w:val="00975489"/>
    <w:rsid w:val="0097613C"/>
    <w:rsid w:val="00980A82"/>
    <w:rsid w:val="009836F8"/>
    <w:rsid w:val="009902B1"/>
    <w:rsid w:val="0099116A"/>
    <w:rsid w:val="0099168F"/>
    <w:rsid w:val="00991E97"/>
    <w:rsid w:val="0099226C"/>
    <w:rsid w:val="0099262E"/>
    <w:rsid w:val="00992A31"/>
    <w:rsid w:val="0099410C"/>
    <w:rsid w:val="00995F31"/>
    <w:rsid w:val="00997963"/>
    <w:rsid w:val="009A08EB"/>
    <w:rsid w:val="009A276C"/>
    <w:rsid w:val="009A3B8A"/>
    <w:rsid w:val="009A5232"/>
    <w:rsid w:val="009B1B1C"/>
    <w:rsid w:val="009B2F57"/>
    <w:rsid w:val="009B32CA"/>
    <w:rsid w:val="009B338C"/>
    <w:rsid w:val="009B4BB3"/>
    <w:rsid w:val="009B4BED"/>
    <w:rsid w:val="009B6225"/>
    <w:rsid w:val="009C1107"/>
    <w:rsid w:val="009C2021"/>
    <w:rsid w:val="009C37D0"/>
    <w:rsid w:val="009C55E7"/>
    <w:rsid w:val="009C6887"/>
    <w:rsid w:val="009C6948"/>
    <w:rsid w:val="009C7227"/>
    <w:rsid w:val="009C7F4B"/>
    <w:rsid w:val="009D0AB9"/>
    <w:rsid w:val="009D10C0"/>
    <w:rsid w:val="009D1B38"/>
    <w:rsid w:val="009D31D6"/>
    <w:rsid w:val="009D4116"/>
    <w:rsid w:val="009D48C4"/>
    <w:rsid w:val="009D4ED2"/>
    <w:rsid w:val="009D6AC4"/>
    <w:rsid w:val="009E078B"/>
    <w:rsid w:val="009E3534"/>
    <w:rsid w:val="009E4AB8"/>
    <w:rsid w:val="009F08A3"/>
    <w:rsid w:val="009F2F3F"/>
    <w:rsid w:val="009F341B"/>
    <w:rsid w:val="009F4AF8"/>
    <w:rsid w:val="009F7DB1"/>
    <w:rsid w:val="00A00E2F"/>
    <w:rsid w:val="00A02B0F"/>
    <w:rsid w:val="00A03725"/>
    <w:rsid w:val="00A064EC"/>
    <w:rsid w:val="00A10FE5"/>
    <w:rsid w:val="00A11695"/>
    <w:rsid w:val="00A1387A"/>
    <w:rsid w:val="00A1438D"/>
    <w:rsid w:val="00A146CC"/>
    <w:rsid w:val="00A17142"/>
    <w:rsid w:val="00A1719E"/>
    <w:rsid w:val="00A2184B"/>
    <w:rsid w:val="00A24F93"/>
    <w:rsid w:val="00A2563F"/>
    <w:rsid w:val="00A25F17"/>
    <w:rsid w:val="00A26AAF"/>
    <w:rsid w:val="00A275D3"/>
    <w:rsid w:val="00A34B18"/>
    <w:rsid w:val="00A35EF3"/>
    <w:rsid w:val="00A3628E"/>
    <w:rsid w:val="00A37481"/>
    <w:rsid w:val="00A42591"/>
    <w:rsid w:val="00A4359F"/>
    <w:rsid w:val="00A44C60"/>
    <w:rsid w:val="00A46B34"/>
    <w:rsid w:val="00A46C64"/>
    <w:rsid w:val="00A51BF8"/>
    <w:rsid w:val="00A525DE"/>
    <w:rsid w:val="00A53AA1"/>
    <w:rsid w:val="00A545A8"/>
    <w:rsid w:val="00A57961"/>
    <w:rsid w:val="00A601BA"/>
    <w:rsid w:val="00A60443"/>
    <w:rsid w:val="00A6175F"/>
    <w:rsid w:val="00A621A8"/>
    <w:rsid w:val="00A6267A"/>
    <w:rsid w:val="00A63614"/>
    <w:rsid w:val="00A642BA"/>
    <w:rsid w:val="00A7015E"/>
    <w:rsid w:val="00A71A1F"/>
    <w:rsid w:val="00A76EED"/>
    <w:rsid w:val="00A77E77"/>
    <w:rsid w:val="00A82531"/>
    <w:rsid w:val="00A82992"/>
    <w:rsid w:val="00A85927"/>
    <w:rsid w:val="00A85A46"/>
    <w:rsid w:val="00A91F1C"/>
    <w:rsid w:val="00A951F4"/>
    <w:rsid w:val="00AA1944"/>
    <w:rsid w:val="00AA3BFD"/>
    <w:rsid w:val="00AA4565"/>
    <w:rsid w:val="00AB099F"/>
    <w:rsid w:val="00AB157E"/>
    <w:rsid w:val="00AB1FF8"/>
    <w:rsid w:val="00AB2B62"/>
    <w:rsid w:val="00AB335D"/>
    <w:rsid w:val="00AB35DF"/>
    <w:rsid w:val="00AB380F"/>
    <w:rsid w:val="00AB537C"/>
    <w:rsid w:val="00AB7BA1"/>
    <w:rsid w:val="00AC0388"/>
    <w:rsid w:val="00AC0AC7"/>
    <w:rsid w:val="00AC1CDD"/>
    <w:rsid w:val="00AC5220"/>
    <w:rsid w:val="00AC52AB"/>
    <w:rsid w:val="00AC7BD9"/>
    <w:rsid w:val="00AE03EB"/>
    <w:rsid w:val="00AE0EE3"/>
    <w:rsid w:val="00AE2AA1"/>
    <w:rsid w:val="00AE2ADC"/>
    <w:rsid w:val="00AE3868"/>
    <w:rsid w:val="00AE4C4C"/>
    <w:rsid w:val="00AE5D34"/>
    <w:rsid w:val="00AF028A"/>
    <w:rsid w:val="00AF0BB9"/>
    <w:rsid w:val="00AF3EAD"/>
    <w:rsid w:val="00AF58FF"/>
    <w:rsid w:val="00AF6563"/>
    <w:rsid w:val="00AF6E51"/>
    <w:rsid w:val="00AF77C2"/>
    <w:rsid w:val="00AF7B29"/>
    <w:rsid w:val="00AF7CE6"/>
    <w:rsid w:val="00B0131B"/>
    <w:rsid w:val="00B0167E"/>
    <w:rsid w:val="00B01DF2"/>
    <w:rsid w:val="00B02587"/>
    <w:rsid w:val="00B04D8B"/>
    <w:rsid w:val="00B0557E"/>
    <w:rsid w:val="00B05908"/>
    <w:rsid w:val="00B10203"/>
    <w:rsid w:val="00B1391A"/>
    <w:rsid w:val="00B16461"/>
    <w:rsid w:val="00B16A4E"/>
    <w:rsid w:val="00B16EB9"/>
    <w:rsid w:val="00B22493"/>
    <w:rsid w:val="00B228F7"/>
    <w:rsid w:val="00B24168"/>
    <w:rsid w:val="00B274B1"/>
    <w:rsid w:val="00B27523"/>
    <w:rsid w:val="00B30A09"/>
    <w:rsid w:val="00B371EA"/>
    <w:rsid w:val="00B408B5"/>
    <w:rsid w:val="00B413A0"/>
    <w:rsid w:val="00B43A61"/>
    <w:rsid w:val="00B52A37"/>
    <w:rsid w:val="00B54E76"/>
    <w:rsid w:val="00B60D43"/>
    <w:rsid w:val="00B63B86"/>
    <w:rsid w:val="00B63C4B"/>
    <w:rsid w:val="00B64CD7"/>
    <w:rsid w:val="00B655EC"/>
    <w:rsid w:val="00B671C6"/>
    <w:rsid w:val="00B67746"/>
    <w:rsid w:val="00B7128D"/>
    <w:rsid w:val="00B71457"/>
    <w:rsid w:val="00B71C70"/>
    <w:rsid w:val="00B74411"/>
    <w:rsid w:val="00B76839"/>
    <w:rsid w:val="00B8064B"/>
    <w:rsid w:val="00B822CB"/>
    <w:rsid w:val="00B8235D"/>
    <w:rsid w:val="00B86A0E"/>
    <w:rsid w:val="00B86ADD"/>
    <w:rsid w:val="00B8701D"/>
    <w:rsid w:val="00B9041F"/>
    <w:rsid w:val="00B924AA"/>
    <w:rsid w:val="00B92B8D"/>
    <w:rsid w:val="00B92C06"/>
    <w:rsid w:val="00B92FFB"/>
    <w:rsid w:val="00B939F9"/>
    <w:rsid w:val="00B93CE5"/>
    <w:rsid w:val="00B9471A"/>
    <w:rsid w:val="00B9560B"/>
    <w:rsid w:val="00B96F75"/>
    <w:rsid w:val="00B9778C"/>
    <w:rsid w:val="00B97A65"/>
    <w:rsid w:val="00BA20E2"/>
    <w:rsid w:val="00BA4931"/>
    <w:rsid w:val="00BA58E7"/>
    <w:rsid w:val="00BA6AEB"/>
    <w:rsid w:val="00BB0F1D"/>
    <w:rsid w:val="00BB1633"/>
    <w:rsid w:val="00BB4C36"/>
    <w:rsid w:val="00BB7ADF"/>
    <w:rsid w:val="00BB7E17"/>
    <w:rsid w:val="00BC1017"/>
    <w:rsid w:val="00BC1E25"/>
    <w:rsid w:val="00BC4E0E"/>
    <w:rsid w:val="00BC7957"/>
    <w:rsid w:val="00BD1E4A"/>
    <w:rsid w:val="00BD2D51"/>
    <w:rsid w:val="00BD3A40"/>
    <w:rsid w:val="00BD45C0"/>
    <w:rsid w:val="00BD4745"/>
    <w:rsid w:val="00BD4E85"/>
    <w:rsid w:val="00BD7C33"/>
    <w:rsid w:val="00BE1317"/>
    <w:rsid w:val="00BE2E63"/>
    <w:rsid w:val="00BE3037"/>
    <w:rsid w:val="00BE3060"/>
    <w:rsid w:val="00BE30D2"/>
    <w:rsid w:val="00BE35B6"/>
    <w:rsid w:val="00BE439B"/>
    <w:rsid w:val="00BE48D4"/>
    <w:rsid w:val="00BE5D56"/>
    <w:rsid w:val="00BE736C"/>
    <w:rsid w:val="00BF0929"/>
    <w:rsid w:val="00BF4290"/>
    <w:rsid w:val="00BF523A"/>
    <w:rsid w:val="00BF5AE6"/>
    <w:rsid w:val="00BF760E"/>
    <w:rsid w:val="00C01622"/>
    <w:rsid w:val="00C02224"/>
    <w:rsid w:val="00C03363"/>
    <w:rsid w:val="00C06E81"/>
    <w:rsid w:val="00C0739C"/>
    <w:rsid w:val="00C10823"/>
    <w:rsid w:val="00C10E3B"/>
    <w:rsid w:val="00C12F8A"/>
    <w:rsid w:val="00C15497"/>
    <w:rsid w:val="00C20C04"/>
    <w:rsid w:val="00C26E9D"/>
    <w:rsid w:val="00C3310B"/>
    <w:rsid w:val="00C36404"/>
    <w:rsid w:val="00C40F50"/>
    <w:rsid w:val="00C44D42"/>
    <w:rsid w:val="00C44EE2"/>
    <w:rsid w:val="00C5357B"/>
    <w:rsid w:val="00C56985"/>
    <w:rsid w:val="00C63C5A"/>
    <w:rsid w:val="00C64780"/>
    <w:rsid w:val="00C65D85"/>
    <w:rsid w:val="00C66591"/>
    <w:rsid w:val="00C674CB"/>
    <w:rsid w:val="00C73513"/>
    <w:rsid w:val="00C743C9"/>
    <w:rsid w:val="00C7463F"/>
    <w:rsid w:val="00C75211"/>
    <w:rsid w:val="00C85823"/>
    <w:rsid w:val="00C865BE"/>
    <w:rsid w:val="00C93BA9"/>
    <w:rsid w:val="00CA0241"/>
    <w:rsid w:val="00CA1043"/>
    <w:rsid w:val="00CA21E7"/>
    <w:rsid w:val="00CA26B1"/>
    <w:rsid w:val="00CA3320"/>
    <w:rsid w:val="00CA4589"/>
    <w:rsid w:val="00CA548E"/>
    <w:rsid w:val="00CA6B79"/>
    <w:rsid w:val="00CA753D"/>
    <w:rsid w:val="00CB012E"/>
    <w:rsid w:val="00CB10EA"/>
    <w:rsid w:val="00CB1C59"/>
    <w:rsid w:val="00CB3C44"/>
    <w:rsid w:val="00CB5D1E"/>
    <w:rsid w:val="00CB62F6"/>
    <w:rsid w:val="00CB7A7C"/>
    <w:rsid w:val="00CD0D6B"/>
    <w:rsid w:val="00CD3A13"/>
    <w:rsid w:val="00CD464E"/>
    <w:rsid w:val="00CD6637"/>
    <w:rsid w:val="00CD7CB7"/>
    <w:rsid w:val="00CE0A31"/>
    <w:rsid w:val="00CE2CA7"/>
    <w:rsid w:val="00CE4004"/>
    <w:rsid w:val="00CE55BE"/>
    <w:rsid w:val="00CE6392"/>
    <w:rsid w:val="00CE69B9"/>
    <w:rsid w:val="00CE7D37"/>
    <w:rsid w:val="00CF0FB0"/>
    <w:rsid w:val="00CF168C"/>
    <w:rsid w:val="00CF2AD0"/>
    <w:rsid w:val="00CF60B8"/>
    <w:rsid w:val="00D00602"/>
    <w:rsid w:val="00D01004"/>
    <w:rsid w:val="00D02914"/>
    <w:rsid w:val="00D040E4"/>
    <w:rsid w:val="00D04634"/>
    <w:rsid w:val="00D05FF8"/>
    <w:rsid w:val="00D07881"/>
    <w:rsid w:val="00D11535"/>
    <w:rsid w:val="00D1262B"/>
    <w:rsid w:val="00D12636"/>
    <w:rsid w:val="00D137CF"/>
    <w:rsid w:val="00D1444D"/>
    <w:rsid w:val="00D14C57"/>
    <w:rsid w:val="00D22779"/>
    <w:rsid w:val="00D229F1"/>
    <w:rsid w:val="00D23A52"/>
    <w:rsid w:val="00D23AF4"/>
    <w:rsid w:val="00D24B1D"/>
    <w:rsid w:val="00D266C6"/>
    <w:rsid w:val="00D26E3C"/>
    <w:rsid w:val="00D31CA5"/>
    <w:rsid w:val="00D31CFE"/>
    <w:rsid w:val="00D3397C"/>
    <w:rsid w:val="00D33E35"/>
    <w:rsid w:val="00D43166"/>
    <w:rsid w:val="00D43D5C"/>
    <w:rsid w:val="00D43DB2"/>
    <w:rsid w:val="00D44F7E"/>
    <w:rsid w:val="00D47209"/>
    <w:rsid w:val="00D515E2"/>
    <w:rsid w:val="00D520B9"/>
    <w:rsid w:val="00D53B66"/>
    <w:rsid w:val="00D54CF3"/>
    <w:rsid w:val="00D60CAF"/>
    <w:rsid w:val="00D65FDB"/>
    <w:rsid w:val="00D6721F"/>
    <w:rsid w:val="00D679BB"/>
    <w:rsid w:val="00D71514"/>
    <w:rsid w:val="00D7169F"/>
    <w:rsid w:val="00D7170C"/>
    <w:rsid w:val="00D746BC"/>
    <w:rsid w:val="00D7709F"/>
    <w:rsid w:val="00D772E6"/>
    <w:rsid w:val="00D806FD"/>
    <w:rsid w:val="00D8148A"/>
    <w:rsid w:val="00D81BE0"/>
    <w:rsid w:val="00D8235F"/>
    <w:rsid w:val="00D8356D"/>
    <w:rsid w:val="00D84CBD"/>
    <w:rsid w:val="00D8502D"/>
    <w:rsid w:val="00D85325"/>
    <w:rsid w:val="00D87B49"/>
    <w:rsid w:val="00D91608"/>
    <w:rsid w:val="00D927FA"/>
    <w:rsid w:val="00D9386C"/>
    <w:rsid w:val="00D94924"/>
    <w:rsid w:val="00D96376"/>
    <w:rsid w:val="00D979E8"/>
    <w:rsid w:val="00D97FBB"/>
    <w:rsid w:val="00DA12FF"/>
    <w:rsid w:val="00DA36BC"/>
    <w:rsid w:val="00DA39BC"/>
    <w:rsid w:val="00DA3D41"/>
    <w:rsid w:val="00DA4A9B"/>
    <w:rsid w:val="00DA6E0A"/>
    <w:rsid w:val="00DA798A"/>
    <w:rsid w:val="00DB0328"/>
    <w:rsid w:val="00DB0A6C"/>
    <w:rsid w:val="00DB1AEC"/>
    <w:rsid w:val="00DB375F"/>
    <w:rsid w:val="00DB7912"/>
    <w:rsid w:val="00DC0FF9"/>
    <w:rsid w:val="00DC1D80"/>
    <w:rsid w:val="00DC3609"/>
    <w:rsid w:val="00DC3898"/>
    <w:rsid w:val="00DC3B78"/>
    <w:rsid w:val="00DC4DEE"/>
    <w:rsid w:val="00DC792B"/>
    <w:rsid w:val="00DC7DCA"/>
    <w:rsid w:val="00DD195A"/>
    <w:rsid w:val="00DD208D"/>
    <w:rsid w:val="00DD25D4"/>
    <w:rsid w:val="00DD2EB3"/>
    <w:rsid w:val="00DD3795"/>
    <w:rsid w:val="00DD47E2"/>
    <w:rsid w:val="00DD6F83"/>
    <w:rsid w:val="00DD73F8"/>
    <w:rsid w:val="00DD7976"/>
    <w:rsid w:val="00DE150F"/>
    <w:rsid w:val="00DE1C9C"/>
    <w:rsid w:val="00DE2063"/>
    <w:rsid w:val="00DE34D5"/>
    <w:rsid w:val="00DE476B"/>
    <w:rsid w:val="00DE7C58"/>
    <w:rsid w:val="00DF3D21"/>
    <w:rsid w:val="00DF4240"/>
    <w:rsid w:val="00E00AFB"/>
    <w:rsid w:val="00E03112"/>
    <w:rsid w:val="00E07486"/>
    <w:rsid w:val="00E078DE"/>
    <w:rsid w:val="00E12B86"/>
    <w:rsid w:val="00E14955"/>
    <w:rsid w:val="00E246AE"/>
    <w:rsid w:val="00E26AF9"/>
    <w:rsid w:val="00E30F3E"/>
    <w:rsid w:val="00E33AF9"/>
    <w:rsid w:val="00E34531"/>
    <w:rsid w:val="00E352E2"/>
    <w:rsid w:val="00E35699"/>
    <w:rsid w:val="00E359F3"/>
    <w:rsid w:val="00E37C27"/>
    <w:rsid w:val="00E41C96"/>
    <w:rsid w:val="00E42664"/>
    <w:rsid w:val="00E50B73"/>
    <w:rsid w:val="00E530D0"/>
    <w:rsid w:val="00E53930"/>
    <w:rsid w:val="00E560A4"/>
    <w:rsid w:val="00E5680B"/>
    <w:rsid w:val="00E617DA"/>
    <w:rsid w:val="00E62680"/>
    <w:rsid w:val="00E62D29"/>
    <w:rsid w:val="00E63636"/>
    <w:rsid w:val="00E636DA"/>
    <w:rsid w:val="00E6475E"/>
    <w:rsid w:val="00E66DF2"/>
    <w:rsid w:val="00E70B90"/>
    <w:rsid w:val="00E7169F"/>
    <w:rsid w:val="00E7276F"/>
    <w:rsid w:val="00E76ACC"/>
    <w:rsid w:val="00E80B8F"/>
    <w:rsid w:val="00E86B0A"/>
    <w:rsid w:val="00E87C92"/>
    <w:rsid w:val="00E90022"/>
    <w:rsid w:val="00E91DB2"/>
    <w:rsid w:val="00E97367"/>
    <w:rsid w:val="00E97A96"/>
    <w:rsid w:val="00E97E5A"/>
    <w:rsid w:val="00EA13AC"/>
    <w:rsid w:val="00EA27D5"/>
    <w:rsid w:val="00EA3C60"/>
    <w:rsid w:val="00EA44F8"/>
    <w:rsid w:val="00EA5564"/>
    <w:rsid w:val="00EA5EAE"/>
    <w:rsid w:val="00EA6E03"/>
    <w:rsid w:val="00EB0B5E"/>
    <w:rsid w:val="00EB242E"/>
    <w:rsid w:val="00EB2E03"/>
    <w:rsid w:val="00EB4C40"/>
    <w:rsid w:val="00EB67EA"/>
    <w:rsid w:val="00EB727B"/>
    <w:rsid w:val="00EB7CC4"/>
    <w:rsid w:val="00EB7CDC"/>
    <w:rsid w:val="00EC07BE"/>
    <w:rsid w:val="00EC325B"/>
    <w:rsid w:val="00EC6AFE"/>
    <w:rsid w:val="00ED04E9"/>
    <w:rsid w:val="00ED41DB"/>
    <w:rsid w:val="00ED7CC5"/>
    <w:rsid w:val="00EE03D6"/>
    <w:rsid w:val="00EE34AB"/>
    <w:rsid w:val="00EF1BE9"/>
    <w:rsid w:val="00EF23D1"/>
    <w:rsid w:val="00EF27C6"/>
    <w:rsid w:val="00EF2CB7"/>
    <w:rsid w:val="00EF43A3"/>
    <w:rsid w:val="00EF4D69"/>
    <w:rsid w:val="00EF54D6"/>
    <w:rsid w:val="00EF7358"/>
    <w:rsid w:val="00F02C40"/>
    <w:rsid w:val="00F03960"/>
    <w:rsid w:val="00F048B2"/>
    <w:rsid w:val="00F04B67"/>
    <w:rsid w:val="00F057AF"/>
    <w:rsid w:val="00F11F2A"/>
    <w:rsid w:val="00F128E1"/>
    <w:rsid w:val="00F12B74"/>
    <w:rsid w:val="00F1590B"/>
    <w:rsid w:val="00F1741A"/>
    <w:rsid w:val="00F21936"/>
    <w:rsid w:val="00F21D0F"/>
    <w:rsid w:val="00F22B47"/>
    <w:rsid w:val="00F3088A"/>
    <w:rsid w:val="00F31FD8"/>
    <w:rsid w:val="00F32F17"/>
    <w:rsid w:val="00F333F4"/>
    <w:rsid w:val="00F367AC"/>
    <w:rsid w:val="00F36968"/>
    <w:rsid w:val="00F41598"/>
    <w:rsid w:val="00F417B5"/>
    <w:rsid w:val="00F41ECD"/>
    <w:rsid w:val="00F43F14"/>
    <w:rsid w:val="00F4526A"/>
    <w:rsid w:val="00F46F05"/>
    <w:rsid w:val="00F478C3"/>
    <w:rsid w:val="00F47901"/>
    <w:rsid w:val="00F51181"/>
    <w:rsid w:val="00F5206A"/>
    <w:rsid w:val="00F524E5"/>
    <w:rsid w:val="00F52B03"/>
    <w:rsid w:val="00F530AD"/>
    <w:rsid w:val="00F53312"/>
    <w:rsid w:val="00F534C6"/>
    <w:rsid w:val="00F539A4"/>
    <w:rsid w:val="00F54699"/>
    <w:rsid w:val="00F5653F"/>
    <w:rsid w:val="00F567FC"/>
    <w:rsid w:val="00F56B6D"/>
    <w:rsid w:val="00F57044"/>
    <w:rsid w:val="00F614E8"/>
    <w:rsid w:val="00F61E67"/>
    <w:rsid w:val="00F64B5D"/>
    <w:rsid w:val="00F6576A"/>
    <w:rsid w:val="00F66C7A"/>
    <w:rsid w:val="00F66F3E"/>
    <w:rsid w:val="00F67A37"/>
    <w:rsid w:val="00F70DCC"/>
    <w:rsid w:val="00F70E50"/>
    <w:rsid w:val="00F717FE"/>
    <w:rsid w:val="00F71A49"/>
    <w:rsid w:val="00F762BC"/>
    <w:rsid w:val="00F77F5F"/>
    <w:rsid w:val="00F8008F"/>
    <w:rsid w:val="00F80624"/>
    <w:rsid w:val="00F8205C"/>
    <w:rsid w:val="00F84378"/>
    <w:rsid w:val="00F84BDB"/>
    <w:rsid w:val="00F86B23"/>
    <w:rsid w:val="00F86CBE"/>
    <w:rsid w:val="00F911AA"/>
    <w:rsid w:val="00F91933"/>
    <w:rsid w:val="00F95F94"/>
    <w:rsid w:val="00F967A0"/>
    <w:rsid w:val="00FA14D1"/>
    <w:rsid w:val="00FA1DB7"/>
    <w:rsid w:val="00FA3FF4"/>
    <w:rsid w:val="00FA4488"/>
    <w:rsid w:val="00FA6696"/>
    <w:rsid w:val="00FB0577"/>
    <w:rsid w:val="00FB18F9"/>
    <w:rsid w:val="00FB339F"/>
    <w:rsid w:val="00FB3A2E"/>
    <w:rsid w:val="00FB5CFC"/>
    <w:rsid w:val="00FB64F2"/>
    <w:rsid w:val="00FB7845"/>
    <w:rsid w:val="00FB7ADE"/>
    <w:rsid w:val="00FC084D"/>
    <w:rsid w:val="00FC1755"/>
    <w:rsid w:val="00FC4DCE"/>
    <w:rsid w:val="00FD3F1D"/>
    <w:rsid w:val="00FD4EBA"/>
    <w:rsid w:val="00FD6A36"/>
    <w:rsid w:val="00FE0197"/>
    <w:rsid w:val="00FE0853"/>
    <w:rsid w:val="00FE18BF"/>
    <w:rsid w:val="00FE23C5"/>
    <w:rsid w:val="00FE45A0"/>
    <w:rsid w:val="00FE5CF4"/>
    <w:rsid w:val="00FF128E"/>
    <w:rsid w:val="00FF42CC"/>
    <w:rsid w:val="00FF43BB"/>
    <w:rsid w:val="00FF4FC7"/>
    <w:rsid w:val="00FF5CE6"/>
    <w:rsid w:val="00FF7A85"/>
    <w:rsid w:val="00FF7E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44DC"/>
    <w:rPr>
      <w:strike w:val="0"/>
      <w:dstrike w:val="0"/>
      <w:color w:val="333333"/>
      <w:u w:val="none"/>
      <w:effect w:val="none"/>
    </w:rPr>
  </w:style>
  <w:style w:type="paragraph" w:styleId="a4">
    <w:name w:val="Document Map"/>
    <w:basedOn w:val="a"/>
    <w:link w:val="Char"/>
    <w:uiPriority w:val="99"/>
    <w:semiHidden/>
    <w:unhideWhenUsed/>
    <w:rsid w:val="002244DC"/>
    <w:rPr>
      <w:rFonts w:ascii="宋体" w:eastAsia="宋体"/>
      <w:sz w:val="18"/>
      <w:szCs w:val="18"/>
    </w:rPr>
  </w:style>
  <w:style w:type="character" w:customStyle="1" w:styleId="Char">
    <w:name w:val="文档结构图 Char"/>
    <w:basedOn w:val="a0"/>
    <w:link w:val="a4"/>
    <w:uiPriority w:val="99"/>
    <w:semiHidden/>
    <w:rsid w:val="002244DC"/>
    <w:rPr>
      <w:rFonts w:ascii="宋体" w:eastAsia="宋体"/>
      <w:sz w:val="18"/>
      <w:szCs w:val="18"/>
    </w:rPr>
  </w:style>
  <w:style w:type="paragraph" w:styleId="a5">
    <w:name w:val="Balloon Text"/>
    <w:basedOn w:val="a"/>
    <w:link w:val="Char0"/>
    <w:uiPriority w:val="99"/>
    <w:semiHidden/>
    <w:unhideWhenUsed/>
    <w:rsid w:val="002244DC"/>
    <w:rPr>
      <w:sz w:val="18"/>
      <w:szCs w:val="18"/>
    </w:rPr>
  </w:style>
  <w:style w:type="character" w:customStyle="1" w:styleId="Char0">
    <w:name w:val="批注框文本 Char"/>
    <w:basedOn w:val="a0"/>
    <w:link w:val="a5"/>
    <w:uiPriority w:val="99"/>
    <w:semiHidden/>
    <w:rsid w:val="002244DC"/>
    <w:rPr>
      <w:sz w:val="18"/>
      <w:szCs w:val="18"/>
    </w:rPr>
  </w:style>
  <w:style w:type="character" w:styleId="a6">
    <w:name w:val="annotation reference"/>
    <w:basedOn w:val="a0"/>
    <w:uiPriority w:val="99"/>
    <w:semiHidden/>
    <w:unhideWhenUsed/>
    <w:rsid w:val="002244DC"/>
    <w:rPr>
      <w:sz w:val="21"/>
      <w:szCs w:val="21"/>
    </w:rPr>
  </w:style>
  <w:style w:type="paragraph" w:styleId="a7">
    <w:name w:val="annotation text"/>
    <w:basedOn w:val="a"/>
    <w:link w:val="Char1"/>
    <w:uiPriority w:val="99"/>
    <w:semiHidden/>
    <w:unhideWhenUsed/>
    <w:rsid w:val="002244DC"/>
    <w:pPr>
      <w:jc w:val="left"/>
    </w:pPr>
  </w:style>
  <w:style w:type="character" w:customStyle="1" w:styleId="Char1">
    <w:name w:val="批注文字 Char"/>
    <w:basedOn w:val="a0"/>
    <w:link w:val="a7"/>
    <w:uiPriority w:val="99"/>
    <w:semiHidden/>
    <w:rsid w:val="002244DC"/>
  </w:style>
  <w:style w:type="paragraph" w:styleId="a8">
    <w:name w:val="annotation subject"/>
    <w:basedOn w:val="a7"/>
    <w:next w:val="a7"/>
    <w:link w:val="Char2"/>
    <w:uiPriority w:val="99"/>
    <w:semiHidden/>
    <w:unhideWhenUsed/>
    <w:rsid w:val="002244DC"/>
    <w:rPr>
      <w:b/>
      <w:bCs/>
    </w:rPr>
  </w:style>
  <w:style w:type="character" w:customStyle="1" w:styleId="Char2">
    <w:name w:val="批注主题 Char"/>
    <w:basedOn w:val="Char1"/>
    <w:link w:val="a8"/>
    <w:uiPriority w:val="99"/>
    <w:semiHidden/>
    <w:rsid w:val="002244DC"/>
    <w:rPr>
      <w:b/>
      <w:bCs/>
    </w:rPr>
  </w:style>
  <w:style w:type="paragraph" w:styleId="a9">
    <w:name w:val="header"/>
    <w:basedOn w:val="a"/>
    <w:link w:val="Char3"/>
    <w:uiPriority w:val="99"/>
    <w:unhideWhenUsed/>
    <w:rsid w:val="009B338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9B338C"/>
    <w:rPr>
      <w:sz w:val="18"/>
      <w:szCs w:val="18"/>
    </w:rPr>
  </w:style>
  <w:style w:type="paragraph" w:styleId="aa">
    <w:name w:val="footer"/>
    <w:basedOn w:val="a"/>
    <w:link w:val="Char4"/>
    <w:uiPriority w:val="99"/>
    <w:unhideWhenUsed/>
    <w:rsid w:val="009B338C"/>
    <w:pPr>
      <w:tabs>
        <w:tab w:val="center" w:pos="4153"/>
        <w:tab w:val="right" w:pos="8306"/>
      </w:tabs>
      <w:snapToGrid w:val="0"/>
      <w:jc w:val="left"/>
    </w:pPr>
    <w:rPr>
      <w:sz w:val="18"/>
      <w:szCs w:val="18"/>
    </w:rPr>
  </w:style>
  <w:style w:type="character" w:customStyle="1" w:styleId="Char4">
    <w:name w:val="页脚 Char"/>
    <w:basedOn w:val="a0"/>
    <w:link w:val="aa"/>
    <w:uiPriority w:val="99"/>
    <w:rsid w:val="009B338C"/>
    <w:rPr>
      <w:sz w:val="18"/>
      <w:szCs w:val="18"/>
    </w:rPr>
  </w:style>
  <w:style w:type="paragraph" w:styleId="ab">
    <w:name w:val="List Paragraph"/>
    <w:basedOn w:val="a"/>
    <w:uiPriority w:val="34"/>
    <w:qFormat/>
    <w:rsid w:val="009B338C"/>
    <w:pPr>
      <w:ind w:firstLineChars="200" w:firstLine="420"/>
    </w:pPr>
  </w:style>
  <w:style w:type="paragraph" w:styleId="ac">
    <w:name w:val="Revision"/>
    <w:hidden/>
    <w:uiPriority w:val="99"/>
    <w:semiHidden/>
    <w:rsid w:val="00593508"/>
  </w:style>
  <w:style w:type="character" w:customStyle="1" w:styleId="fontstyle01">
    <w:name w:val="fontstyle01"/>
    <w:basedOn w:val="a0"/>
    <w:rsid w:val="0000026A"/>
    <w:rPr>
      <w:rFonts w:ascii="FangSong" w:hAnsi="FangSong" w:hint="default"/>
      <w:b w:val="0"/>
      <w:bCs w:val="0"/>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w:divs>
    <w:div w:id="5913606">
      <w:bodyDiv w:val="1"/>
      <w:marLeft w:val="0"/>
      <w:marRight w:val="0"/>
      <w:marTop w:val="0"/>
      <w:marBottom w:val="0"/>
      <w:divBdr>
        <w:top w:val="none" w:sz="0" w:space="0" w:color="auto"/>
        <w:left w:val="none" w:sz="0" w:space="0" w:color="auto"/>
        <w:bottom w:val="none" w:sz="0" w:space="0" w:color="auto"/>
        <w:right w:val="none" w:sz="0" w:space="0" w:color="auto"/>
      </w:divBdr>
    </w:div>
    <w:div w:id="158422469">
      <w:bodyDiv w:val="1"/>
      <w:marLeft w:val="0"/>
      <w:marRight w:val="0"/>
      <w:marTop w:val="0"/>
      <w:marBottom w:val="0"/>
      <w:divBdr>
        <w:top w:val="none" w:sz="0" w:space="0" w:color="auto"/>
        <w:left w:val="none" w:sz="0" w:space="0" w:color="auto"/>
        <w:bottom w:val="none" w:sz="0" w:space="0" w:color="auto"/>
        <w:right w:val="none" w:sz="0" w:space="0" w:color="auto"/>
      </w:divBdr>
    </w:div>
    <w:div w:id="285626060">
      <w:bodyDiv w:val="1"/>
      <w:marLeft w:val="0"/>
      <w:marRight w:val="0"/>
      <w:marTop w:val="0"/>
      <w:marBottom w:val="0"/>
      <w:divBdr>
        <w:top w:val="none" w:sz="0" w:space="0" w:color="auto"/>
        <w:left w:val="none" w:sz="0" w:space="0" w:color="auto"/>
        <w:bottom w:val="none" w:sz="0" w:space="0" w:color="auto"/>
        <w:right w:val="none" w:sz="0" w:space="0" w:color="auto"/>
      </w:divBdr>
    </w:div>
    <w:div w:id="289821843">
      <w:bodyDiv w:val="1"/>
      <w:marLeft w:val="0"/>
      <w:marRight w:val="0"/>
      <w:marTop w:val="0"/>
      <w:marBottom w:val="0"/>
      <w:divBdr>
        <w:top w:val="none" w:sz="0" w:space="0" w:color="auto"/>
        <w:left w:val="none" w:sz="0" w:space="0" w:color="auto"/>
        <w:bottom w:val="none" w:sz="0" w:space="0" w:color="auto"/>
        <w:right w:val="none" w:sz="0" w:space="0" w:color="auto"/>
      </w:divBdr>
    </w:div>
    <w:div w:id="324434243">
      <w:bodyDiv w:val="1"/>
      <w:marLeft w:val="0"/>
      <w:marRight w:val="0"/>
      <w:marTop w:val="0"/>
      <w:marBottom w:val="0"/>
      <w:divBdr>
        <w:top w:val="none" w:sz="0" w:space="0" w:color="auto"/>
        <w:left w:val="none" w:sz="0" w:space="0" w:color="auto"/>
        <w:bottom w:val="none" w:sz="0" w:space="0" w:color="auto"/>
        <w:right w:val="none" w:sz="0" w:space="0" w:color="auto"/>
      </w:divBdr>
    </w:div>
    <w:div w:id="429156555">
      <w:bodyDiv w:val="1"/>
      <w:marLeft w:val="0"/>
      <w:marRight w:val="0"/>
      <w:marTop w:val="0"/>
      <w:marBottom w:val="0"/>
      <w:divBdr>
        <w:top w:val="none" w:sz="0" w:space="0" w:color="auto"/>
        <w:left w:val="none" w:sz="0" w:space="0" w:color="auto"/>
        <w:bottom w:val="none" w:sz="0" w:space="0" w:color="auto"/>
        <w:right w:val="none" w:sz="0" w:space="0" w:color="auto"/>
      </w:divBdr>
    </w:div>
    <w:div w:id="430322175">
      <w:bodyDiv w:val="1"/>
      <w:marLeft w:val="0"/>
      <w:marRight w:val="0"/>
      <w:marTop w:val="0"/>
      <w:marBottom w:val="0"/>
      <w:divBdr>
        <w:top w:val="none" w:sz="0" w:space="0" w:color="auto"/>
        <w:left w:val="none" w:sz="0" w:space="0" w:color="auto"/>
        <w:bottom w:val="none" w:sz="0" w:space="0" w:color="auto"/>
        <w:right w:val="none" w:sz="0" w:space="0" w:color="auto"/>
      </w:divBdr>
    </w:div>
    <w:div w:id="453718110">
      <w:bodyDiv w:val="1"/>
      <w:marLeft w:val="0"/>
      <w:marRight w:val="0"/>
      <w:marTop w:val="0"/>
      <w:marBottom w:val="0"/>
      <w:divBdr>
        <w:top w:val="none" w:sz="0" w:space="0" w:color="auto"/>
        <w:left w:val="none" w:sz="0" w:space="0" w:color="auto"/>
        <w:bottom w:val="none" w:sz="0" w:space="0" w:color="auto"/>
        <w:right w:val="none" w:sz="0" w:space="0" w:color="auto"/>
      </w:divBdr>
    </w:div>
    <w:div w:id="454444083">
      <w:bodyDiv w:val="1"/>
      <w:marLeft w:val="0"/>
      <w:marRight w:val="0"/>
      <w:marTop w:val="0"/>
      <w:marBottom w:val="0"/>
      <w:divBdr>
        <w:top w:val="none" w:sz="0" w:space="0" w:color="auto"/>
        <w:left w:val="none" w:sz="0" w:space="0" w:color="auto"/>
        <w:bottom w:val="none" w:sz="0" w:space="0" w:color="auto"/>
        <w:right w:val="none" w:sz="0" w:space="0" w:color="auto"/>
      </w:divBdr>
    </w:div>
    <w:div w:id="653602649">
      <w:bodyDiv w:val="1"/>
      <w:marLeft w:val="0"/>
      <w:marRight w:val="0"/>
      <w:marTop w:val="0"/>
      <w:marBottom w:val="0"/>
      <w:divBdr>
        <w:top w:val="none" w:sz="0" w:space="0" w:color="auto"/>
        <w:left w:val="none" w:sz="0" w:space="0" w:color="auto"/>
        <w:bottom w:val="none" w:sz="0" w:space="0" w:color="auto"/>
        <w:right w:val="none" w:sz="0" w:space="0" w:color="auto"/>
      </w:divBdr>
    </w:div>
    <w:div w:id="674191430">
      <w:bodyDiv w:val="1"/>
      <w:marLeft w:val="0"/>
      <w:marRight w:val="0"/>
      <w:marTop w:val="0"/>
      <w:marBottom w:val="0"/>
      <w:divBdr>
        <w:top w:val="none" w:sz="0" w:space="0" w:color="auto"/>
        <w:left w:val="none" w:sz="0" w:space="0" w:color="auto"/>
        <w:bottom w:val="none" w:sz="0" w:space="0" w:color="auto"/>
        <w:right w:val="none" w:sz="0" w:space="0" w:color="auto"/>
      </w:divBdr>
    </w:div>
    <w:div w:id="862934069">
      <w:bodyDiv w:val="1"/>
      <w:marLeft w:val="0"/>
      <w:marRight w:val="0"/>
      <w:marTop w:val="0"/>
      <w:marBottom w:val="0"/>
      <w:divBdr>
        <w:top w:val="none" w:sz="0" w:space="0" w:color="auto"/>
        <w:left w:val="none" w:sz="0" w:space="0" w:color="auto"/>
        <w:bottom w:val="none" w:sz="0" w:space="0" w:color="auto"/>
        <w:right w:val="none" w:sz="0" w:space="0" w:color="auto"/>
      </w:divBdr>
    </w:div>
    <w:div w:id="1155754837">
      <w:bodyDiv w:val="1"/>
      <w:marLeft w:val="0"/>
      <w:marRight w:val="0"/>
      <w:marTop w:val="0"/>
      <w:marBottom w:val="0"/>
      <w:divBdr>
        <w:top w:val="none" w:sz="0" w:space="0" w:color="auto"/>
        <w:left w:val="none" w:sz="0" w:space="0" w:color="auto"/>
        <w:bottom w:val="none" w:sz="0" w:space="0" w:color="auto"/>
        <w:right w:val="none" w:sz="0" w:space="0" w:color="auto"/>
      </w:divBdr>
    </w:div>
    <w:div w:id="1260796677">
      <w:bodyDiv w:val="1"/>
      <w:marLeft w:val="0"/>
      <w:marRight w:val="0"/>
      <w:marTop w:val="0"/>
      <w:marBottom w:val="0"/>
      <w:divBdr>
        <w:top w:val="none" w:sz="0" w:space="0" w:color="auto"/>
        <w:left w:val="none" w:sz="0" w:space="0" w:color="auto"/>
        <w:bottom w:val="none" w:sz="0" w:space="0" w:color="auto"/>
        <w:right w:val="none" w:sz="0" w:space="0" w:color="auto"/>
      </w:divBdr>
    </w:div>
    <w:div w:id="1309093764">
      <w:bodyDiv w:val="1"/>
      <w:marLeft w:val="0"/>
      <w:marRight w:val="0"/>
      <w:marTop w:val="0"/>
      <w:marBottom w:val="0"/>
      <w:divBdr>
        <w:top w:val="none" w:sz="0" w:space="0" w:color="auto"/>
        <w:left w:val="none" w:sz="0" w:space="0" w:color="auto"/>
        <w:bottom w:val="none" w:sz="0" w:space="0" w:color="auto"/>
        <w:right w:val="none" w:sz="0" w:space="0" w:color="auto"/>
      </w:divBdr>
    </w:div>
    <w:div w:id="1339233451">
      <w:bodyDiv w:val="1"/>
      <w:marLeft w:val="0"/>
      <w:marRight w:val="0"/>
      <w:marTop w:val="0"/>
      <w:marBottom w:val="0"/>
      <w:divBdr>
        <w:top w:val="none" w:sz="0" w:space="0" w:color="auto"/>
        <w:left w:val="none" w:sz="0" w:space="0" w:color="auto"/>
        <w:bottom w:val="none" w:sz="0" w:space="0" w:color="auto"/>
        <w:right w:val="none" w:sz="0" w:space="0" w:color="auto"/>
      </w:divBdr>
    </w:div>
    <w:div w:id="1513951240">
      <w:bodyDiv w:val="1"/>
      <w:marLeft w:val="0"/>
      <w:marRight w:val="0"/>
      <w:marTop w:val="0"/>
      <w:marBottom w:val="0"/>
      <w:divBdr>
        <w:top w:val="none" w:sz="0" w:space="0" w:color="auto"/>
        <w:left w:val="none" w:sz="0" w:space="0" w:color="auto"/>
        <w:bottom w:val="none" w:sz="0" w:space="0" w:color="auto"/>
        <w:right w:val="none" w:sz="0" w:space="0" w:color="auto"/>
      </w:divBdr>
    </w:div>
    <w:div w:id="1662540102">
      <w:bodyDiv w:val="1"/>
      <w:marLeft w:val="0"/>
      <w:marRight w:val="0"/>
      <w:marTop w:val="0"/>
      <w:marBottom w:val="0"/>
      <w:divBdr>
        <w:top w:val="none" w:sz="0" w:space="0" w:color="auto"/>
        <w:left w:val="none" w:sz="0" w:space="0" w:color="auto"/>
        <w:bottom w:val="none" w:sz="0" w:space="0" w:color="auto"/>
        <w:right w:val="none" w:sz="0" w:space="0" w:color="auto"/>
      </w:divBdr>
    </w:div>
    <w:div w:id="1760521837">
      <w:bodyDiv w:val="1"/>
      <w:marLeft w:val="0"/>
      <w:marRight w:val="0"/>
      <w:marTop w:val="0"/>
      <w:marBottom w:val="0"/>
      <w:divBdr>
        <w:top w:val="none" w:sz="0" w:space="0" w:color="auto"/>
        <w:left w:val="none" w:sz="0" w:space="0" w:color="auto"/>
        <w:bottom w:val="none" w:sz="0" w:space="0" w:color="auto"/>
        <w:right w:val="none" w:sz="0" w:space="0" w:color="auto"/>
      </w:divBdr>
    </w:div>
    <w:div w:id="1825732181">
      <w:bodyDiv w:val="1"/>
      <w:marLeft w:val="0"/>
      <w:marRight w:val="0"/>
      <w:marTop w:val="0"/>
      <w:marBottom w:val="0"/>
      <w:divBdr>
        <w:top w:val="none" w:sz="0" w:space="0" w:color="auto"/>
        <w:left w:val="none" w:sz="0" w:space="0" w:color="auto"/>
        <w:bottom w:val="none" w:sz="0" w:space="0" w:color="auto"/>
        <w:right w:val="none" w:sz="0" w:space="0" w:color="auto"/>
      </w:divBdr>
    </w:div>
    <w:div w:id="1982732144">
      <w:bodyDiv w:val="1"/>
      <w:marLeft w:val="0"/>
      <w:marRight w:val="0"/>
      <w:marTop w:val="0"/>
      <w:marBottom w:val="0"/>
      <w:divBdr>
        <w:top w:val="none" w:sz="0" w:space="0" w:color="auto"/>
        <w:left w:val="none" w:sz="0" w:space="0" w:color="auto"/>
        <w:bottom w:val="none" w:sz="0" w:space="0" w:color="auto"/>
        <w:right w:val="none" w:sz="0" w:space="0" w:color="auto"/>
      </w:divBdr>
    </w:div>
    <w:div w:id="1991132714">
      <w:bodyDiv w:val="1"/>
      <w:marLeft w:val="0"/>
      <w:marRight w:val="0"/>
      <w:marTop w:val="0"/>
      <w:marBottom w:val="0"/>
      <w:divBdr>
        <w:top w:val="none" w:sz="0" w:space="0" w:color="auto"/>
        <w:left w:val="none" w:sz="0" w:space="0" w:color="auto"/>
        <w:bottom w:val="none" w:sz="0" w:space="0" w:color="auto"/>
        <w:right w:val="none" w:sz="0" w:space="0" w:color="auto"/>
      </w:divBdr>
    </w:div>
    <w:div w:id="1991710592">
      <w:bodyDiv w:val="1"/>
      <w:marLeft w:val="0"/>
      <w:marRight w:val="0"/>
      <w:marTop w:val="0"/>
      <w:marBottom w:val="0"/>
      <w:divBdr>
        <w:top w:val="none" w:sz="0" w:space="0" w:color="auto"/>
        <w:left w:val="none" w:sz="0" w:space="0" w:color="auto"/>
        <w:bottom w:val="none" w:sz="0" w:space="0" w:color="auto"/>
        <w:right w:val="none" w:sz="0" w:space="0" w:color="auto"/>
      </w:divBdr>
    </w:div>
    <w:div w:id="2041587911">
      <w:bodyDiv w:val="1"/>
      <w:marLeft w:val="0"/>
      <w:marRight w:val="0"/>
      <w:marTop w:val="0"/>
      <w:marBottom w:val="0"/>
      <w:divBdr>
        <w:top w:val="none" w:sz="0" w:space="0" w:color="auto"/>
        <w:left w:val="none" w:sz="0" w:space="0" w:color="auto"/>
        <w:bottom w:val="none" w:sz="0" w:space="0" w:color="auto"/>
        <w:right w:val="none" w:sz="0" w:space="0" w:color="auto"/>
      </w:divBdr>
    </w:div>
    <w:div w:id="21024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fu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fund.com/" TargetMode="External"/><Relationship Id="rId5" Type="http://schemas.openxmlformats.org/officeDocument/2006/relationships/webSettings" Target="webSettings.xml"/><Relationship Id="rId10" Type="http://schemas.openxmlformats.org/officeDocument/2006/relationships/hyperlink" Target="http://www.nffund.com/" TargetMode="External"/><Relationship Id="rId4" Type="http://schemas.openxmlformats.org/officeDocument/2006/relationships/settings" Target="settings.xml"/><Relationship Id="rId9" Type="http://schemas.openxmlformats.org/officeDocument/2006/relationships/hyperlink" Target="http://www.ccb.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3DDA-A774-4821-98FA-80E6A439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Office Word</Application>
  <DocSecurity>4</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李新叶</dc:creator>
  <cp:keywords/>
  <dc:description/>
  <cp:lastModifiedBy>ZHONGM</cp:lastModifiedBy>
  <cp:revision>2</cp:revision>
  <cp:lastPrinted>2021-09-07T05:37:00Z</cp:lastPrinted>
  <dcterms:created xsi:type="dcterms:W3CDTF">2021-09-07T16:21:00Z</dcterms:created>
  <dcterms:modified xsi:type="dcterms:W3CDTF">2021-09-07T16:21:00Z</dcterms:modified>
</cp:coreProperties>
</file>