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CE" w:rsidRDefault="006F5BCE">
      <w:pPr>
        <w:widowControl w:val="0"/>
        <w:jc w:val="center"/>
        <w:rPr>
          <w:rFonts w:eastAsia="Times New Roman"/>
          <w:sz w:val="30"/>
          <w:szCs w:val="30"/>
          <w:lang w:val="en-US" w:eastAsia="zh-CN" w:bidi="ar-SA"/>
        </w:rPr>
      </w:pPr>
      <w:r>
        <w:rPr>
          <w:rFonts w:ascii="宋体" w:hAnsi="宋体" w:cs="宋体"/>
          <w:b/>
          <w:bCs/>
          <w:sz w:val="30"/>
          <w:szCs w:val="30"/>
          <w:lang w:val="en-US" w:eastAsia="zh-CN" w:bidi="ar-SA"/>
        </w:rPr>
        <w:t>鹏华基金管理有限公司关于旗下部分基金参与中国建设银行股份有限公司申购（含定期定额申购）费率优惠活动的公告</w:t>
      </w:r>
    </w:p>
    <w:p w:rsidR="006F5BCE" w:rsidRDefault="006F5BCE">
      <w:pPr>
        <w:widowControl w:val="0"/>
        <w:jc w:val="both"/>
        <w:rPr>
          <w:rFonts w:eastAsia="Times New Roman"/>
          <w:sz w:val="21"/>
          <w:szCs w:val="21"/>
          <w:lang w:val="en-US" w:eastAsia="zh-CN" w:bidi="ar-SA"/>
        </w:rPr>
      </w:pPr>
    </w:p>
    <w:p w:rsidR="006F5BCE" w:rsidRDefault="006F5BC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为了答谢广大投资者长期以来的信任和支持，鹏华基金管理有限公司（以下简称“本公司”）与中国建设银行股份有限公司（以下简称“建设银行”）协商一致，决定参加建设银行申购（含定期定额申购）费率优惠活动。现将有关事项公告如下：</w:t>
      </w:r>
    </w:p>
    <w:p w:rsidR="006F5BCE" w:rsidRDefault="006F5BCE">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一、适用投资者范围</w:t>
      </w:r>
    </w:p>
    <w:p w:rsidR="006F5BCE" w:rsidRDefault="006F5BC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通过建设银行手机银行、个人网银渠道申购（含定期定额申购）本公司下述适用基金的</w:t>
      </w:r>
      <w:r w:rsidR="00EA7972">
        <w:rPr>
          <w:rFonts w:ascii="宋体" w:hAnsi="宋体" w:cs="宋体" w:hint="eastAsia"/>
          <w:sz w:val="21"/>
          <w:szCs w:val="21"/>
          <w:lang w:val="en-US" w:bidi="ar-SA"/>
        </w:rPr>
        <w:t>个人</w:t>
      </w:r>
      <w:r>
        <w:rPr>
          <w:rFonts w:ascii="宋体" w:hAnsi="宋体" w:cs="宋体"/>
          <w:sz w:val="21"/>
          <w:szCs w:val="21"/>
          <w:lang w:val="en-US" w:eastAsia="zh-CN" w:bidi="ar-SA"/>
        </w:rPr>
        <w:t>投资者。</w:t>
      </w:r>
    </w:p>
    <w:p w:rsidR="006F5BCE" w:rsidRDefault="006F5BCE">
      <w:pPr>
        <w:widowControl w:val="0"/>
        <w:spacing w:line="360" w:lineRule="auto"/>
        <w:ind w:firstLine="480"/>
        <w:jc w:val="both"/>
        <w:rPr>
          <w:rFonts w:ascii="宋体" w:hAnsi="宋体" w:cs="宋体" w:hint="eastAsia"/>
          <w:b/>
          <w:bCs/>
          <w:lang w:val="en-US" w:bidi="ar-SA"/>
        </w:rPr>
      </w:pPr>
      <w:r>
        <w:rPr>
          <w:rFonts w:ascii="宋体" w:hAnsi="宋体" w:cs="宋体" w:hint="eastAsia"/>
          <w:b/>
          <w:bCs/>
          <w:lang w:val="en-US" w:bidi="ar-SA"/>
        </w:rPr>
        <w:t>二</w:t>
      </w:r>
      <w:r>
        <w:rPr>
          <w:rFonts w:ascii="宋体" w:hAnsi="宋体" w:cs="宋体"/>
          <w:b/>
          <w:bCs/>
          <w:lang w:val="en-US" w:eastAsia="zh-CN" w:bidi="ar-SA"/>
        </w:rPr>
        <w:t>、适用基金</w:t>
      </w:r>
      <w:r>
        <w:rPr>
          <w:rFonts w:ascii="宋体" w:hAnsi="宋体" w:cs="宋体" w:hint="eastAsia"/>
          <w:b/>
          <w:bCs/>
          <w:lang w:val="en-US" w:bidi="ar-SA"/>
        </w:rPr>
        <w:t>及</w:t>
      </w:r>
      <w:r>
        <w:rPr>
          <w:rFonts w:ascii="宋体" w:hAnsi="宋体" w:cs="宋体"/>
          <w:b/>
          <w:bCs/>
          <w:lang w:val="en-US" w:bidi="ar-SA"/>
        </w:rPr>
        <w:t>优惠活动时间</w:t>
      </w:r>
    </w:p>
    <w:tbl>
      <w:tblPr>
        <w:tblW w:w="9493" w:type="dxa"/>
        <w:tblInd w:w="113" w:type="dxa"/>
        <w:tblLook w:val="04A0"/>
      </w:tblPr>
      <w:tblGrid>
        <w:gridCol w:w="1080"/>
        <w:gridCol w:w="1080"/>
        <w:gridCol w:w="5130"/>
        <w:gridCol w:w="2203"/>
      </w:tblGrid>
      <w:tr w:rsidR="006F5BCE" w:rsidRPr="006F5BCE" w:rsidTr="006F5BCE">
        <w:trPr>
          <w:trHeight w:val="39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BCE" w:rsidRPr="006F5BCE" w:rsidRDefault="006F5BCE" w:rsidP="006F5BCE">
            <w:pPr>
              <w:jc w:val="center"/>
              <w:rPr>
                <w:rFonts w:ascii="宋体" w:hAnsi="宋体" w:cs="宋体"/>
                <w:b/>
                <w:bCs/>
                <w:color w:val="000000"/>
                <w:sz w:val="21"/>
                <w:szCs w:val="21"/>
              </w:rPr>
            </w:pPr>
            <w:r w:rsidRPr="006F5BCE">
              <w:rPr>
                <w:rFonts w:ascii="宋体" w:hAnsi="宋体" w:cs="宋体" w:hint="eastAsia"/>
                <w:b/>
                <w:bCs/>
                <w:color w:val="000000"/>
                <w:sz w:val="21"/>
                <w:szCs w:val="21"/>
              </w:rPr>
              <w:t>序号</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F5BCE" w:rsidRPr="006F5BCE" w:rsidRDefault="006F5BCE" w:rsidP="006F5BCE">
            <w:pPr>
              <w:jc w:val="center"/>
              <w:rPr>
                <w:rFonts w:ascii="宋体" w:hAnsi="宋体" w:cs="宋体" w:hint="eastAsia"/>
                <w:b/>
                <w:bCs/>
                <w:color w:val="000000"/>
                <w:sz w:val="21"/>
                <w:szCs w:val="21"/>
              </w:rPr>
            </w:pPr>
            <w:r w:rsidRPr="006F5BCE">
              <w:rPr>
                <w:rFonts w:ascii="宋体" w:hAnsi="宋体" w:cs="宋体" w:hint="eastAsia"/>
                <w:b/>
                <w:bCs/>
                <w:color w:val="000000"/>
                <w:sz w:val="21"/>
                <w:szCs w:val="21"/>
              </w:rPr>
              <w:t>基金代码</w:t>
            </w:r>
          </w:p>
        </w:tc>
        <w:tc>
          <w:tcPr>
            <w:tcW w:w="5130" w:type="dxa"/>
            <w:tcBorders>
              <w:top w:val="single" w:sz="4" w:space="0" w:color="auto"/>
              <w:left w:val="nil"/>
              <w:bottom w:val="single" w:sz="4" w:space="0" w:color="auto"/>
              <w:right w:val="single" w:sz="4" w:space="0" w:color="auto"/>
            </w:tcBorders>
            <w:shd w:val="clear" w:color="auto" w:fill="auto"/>
            <w:noWrap/>
            <w:vAlign w:val="bottom"/>
            <w:hideMark/>
          </w:tcPr>
          <w:p w:rsidR="006F5BCE" w:rsidRPr="006F5BCE" w:rsidRDefault="006F5BCE" w:rsidP="006F5BCE">
            <w:pPr>
              <w:jc w:val="center"/>
              <w:rPr>
                <w:rFonts w:ascii="宋体" w:hAnsi="宋体" w:cs="宋体" w:hint="eastAsia"/>
                <w:b/>
                <w:bCs/>
                <w:color w:val="000000"/>
                <w:sz w:val="21"/>
                <w:szCs w:val="21"/>
              </w:rPr>
            </w:pPr>
            <w:r w:rsidRPr="006F5BCE">
              <w:rPr>
                <w:rFonts w:ascii="宋体" w:hAnsi="宋体" w:cs="宋体" w:hint="eastAsia"/>
                <w:b/>
                <w:bCs/>
                <w:color w:val="000000"/>
                <w:sz w:val="21"/>
                <w:szCs w:val="21"/>
              </w:rPr>
              <w:t>基金全称</w:t>
            </w:r>
          </w:p>
        </w:tc>
        <w:tc>
          <w:tcPr>
            <w:tcW w:w="2203" w:type="dxa"/>
            <w:tcBorders>
              <w:top w:val="single" w:sz="4" w:space="0" w:color="auto"/>
              <w:left w:val="nil"/>
              <w:bottom w:val="single" w:sz="4" w:space="0" w:color="auto"/>
              <w:right w:val="single" w:sz="4" w:space="0" w:color="auto"/>
            </w:tcBorders>
            <w:shd w:val="clear" w:color="auto" w:fill="auto"/>
            <w:noWrap/>
            <w:vAlign w:val="bottom"/>
            <w:hideMark/>
          </w:tcPr>
          <w:p w:rsidR="006F5BCE" w:rsidRPr="006F5BCE" w:rsidRDefault="006F5BCE" w:rsidP="006F5BCE">
            <w:pPr>
              <w:jc w:val="center"/>
              <w:rPr>
                <w:rFonts w:ascii="宋体" w:hAnsi="宋体" w:cs="宋体" w:hint="eastAsia"/>
                <w:b/>
                <w:bCs/>
                <w:color w:val="000000"/>
                <w:sz w:val="21"/>
                <w:szCs w:val="21"/>
              </w:rPr>
            </w:pPr>
            <w:r w:rsidRPr="006F5BCE">
              <w:rPr>
                <w:rFonts w:ascii="宋体" w:hAnsi="宋体" w:cs="宋体" w:hint="eastAsia"/>
                <w:b/>
                <w:bCs/>
                <w:color w:val="000000"/>
                <w:sz w:val="21"/>
                <w:szCs w:val="21"/>
              </w:rPr>
              <w:t>优惠活动时间</w:t>
            </w:r>
          </w:p>
        </w:tc>
      </w:tr>
      <w:tr w:rsidR="006F5BCE" w:rsidRPr="006F5BCE" w:rsidTr="005941D7">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w:t>
            </w:r>
          </w:p>
        </w:tc>
        <w:tc>
          <w:tcPr>
            <w:tcW w:w="1080" w:type="dxa"/>
            <w:tcBorders>
              <w:top w:val="nil"/>
              <w:left w:val="nil"/>
              <w:bottom w:val="single" w:sz="4" w:space="0" w:color="auto"/>
              <w:right w:val="single" w:sz="4" w:space="0" w:color="auto"/>
            </w:tcBorders>
            <w:shd w:val="clear" w:color="000000" w:fill="FFFFFF"/>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000143</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bidi="ar-SA"/>
              </w:rPr>
            </w:pPr>
            <w:r w:rsidRPr="006F5BCE">
              <w:rPr>
                <w:rFonts w:ascii="宋体" w:hAnsi="宋体" w:cs="宋体" w:hint="eastAsia"/>
                <w:sz w:val="21"/>
                <w:szCs w:val="21"/>
                <w:lang w:val="en-US" w:eastAsia="zh-CN" w:bidi="ar-SA"/>
              </w:rPr>
              <w:t>鹏华双债加利债券型证券投资基金</w:t>
            </w:r>
            <w:r w:rsidR="00AB4E38">
              <w:rPr>
                <w:rFonts w:ascii="宋体" w:hAnsi="宋体" w:cs="宋体" w:hint="eastAsia"/>
                <w:sz w:val="21"/>
                <w:szCs w:val="21"/>
                <w:lang w:val="en-US" w:bidi="ar-SA"/>
              </w:rPr>
              <w:t>A类</w:t>
            </w:r>
          </w:p>
        </w:tc>
        <w:tc>
          <w:tcPr>
            <w:tcW w:w="2203" w:type="dxa"/>
            <w:vMerge w:val="restart"/>
            <w:tcBorders>
              <w:top w:val="nil"/>
              <w:left w:val="single" w:sz="4" w:space="0" w:color="auto"/>
              <w:bottom w:val="single" w:sz="8" w:space="0" w:color="000000"/>
              <w:right w:val="single" w:sz="4" w:space="0" w:color="auto"/>
            </w:tcBorders>
            <w:shd w:val="clear" w:color="auto" w:fill="auto"/>
            <w:vAlign w:val="center"/>
            <w:hideMark/>
          </w:tcPr>
          <w:p w:rsidR="006F5BCE" w:rsidRPr="006F5BCE" w:rsidRDefault="006F5BCE" w:rsidP="006F5BCE">
            <w:pPr>
              <w:jc w:val="center"/>
              <w:rPr>
                <w:rFonts w:ascii="宋体" w:hAnsi="宋体" w:cs="宋体" w:hint="eastAsia"/>
                <w:color w:val="000000"/>
                <w:sz w:val="21"/>
                <w:szCs w:val="21"/>
              </w:rPr>
            </w:pPr>
            <w:r w:rsidRPr="006F5BCE">
              <w:rPr>
                <w:rFonts w:ascii="宋体" w:hAnsi="宋体" w:cs="宋体" w:hint="eastAsia"/>
                <w:color w:val="000000"/>
                <w:sz w:val="21"/>
                <w:szCs w:val="21"/>
              </w:rPr>
              <w:t>2021年9月6日至2021年12月31日</w:t>
            </w:r>
          </w:p>
        </w:tc>
      </w:tr>
      <w:tr w:rsidR="006F5BCE" w:rsidRPr="006F5BCE" w:rsidTr="005941D7">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2</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011052</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鹏华弘裕一年持有期混合型证券投资基金A类</w:t>
            </w:r>
          </w:p>
        </w:tc>
        <w:tc>
          <w:tcPr>
            <w:tcW w:w="2203" w:type="dxa"/>
            <w:vMerge/>
            <w:tcBorders>
              <w:top w:val="nil"/>
              <w:left w:val="single" w:sz="4" w:space="0" w:color="auto"/>
              <w:bottom w:val="single" w:sz="8" w:space="0" w:color="000000"/>
              <w:right w:val="single" w:sz="4" w:space="0" w:color="auto"/>
            </w:tcBorders>
            <w:vAlign w:val="center"/>
            <w:hideMark/>
          </w:tcPr>
          <w:p w:rsidR="006F5BCE" w:rsidRPr="006F5BCE" w:rsidRDefault="006F5BCE" w:rsidP="006F5BCE">
            <w:pPr>
              <w:jc w:val="center"/>
              <w:rPr>
                <w:rFonts w:ascii="宋体" w:hAnsi="宋体" w:cs="宋体"/>
                <w:color w:val="000000"/>
                <w:sz w:val="21"/>
                <w:szCs w:val="21"/>
              </w:rPr>
            </w:pPr>
          </w:p>
        </w:tc>
      </w:tr>
      <w:tr w:rsidR="006F5BCE" w:rsidRPr="006F5BCE" w:rsidTr="005941D7">
        <w:trPr>
          <w:trHeight w:val="390"/>
        </w:trPr>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3</w:t>
            </w:r>
          </w:p>
        </w:tc>
        <w:tc>
          <w:tcPr>
            <w:tcW w:w="1080" w:type="dxa"/>
            <w:tcBorders>
              <w:top w:val="single" w:sz="4" w:space="0" w:color="auto"/>
              <w:left w:val="nil"/>
              <w:bottom w:val="single" w:sz="8" w:space="0" w:color="auto"/>
              <w:right w:val="single" w:sz="4" w:space="0" w:color="auto"/>
            </w:tcBorders>
            <w:shd w:val="clear" w:color="000000" w:fill="FFFFFF"/>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206012</w:t>
            </w:r>
          </w:p>
        </w:tc>
        <w:tc>
          <w:tcPr>
            <w:tcW w:w="5130" w:type="dxa"/>
            <w:tcBorders>
              <w:top w:val="nil"/>
              <w:left w:val="nil"/>
              <w:bottom w:val="single" w:sz="8"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鹏华价值精选股票型证券投资基金</w:t>
            </w:r>
          </w:p>
        </w:tc>
        <w:tc>
          <w:tcPr>
            <w:tcW w:w="2203" w:type="dxa"/>
            <w:vMerge/>
            <w:tcBorders>
              <w:top w:val="nil"/>
              <w:left w:val="single" w:sz="4" w:space="0" w:color="auto"/>
              <w:bottom w:val="single" w:sz="8" w:space="0" w:color="000000"/>
              <w:right w:val="single" w:sz="4" w:space="0" w:color="auto"/>
            </w:tcBorders>
            <w:vAlign w:val="center"/>
            <w:hideMark/>
          </w:tcPr>
          <w:p w:rsidR="006F5BCE" w:rsidRPr="006F5BCE" w:rsidRDefault="006F5BCE" w:rsidP="006F5BCE">
            <w:pPr>
              <w:jc w:val="center"/>
              <w:rPr>
                <w:rFonts w:ascii="宋体" w:hAnsi="宋体" w:cs="宋体"/>
                <w:color w:val="000000"/>
                <w:sz w:val="21"/>
                <w:szCs w:val="21"/>
              </w:rPr>
            </w:pP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4</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160615</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鹏华沪深300指数证券投资基金A类(LOF)</w:t>
            </w:r>
          </w:p>
        </w:tc>
        <w:tc>
          <w:tcPr>
            <w:tcW w:w="2203" w:type="dxa"/>
            <w:vMerge w:val="restart"/>
            <w:tcBorders>
              <w:top w:val="nil"/>
              <w:left w:val="single" w:sz="4" w:space="0" w:color="auto"/>
              <w:bottom w:val="single" w:sz="4" w:space="0" w:color="auto"/>
              <w:right w:val="single" w:sz="4" w:space="0" w:color="auto"/>
            </w:tcBorders>
            <w:shd w:val="clear" w:color="auto" w:fill="auto"/>
            <w:vAlign w:val="center"/>
            <w:hideMark/>
          </w:tcPr>
          <w:p w:rsidR="006F5BCE" w:rsidRPr="006F5BCE" w:rsidRDefault="006F5BCE" w:rsidP="006F5BCE">
            <w:pPr>
              <w:jc w:val="center"/>
              <w:rPr>
                <w:rFonts w:ascii="宋体" w:hAnsi="宋体" w:cs="宋体" w:hint="eastAsia"/>
                <w:color w:val="000000"/>
                <w:sz w:val="21"/>
                <w:szCs w:val="21"/>
              </w:rPr>
            </w:pPr>
            <w:r w:rsidRPr="006F5BCE">
              <w:rPr>
                <w:rFonts w:ascii="宋体" w:hAnsi="宋体" w:cs="宋体" w:hint="eastAsia"/>
                <w:color w:val="000000"/>
                <w:sz w:val="21"/>
                <w:szCs w:val="21"/>
              </w:rPr>
              <w:br/>
              <w:t>2021年9月10日至2021年12月31日</w:t>
            </w: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5</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160616</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鹏华中证500指数证券投资基金A类(LOF)</w:t>
            </w:r>
          </w:p>
        </w:tc>
        <w:tc>
          <w:tcPr>
            <w:tcW w:w="2203" w:type="dxa"/>
            <w:vMerge/>
            <w:tcBorders>
              <w:top w:val="nil"/>
              <w:left w:val="single" w:sz="4" w:space="0" w:color="auto"/>
              <w:bottom w:val="single" w:sz="4" w:space="0" w:color="auto"/>
              <w:right w:val="single" w:sz="4" w:space="0" w:color="auto"/>
            </w:tcBorders>
            <w:vAlign w:val="center"/>
            <w:hideMark/>
          </w:tcPr>
          <w:p w:rsidR="006F5BCE" w:rsidRPr="006F5BCE" w:rsidRDefault="006F5BCE" w:rsidP="006F5BCE">
            <w:pPr>
              <w:rPr>
                <w:rFonts w:ascii="宋体" w:hAnsi="宋体" w:cs="宋体"/>
                <w:color w:val="000000"/>
                <w:sz w:val="22"/>
                <w:szCs w:val="22"/>
              </w:rPr>
            </w:pP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6</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160620</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鹏华中证</w:t>
            </w:r>
            <w:r w:rsidRPr="006F5BCE">
              <w:rPr>
                <w:rFonts w:ascii="宋体" w:hAnsi="宋体" w:cs="宋体"/>
                <w:sz w:val="21"/>
                <w:szCs w:val="21"/>
                <w:lang w:val="en-US" w:eastAsia="zh-CN" w:bidi="ar-SA"/>
              </w:rPr>
              <w:t>A</w:t>
            </w:r>
            <w:r w:rsidRPr="006F5BCE">
              <w:rPr>
                <w:rFonts w:ascii="宋体" w:hAnsi="宋体" w:cs="宋体" w:hint="eastAsia"/>
                <w:sz w:val="21"/>
                <w:szCs w:val="21"/>
                <w:lang w:val="en-US" w:eastAsia="zh-CN" w:bidi="ar-SA"/>
              </w:rPr>
              <w:t>股资源产业指数型证券投资基金</w:t>
            </w:r>
            <w:r w:rsidRPr="006F5BCE">
              <w:rPr>
                <w:rFonts w:ascii="宋体" w:hAnsi="宋体" w:cs="宋体"/>
                <w:sz w:val="21"/>
                <w:szCs w:val="21"/>
                <w:lang w:val="en-US" w:eastAsia="zh-CN" w:bidi="ar-SA"/>
              </w:rPr>
              <w:t>(LOF)A类</w:t>
            </w:r>
          </w:p>
        </w:tc>
        <w:tc>
          <w:tcPr>
            <w:tcW w:w="2203" w:type="dxa"/>
            <w:vMerge/>
            <w:tcBorders>
              <w:top w:val="nil"/>
              <w:left w:val="single" w:sz="4" w:space="0" w:color="auto"/>
              <w:bottom w:val="single" w:sz="4" w:space="0" w:color="auto"/>
              <w:right w:val="single" w:sz="4" w:space="0" w:color="auto"/>
            </w:tcBorders>
            <w:vAlign w:val="center"/>
            <w:hideMark/>
          </w:tcPr>
          <w:p w:rsidR="006F5BCE" w:rsidRPr="006F5BCE" w:rsidRDefault="006F5BCE" w:rsidP="006F5BCE">
            <w:pPr>
              <w:rPr>
                <w:rFonts w:ascii="宋体" w:hAnsi="宋体" w:cs="宋体"/>
                <w:color w:val="000000"/>
                <w:sz w:val="22"/>
                <w:szCs w:val="22"/>
              </w:rPr>
            </w:pP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7</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160625</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鹏华中证</w:t>
            </w:r>
            <w:r w:rsidRPr="006F5BCE">
              <w:rPr>
                <w:rFonts w:ascii="宋体" w:hAnsi="宋体" w:cs="宋体"/>
                <w:sz w:val="21"/>
                <w:szCs w:val="21"/>
                <w:lang w:val="en-US" w:eastAsia="zh-CN" w:bidi="ar-SA"/>
              </w:rPr>
              <w:t>800</w:t>
            </w:r>
            <w:r w:rsidRPr="006F5BCE">
              <w:rPr>
                <w:rFonts w:ascii="宋体" w:hAnsi="宋体" w:cs="宋体" w:hint="eastAsia"/>
                <w:sz w:val="21"/>
                <w:szCs w:val="21"/>
                <w:lang w:val="en-US" w:eastAsia="zh-CN" w:bidi="ar-SA"/>
              </w:rPr>
              <w:t>证券保险指数型证券投资基金</w:t>
            </w:r>
            <w:r w:rsidRPr="006F5BCE">
              <w:rPr>
                <w:rFonts w:ascii="宋体" w:hAnsi="宋体" w:cs="宋体"/>
                <w:sz w:val="21"/>
                <w:szCs w:val="21"/>
                <w:lang w:val="en-US" w:eastAsia="zh-CN" w:bidi="ar-SA"/>
              </w:rPr>
              <w:t>(LOF)</w:t>
            </w:r>
          </w:p>
        </w:tc>
        <w:tc>
          <w:tcPr>
            <w:tcW w:w="2203" w:type="dxa"/>
            <w:vMerge/>
            <w:tcBorders>
              <w:top w:val="nil"/>
              <w:left w:val="single" w:sz="4" w:space="0" w:color="auto"/>
              <w:bottom w:val="single" w:sz="4" w:space="0" w:color="auto"/>
              <w:right w:val="single" w:sz="4" w:space="0" w:color="auto"/>
            </w:tcBorders>
            <w:vAlign w:val="center"/>
            <w:hideMark/>
          </w:tcPr>
          <w:p w:rsidR="006F5BCE" w:rsidRPr="006F5BCE" w:rsidRDefault="006F5BCE" w:rsidP="006F5BCE">
            <w:pPr>
              <w:rPr>
                <w:rFonts w:ascii="宋体" w:hAnsi="宋体" w:cs="宋体"/>
                <w:color w:val="000000"/>
                <w:sz w:val="22"/>
                <w:szCs w:val="22"/>
              </w:rPr>
            </w:pP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8</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160626</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鹏华中证信息技术指数型证券投资基金</w:t>
            </w:r>
            <w:r w:rsidRPr="006F5BCE">
              <w:rPr>
                <w:rFonts w:ascii="宋体" w:hAnsi="宋体" w:cs="宋体"/>
                <w:sz w:val="21"/>
                <w:szCs w:val="21"/>
                <w:lang w:val="en-US" w:eastAsia="zh-CN" w:bidi="ar-SA"/>
              </w:rPr>
              <w:t>(LOF)A类</w:t>
            </w:r>
          </w:p>
        </w:tc>
        <w:tc>
          <w:tcPr>
            <w:tcW w:w="2203" w:type="dxa"/>
            <w:vMerge/>
            <w:tcBorders>
              <w:top w:val="nil"/>
              <w:left w:val="single" w:sz="4" w:space="0" w:color="auto"/>
              <w:bottom w:val="single" w:sz="4" w:space="0" w:color="auto"/>
              <w:right w:val="single" w:sz="4" w:space="0" w:color="auto"/>
            </w:tcBorders>
            <w:vAlign w:val="center"/>
            <w:hideMark/>
          </w:tcPr>
          <w:p w:rsidR="006F5BCE" w:rsidRPr="006F5BCE" w:rsidRDefault="006F5BCE" w:rsidP="006F5BCE">
            <w:pPr>
              <w:rPr>
                <w:rFonts w:ascii="宋体" w:hAnsi="宋体" w:cs="宋体"/>
                <w:color w:val="000000"/>
                <w:sz w:val="22"/>
                <w:szCs w:val="22"/>
              </w:rPr>
            </w:pP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9</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160628</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鹏华中证</w:t>
            </w:r>
            <w:r w:rsidRPr="006F5BCE">
              <w:rPr>
                <w:rFonts w:ascii="宋体" w:hAnsi="宋体" w:cs="宋体"/>
                <w:sz w:val="21"/>
                <w:szCs w:val="21"/>
                <w:lang w:val="en-US" w:eastAsia="zh-CN" w:bidi="ar-SA"/>
              </w:rPr>
              <w:t>800</w:t>
            </w:r>
            <w:r w:rsidRPr="006F5BCE">
              <w:rPr>
                <w:rFonts w:ascii="宋体" w:hAnsi="宋体" w:cs="宋体" w:hint="eastAsia"/>
                <w:sz w:val="21"/>
                <w:szCs w:val="21"/>
                <w:lang w:val="en-US" w:eastAsia="zh-CN" w:bidi="ar-SA"/>
              </w:rPr>
              <w:t>地产指数型证券投资基金</w:t>
            </w:r>
            <w:r w:rsidRPr="006F5BCE">
              <w:rPr>
                <w:rFonts w:ascii="宋体" w:hAnsi="宋体" w:cs="宋体"/>
                <w:sz w:val="21"/>
                <w:szCs w:val="21"/>
                <w:lang w:val="en-US" w:eastAsia="zh-CN" w:bidi="ar-SA"/>
              </w:rPr>
              <w:t>(LOF)</w:t>
            </w:r>
          </w:p>
        </w:tc>
        <w:tc>
          <w:tcPr>
            <w:tcW w:w="2203" w:type="dxa"/>
            <w:vMerge/>
            <w:tcBorders>
              <w:top w:val="nil"/>
              <w:left w:val="single" w:sz="4" w:space="0" w:color="auto"/>
              <w:bottom w:val="single" w:sz="4" w:space="0" w:color="auto"/>
              <w:right w:val="single" w:sz="4" w:space="0" w:color="auto"/>
            </w:tcBorders>
            <w:vAlign w:val="center"/>
            <w:hideMark/>
          </w:tcPr>
          <w:p w:rsidR="006F5BCE" w:rsidRPr="006F5BCE" w:rsidRDefault="006F5BCE" w:rsidP="006F5BCE">
            <w:pPr>
              <w:rPr>
                <w:rFonts w:ascii="宋体" w:hAnsi="宋体" w:cs="宋体"/>
                <w:color w:val="000000"/>
                <w:sz w:val="22"/>
                <w:szCs w:val="22"/>
              </w:rPr>
            </w:pP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10</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160629</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鹏华中证传媒指数型证券投资基金</w:t>
            </w:r>
            <w:r w:rsidRPr="006F5BCE">
              <w:rPr>
                <w:rFonts w:ascii="宋体" w:hAnsi="宋体" w:cs="宋体"/>
                <w:sz w:val="21"/>
                <w:szCs w:val="21"/>
                <w:lang w:val="en-US" w:eastAsia="zh-CN" w:bidi="ar-SA"/>
              </w:rPr>
              <w:t>(LOF)</w:t>
            </w:r>
          </w:p>
        </w:tc>
        <w:tc>
          <w:tcPr>
            <w:tcW w:w="2203" w:type="dxa"/>
            <w:vMerge/>
            <w:tcBorders>
              <w:top w:val="nil"/>
              <w:left w:val="single" w:sz="4" w:space="0" w:color="auto"/>
              <w:bottom w:val="single" w:sz="4" w:space="0" w:color="auto"/>
              <w:right w:val="single" w:sz="4" w:space="0" w:color="auto"/>
            </w:tcBorders>
            <w:vAlign w:val="center"/>
            <w:hideMark/>
          </w:tcPr>
          <w:p w:rsidR="006F5BCE" w:rsidRPr="006F5BCE" w:rsidRDefault="006F5BCE" w:rsidP="006F5BCE">
            <w:pPr>
              <w:rPr>
                <w:rFonts w:ascii="宋体" w:hAnsi="宋体" w:cs="宋体"/>
                <w:color w:val="000000"/>
                <w:sz w:val="22"/>
                <w:szCs w:val="22"/>
              </w:rPr>
            </w:pP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11</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160630</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鹏华中证国防指数型证券投资基金</w:t>
            </w:r>
            <w:r w:rsidRPr="006F5BCE">
              <w:rPr>
                <w:rFonts w:ascii="宋体" w:hAnsi="宋体" w:cs="宋体"/>
                <w:sz w:val="21"/>
                <w:szCs w:val="21"/>
                <w:lang w:val="en-US" w:eastAsia="zh-CN" w:bidi="ar-SA"/>
              </w:rPr>
              <w:t>(LOF)A类</w:t>
            </w:r>
          </w:p>
        </w:tc>
        <w:tc>
          <w:tcPr>
            <w:tcW w:w="2203" w:type="dxa"/>
            <w:vMerge/>
            <w:tcBorders>
              <w:top w:val="nil"/>
              <w:left w:val="single" w:sz="4" w:space="0" w:color="auto"/>
              <w:bottom w:val="single" w:sz="4" w:space="0" w:color="auto"/>
              <w:right w:val="single" w:sz="4" w:space="0" w:color="auto"/>
            </w:tcBorders>
            <w:vAlign w:val="center"/>
            <w:hideMark/>
          </w:tcPr>
          <w:p w:rsidR="006F5BCE" w:rsidRPr="006F5BCE" w:rsidRDefault="006F5BCE" w:rsidP="006F5BCE">
            <w:pPr>
              <w:rPr>
                <w:rFonts w:ascii="宋体" w:hAnsi="宋体" w:cs="宋体"/>
                <w:color w:val="000000"/>
                <w:sz w:val="22"/>
                <w:szCs w:val="22"/>
              </w:rPr>
            </w:pP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12</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160631</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鹏华中证银行指数型证券投资基金</w:t>
            </w:r>
            <w:r w:rsidRPr="006F5BCE">
              <w:rPr>
                <w:rFonts w:ascii="宋体" w:hAnsi="宋体" w:cs="宋体"/>
                <w:sz w:val="21"/>
                <w:szCs w:val="21"/>
                <w:lang w:val="en-US" w:eastAsia="zh-CN" w:bidi="ar-SA"/>
              </w:rPr>
              <w:t>(LOF)A类</w:t>
            </w:r>
          </w:p>
        </w:tc>
        <w:tc>
          <w:tcPr>
            <w:tcW w:w="2203" w:type="dxa"/>
            <w:vMerge/>
            <w:tcBorders>
              <w:top w:val="nil"/>
              <w:left w:val="single" w:sz="4" w:space="0" w:color="auto"/>
              <w:bottom w:val="single" w:sz="4" w:space="0" w:color="auto"/>
              <w:right w:val="single" w:sz="4" w:space="0" w:color="auto"/>
            </w:tcBorders>
            <w:vAlign w:val="center"/>
            <w:hideMark/>
          </w:tcPr>
          <w:p w:rsidR="006F5BCE" w:rsidRPr="006F5BCE" w:rsidRDefault="006F5BCE" w:rsidP="006F5BCE">
            <w:pPr>
              <w:rPr>
                <w:rFonts w:ascii="宋体" w:hAnsi="宋体" w:cs="宋体"/>
                <w:color w:val="000000"/>
                <w:sz w:val="22"/>
                <w:szCs w:val="22"/>
              </w:rPr>
            </w:pP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13</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160632</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鹏华中证酒指数型证券投资基金</w:t>
            </w:r>
            <w:r w:rsidRPr="006F5BCE">
              <w:rPr>
                <w:rFonts w:ascii="宋体" w:hAnsi="宋体" w:cs="宋体"/>
                <w:sz w:val="21"/>
                <w:szCs w:val="21"/>
                <w:lang w:val="en-US" w:eastAsia="zh-CN" w:bidi="ar-SA"/>
              </w:rPr>
              <w:t>(LOF)A类</w:t>
            </w:r>
          </w:p>
        </w:tc>
        <w:tc>
          <w:tcPr>
            <w:tcW w:w="2203" w:type="dxa"/>
            <w:vMerge/>
            <w:tcBorders>
              <w:top w:val="nil"/>
              <w:left w:val="single" w:sz="4" w:space="0" w:color="auto"/>
              <w:bottom w:val="single" w:sz="4" w:space="0" w:color="auto"/>
              <w:right w:val="single" w:sz="4" w:space="0" w:color="auto"/>
            </w:tcBorders>
            <w:vAlign w:val="center"/>
            <w:hideMark/>
          </w:tcPr>
          <w:p w:rsidR="006F5BCE" w:rsidRPr="006F5BCE" w:rsidRDefault="006F5BCE" w:rsidP="006F5BCE">
            <w:pPr>
              <w:rPr>
                <w:rFonts w:ascii="宋体" w:hAnsi="宋体" w:cs="宋体"/>
                <w:color w:val="000000"/>
                <w:sz w:val="22"/>
                <w:szCs w:val="22"/>
              </w:rPr>
            </w:pP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14</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160633</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鹏华中证全指证券公司指数型证券投资基金</w:t>
            </w:r>
            <w:r w:rsidRPr="006F5BCE">
              <w:rPr>
                <w:rFonts w:ascii="宋体" w:hAnsi="宋体" w:cs="宋体"/>
                <w:sz w:val="21"/>
                <w:szCs w:val="21"/>
                <w:lang w:val="en-US" w:eastAsia="zh-CN" w:bidi="ar-SA"/>
              </w:rPr>
              <w:t>(LOF)A类</w:t>
            </w:r>
          </w:p>
        </w:tc>
        <w:tc>
          <w:tcPr>
            <w:tcW w:w="2203" w:type="dxa"/>
            <w:vMerge/>
            <w:tcBorders>
              <w:top w:val="nil"/>
              <w:left w:val="single" w:sz="4" w:space="0" w:color="auto"/>
              <w:bottom w:val="single" w:sz="4" w:space="0" w:color="auto"/>
              <w:right w:val="single" w:sz="4" w:space="0" w:color="auto"/>
            </w:tcBorders>
            <w:vAlign w:val="center"/>
            <w:hideMark/>
          </w:tcPr>
          <w:p w:rsidR="006F5BCE" w:rsidRPr="006F5BCE" w:rsidRDefault="006F5BCE" w:rsidP="006F5BCE">
            <w:pPr>
              <w:rPr>
                <w:rFonts w:ascii="宋体" w:hAnsi="宋体" w:cs="宋体"/>
                <w:color w:val="000000"/>
                <w:sz w:val="22"/>
                <w:szCs w:val="22"/>
              </w:rPr>
            </w:pP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15</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160634</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鹏华中证环保产业指数型证券投资基金(LOF)</w:t>
            </w:r>
          </w:p>
        </w:tc>
        <w:tc>
          <w:tcPr>
            <w:tcW w:w="2203" w:type="dxa"/>
            <w:vMerge/>
            <w:tcBorders>
              <w:top w:val="nil"/>
              <w:left w:val="single" w:sz="4" w:space="0" w:color="auto"/>
              <w:bottom w:val="single" w:sz="4" w:space="0" w:color="auto"/>
              <w:right w:val="single" w:sz="4" w:space="0" w:color="auto"/>
            </w:tcBorders>
            <w:vAlign w:val="center"/>
            <w:hideMark/>
          </w:tcPr>
          <w:p w:rsidR="006F5BCE" w:rsidRPr="006F5BCE" w:rsidRDefault="006F5BCE" w:rsidP="006F5BCE">
            <w:pPr>
              <w:rPr>
                <w:rFonts w:ascii="宋体" w:hAnsi="宋体" w:cs="宋体"/>
                <w:color w:val="000000"/>
                <w:sz w:val="22"/>
                <w:szCs w:val="22"/>
              </w:rPr>
            </w:pP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160635</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鹏华中证医药卫生指数证券投资基金A类(LOF)</w:t>
            </w:r>
          </w:p>
        </w:tc>
        <w:tc>
          <w:tcPr>
            <w:tcW w:w="2203" w:type="dxa"/>
            <w:vMerge/>
            <w:tcBorders>
              <w:top w:val="nil"/>
              <w:left w:val="single" w:sz="4" w:space="0" w:color="auto"/>
              <w:bottom w:val="single" w:sz="4" w:space="0" w:color="auto"/>
              <w:right w:val="single" w:sz="4" w:space="0" w:color="auto"/>
            </w:tcBorders>
            <w:vAlign w:val="center"/>
            <w:hideMark/>
          </w:tcPr>
          <w:p w:rsidR="006F5BCE" w:rsidRPr="006F5BCE" w:rsidRDefault="006F5BCE" w:rsidP="006F5BCE">
            <w:pPr>
              <w:rPr>
                <w:rFonts w:ascii="宋体" w:hAnsi="宋体" w:cs="宋体"/>
                <w:color w:val="000000"/>
                <w:sz w:val="22"/>
                <w:szCs w:val="22"/>
              </w:rPr>
            </w:pP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17</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160636</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鹏华中证移动互联网指数型证券投资基金(LOF)</w:t>
            </w:r>
          </w:p>
        </w:tc>
        <w:tc>
          <w:tcPr>
            <w:tcW w:w="2203" w:type="dxa"/>
            <w:vMerge/>
            <w:tcBorders>
              <w:top w:val="nil"/>
              <w:left w:val="single" w:sz="4" w:space="0" w:color="auto"/>
              <w:bottom w:val="single" w:sz="4" w:space="0" w:color="auto"/>
              <w:right w:val="single" w:sz="4" w:space="0" w:color="auto"/>
            </w:tcBorders>
            <w:vAlign w:val="center"/>
            <w:hideMark/>
          </w:tcPr>
          <w:p w:rsidR="006F5BCE" w:rsidRPr="006F5BCE" w:rsidRDefault="006F5BCE" w:rsidP="006F5BCE">
            <w:pPr>
              <w:rPr>
                <w:rFonts w:ascii="宋体" w:hAnsi="宋体" w:cs="宋体"/>
                <w:color w:val="000000"/>
                <w:sz w:val="22"/>
                <w:szCs w:val="22"/>
              </w:rPr>
            </w:pP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18</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160637</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鹏华创业板指数型证券投资基金(LOF)</w:t>
            </w:r>
          </w:p>
        </w:tc>
        <w:tc>
          <w:tcPr>
            <w:tcW w:w="2203" w:type="dxa"/>
            <w:vMerge/>
            <w:tcBorders>
              <w:top w:val="nil"/>
              <w:left w:val="single" w:sz="4" w:space="0" w:color="auto"/>
              <w:bottom w:val="single" w:sz="4" w:space="0" w:color="auto"/>
              <w:right w:val="single" w:sz="4" w:space="0" w:color="auto"/>
            </w:tcBorders>
            <w:vAlign w:val="center"/>
            <w:hideMark/>
          </w:tcPr>
          <w:p w:rsidR="006F5BCE" w:rsidRPr="006F5BCE" w:rsidRDefault="006F5BCE" w:rsidP="006F5BCE">
            <w:pPr>
              <w:rPr>
                <w:rFonts w:ascii="宋体" w:hAnsi="宋体" w:cs="宋体"/>
                <w:color w:val="000000"/>
                <w:sz w:val="22"/>
                <w:szCs w:val="22"/>
              </w:rPr>
            </w:pP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19</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160638</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鹏华中证一带一路主题指数型证券投资基金(LOF)</w:t>
            </w:r>
          </w:p>
        </w:tc>
        <w:tc>
          <w:tcPr>
            <w:tcW w:w="2203" w:type="dxa"/>
            <w:vMerge/>
            <w:tcBorders>
              <w:top w:val="nil"/>
              <w:left w:val="single" w:sz="4" w:space="0" w:color="auto"/>
              <w:bottom w:val="single" w:sz="4" w:space="0" w:color="auto"/>
              <w:right w:val="single" w:sz="4" w:space="0" w:color="auto"/>
            </w:tcBorders>
            <w:vAlign w:val="center"/>
            <w:hideMark/>
          </w:tcPr>
          <w:p w:rsidR="006F5BCE" w:rsidRPr="006F5BCE" w:rsidRDefault="006F5BCE" w:rsidP="006F5BCE">
            <w:pPr>
              <w:rPr>
                <w:rFonts w:ascii="宋体" w:hAnsi="宋体" w:cs="宋体"/>
                <w:color w:val="000000"/>
                <w:sz w:val="22"/>
                <w:szCs w:val="22"/>
              </w:rPr>
            </w:pPr>
          </w:p>
        </w:tc>
      </w:tr>
      <w:tr w:rsidR="006F5BCE" w:rsidRPr="006F5BCE" w:rsidTr="006F5BC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20</w:t>
            </w:r>
          </w:p>
        </w:tc>
        <w:tc>
          <w:tcPr>
            <w:tcW w:w="108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501025</w:t>
            </w:r>
          </w:p>
        </w:tc>
        <w:tc>
          <w:tcPr>
            <w:tcW w:w="5130" w:type="dxa"/>
            <w:tcBorders>
              <w:top w:val="nil"/>
              <w:left w:val="nil"/>
              <w:bottom w:val="single" w:sz="4" w:space="0" w:color="auto"/>
              <w:right w:val="single" w:sz="4" w:space="0" w:color="auto"/>
            </w:tcBorders>
            <w:shd w:val="clear" w:color="auto" w:fill="auto"/>
            <w:noWrap/>
            <w:vAlign w:val="center"/>
            <w:hideMark/>
          </w:tcPr>
          <w:p w:rsidR="006F5BCE" w:rsidRPr="006F5BCE" w:rsidRDefault="006F5BCE" w:rsidP="006F5BCE">
            <w:pPr>
              <w:jc w:val="center"/>
              <w:rPr>
                <w:rFonts w:ascii="宋体" w:hAnsi="宋体" w:cs="宋体" w:hint="eastAsia"/>
                <w:sz w:val="21"/>
                <w:szCs w:val="21"/>
                <w:lang w:val="en-US" w:eastAsia="zh-CN" w:bidi="ar-SA"/>
              </w:rPr>
            </w:pPr>
            <w:r w:rsidRPr="006F5BCE">
              <w:rPr>
                <w:rFonts w:ascii="宋体" w:hAnsi="宋体" w:cs="宋体" w:hint="eastAsia"/>
                <w:sz w:val="21"/>
                <w:szCs w:val="21"/>
                <w:lang w:val="en-US" w:eastAsia="zh-CN" w:bidi="ar-SA"/>
              </w:rPr>
              <w:t>鹏华港股通中证香港银行投资指数证券投资基金A类(LOF)</w:t>
            </w:r>
          </w:p>
        </w:tc>
        <w:tc>
          <w:tcPr>
            <w:tcW w:w="2203" w:type="dxa"/>
            <w:vMerge/>
            <w:tcBorders>
              <w:top w:val="nil"/>
              <w:left w:val="single" w:sz="4" w:space="0" w:color="auto"/>
              <w:bottom w:val="single" w:sz="4" w:space="0" w:color="auto"/>
              <w:right w:val="single" w:sz="4" w:space="0" w:color="auto"/>
            </w:tcBorders>
            <w:vAlign w:val="center"/>
            <w:hideMark/>
          </w:tcPr>
          <w:p w:rsidR="006F5BCE" w:rsidRPr="006F5BCE" w:rsidRDefault="006F5BCE" w:rsidP="006F5BCE">
            <w:pPr>
              <w:rPr>
                <w:rFonts w:ascii="宋体" w:hAnsi="宋体" w:cs="宋体"/>
                <w:color w:val="000000"/>
                <w:sz w:val="22"/>
                <w:szCs w:val="22"/>
              </w:rPr>
            </w:pPr>
          </w:p>
        </w:tc>
      </w:tr>
    </w:tbl>
    <w:p w:rsidR="006F5BCE" w:rsidRPr="006F5BCE" w:rsidRDefault="006F5BCE">
      <w:pPr>
        <w:widowControl w:val="0"/>
        <w:spacing w:line="360" w:lineRule="auto"/>
        <w:ind w:firstLine="480"/>
        <w:jc w:val="both"/>
        <w:rPr>
          <w:rFonts w:eastAsia="Times New Roman"/>
          <w:lang w:eastAsia="zh-CN" w:bidi="ar-SA"/>
        </w:rPr>
      </w:pPr>
    </w:p>
    <w:p w:rsidR="006F5BCE" w:rsidRDefault="006F5BCE">
      <w:pPr>
        <w:widowControl w:val="0"/>
        <w:spacing w:line="360" w:lineRule="auto"/>
        <w:ind w:firstLine="480"/>
        <w:jc w:val="both"/>
        <w:rPr>
          <w:rFonts w:eastAsia="Times New Roman"/>
          <w:lang w:val="en-US" w:eastAsia="zh-CN" w:bidi="ar-SA"/>
        </w:rPr>
      </w:pPr>
      <w:r>
        <w:rPr>
          <w:rFonts w:ascii="宋体" w:hAnsi="宋体" w:cs="宋体" w:hint="eastAsia"/>
          <w:b/>
          <w:bCs/>
          <w:lang w:val="en-US" w:bidi="ar-SA"/>
        </w:rPr>
        <w:lastRenderedPageBreak/>
        <w:t>三</w:t>
      </w:r>
      <w:r>
        <w:rPr>
          <w:rFonts w:ascii="宋体" w:hAnsi="宋体" w:cs="宋体"/>
          <w:b/>
          <w:bCs/>
          <w:lang w:val="en-US" w:eastAsia="zh-CN" w:bidi="ar-SA"/>
        </w:rPr>
        <w:t>、优惠活动内容</w:t>
      </w:r>
    </w:p>
    <w:p w:rsidR="006F5BCE" w:rsidRDefault="006F5BC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活动期间，</w:t>
      </w:r>
      <w:r w:rsidR="00EA7972">
        <w:rPr>
          <w:rFonts w:ascii="宋体" w:hAnsi="宋体" w:cs="宋体" w:hint="eastAsia"/>
          <w:sz w:val="21"/>
          <w:szCs w:val="21"/>
          <w:lang w:val="en-US" w:bidi="ar-SA"/>
        </w:rPr>
        <w:t>个人</w:t>
      </w:r>
      <w:r>
        <w:rPr>
          <w:rFonts w:ascii="宋体" w:hAnsi="宋体" w:cs="宋体"/>
          <w:sz w:val="21"/>
          <w:szCs w:val="21"/>
          <w:lang w:val="en-US" w:eastAsia="zh-CN" w:bidi="ar-SA"/>
        </w:rPr>
        <w:t>投资者通过建设银行手机银行、个人网银渠道申购（含定期定额申购）本公司上述适用基金的，可享受申购费率1折优惠。申购费率按笔收取固定金额的，不享受申购费率折扣优惠。</w:t>
      </w:r>
    </w:p>
    <w:p w:rsidR="006F5BCE" w:rsidRDefault="006F5BCE">
      <w:pPr>
        <w:widowControl w:val="0"/>
        <w:spacing w:line="360" w:lineRule="auto"/>
        <w:ind w:firstLine="480"/>
        <w:jc w:val="both"/>
        <w:rPr>
          <w:rFonts w:eastAsia="Times New Roman"/>
          <w:lang w:val="en-US" w:eastAsia="zh-CN" w:bidi="ar-SA"/>
        </w:rPr>
      </w:pPr>
      <w:r>
        <w:rPr>
          <w:rFonts w:ascii="宋体" w:hAnsi="宋体" w:cs="宋体" w:hint="eastAsia"/>
          <w:b/>
          <w:bCs/>
          <w:lang w:val="en-US" w:bidi="ar-SA"/>
        </w:rPr>
        <w:t>四</w:t>
      </w:r>
      <w:r>
        <w:rPr>
          <w:rFonts w:ascii="宋体" w:hAnsi="宋体" w:cs="宋体"/>
          <w:b/>
          <w:bCs/>
          <w:lang w:val="en-US" w:eastAsia="zh-CN" w:bidi="ar-SA"/>
        </w:rPr>
        <w:t>、重要提示</w:t>
      </w:r>
    </w:p>
    <w:p w:rsidR="006F5BCE" w:rsidRDefault="006F5BC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1、本次优惠活动内容发生调整的，以建设银行或本公司相关公告为准；</w:t>
      </w:r>
    </w:p>
    <w:p w:rsidR="006F5BCE" w:rsidRDefault="006F5BC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2、优惠活动详情请参见建设银行的相关公告或宣传资料。投资者欲了解上述基金产品的详细情况，请仔细阅读上述基金的《基金合同》、《招募说明书》、基金产品资料概要及其更新等法律文件；</w:t>
      </w:r>
    </w:p>
    <w:p w:rsidR="006F5BCE" w:rsidRDefault="006F5BC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3、建设银行保留对本次优惠活动的解释权，本公司对于本公告享有解释权。</w:t>
      </w:r>
    </w:p>
    <w:p w:rsidR="006F5BCE" w:rsidRDefault="006F5BCE">
      <w:pPr>
        <w:widowControl w:val="0"/>
        <w:spacing w:line="360" w:lineRule="auto"/>
        <w:ind w:firstLine="480"/>
        <w:jc w:val="both"/>
        <w:rPr>
          <w:rFonts w:eastAsia="Times New Roman"/>
          <w:lang w:val="en-US" w:eastAsia="zh-CN" w:bidi="ar-SA"/>
        </w:rPr>
      </w:pPr>
      <w:r>
        <w:rPr>
          <w:rFonts w:ascii="宋体" w:hAnsi="宋体" w:cs="宋体" w:hint="eastAsia"/>
          <w:b/>
          <w:bCs/>
          <w:lang w:val="en-US" w:bidi="ar-SA"/>
        </w:rPr>
        <w:t>五</w:t>
      </w:r>
      <w:r>
        <w:rPr>
          <w:rFonts w:ascii="宋体" w:hAnsi="宋体" w:cs="宋体"/>
          <w:b/>
          <w:bCs/>
          <w:lang w:val="en-US" w:eastAsia="zh-CN" w:bidi="ar-SA"/>
        </w:rPr>
        <w:t>、投资者可通过以下途径咨询有关详情</w:t>
      </w:r>
    </w:p>
    <w:p w:rsidR="006F5BCE" w:rsidRDefault="006F5BC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1、中国建设银行股份有限公司</w:t>
      </w:r>
    </w:p>
    <w:p w:rsidR="006F5BCE" w:rsidRDefault="006F5BC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客户服务电话：95533</w:t>
      </w:r>
    </w:p>
    <w:p w:rsidR="006F5BCE" w:rsidRDefault="006F5BC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网站：www.ccb.com</w:t>
      </w:r>
    </w:p>
    <w:p w:rsidR="006F5BCE" w:rsidRDefault="006F5BC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2、鹏华基金管理有限公司</w:t>
      </w:r>
    </w:p>
    <w:p w:rsidR="006F5BCE" w:rsidRDefault="006F5BC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客户服务电话：400-6788-533</w:t>
      </w:r>
    </w:p>
    <w:p w:rsidR="006F5BCE" w:rsidRDefault="006F5BC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网站：www.phfund.com</w:t>
      </w:r>
    </w:p>
    <w:p w:rsidR="006F5BCE" w:rsidRDefault="006F5BC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风险提示：本公司承诺以诚实信用、勤勉尽责的原则管理和运用基金财产，但不保证基金一定盈利，也不保证最低收益。定期定额投资是引导投资人进行长期投资、平均投资成本的一种简单易行的投资方式。但是定期定额投资并不能规避基金投资所固有的风险，不能保证投资人获得收益，也不是替代储蓄的等效理财方式。投资者投资于本公司基金时应认真阅读相关基金合同、招募说明书、基金产品资料概要及其更新等文件，了解所投资基金的风险收益特征，并根据自身风险承受能力选择适合自己的基金产品。敬请投资者注意投资风险。</w:t>
      </w:r>
    </w:p>
    <w:p w:rsidR="006F5BCE" w:rsidRDefault="006F5BC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特此公告。</w:t>
      </w:r>
    </w:p>
    <w:p w:rsidR="006F5BCE" w:rsidRDefault="006F5BCE">
      <w:pPr>
        <w:widowControl w:val="0"/>
        <w:ind w:firstLine="420"/>
        <w:jc w:val="both"/>
        <w:rPr>
          <w:rFonts w:eastAsia="Times New Roman"/>
          <w:sz w:val="21"/>
          <w:szCs w:val="21"/>
          <w:lang w:val="en-US" w:eastAsia="zh-CN" w:bidi="ar-SA"/>
        </w:rPr>
      </w:pPr>
    </w:p>
    <w:p w:rsidR="006F5BCE" w:rsidRDefault="006F5BCE">
      <w:pPr>
        <w:widowControl w:val="0"/>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6F5BCE" w:rsidRDefault="006F5BCE">
      <w:pPr>
        <w:widowControl w:val="0"/>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2021年09月06日</w:t>
      </w:r>
    </w:p>
    <w:p w:rsidR="00A77B3E" w:rsidRDefault="00A77B3E"/>
    <w:sectPr w:rsidR="00A77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49383F"/>
    <w:rsid w:val="005941D7"/>
    <w:rsid w:val="006F5BCE"/>
    <w:rsid w:val="00A77B3E"/>
    <w:rsid w:val="00AB4E38"/>
    <w:rsid w:val="00CA2A55"/>
    <w:rsid w:val="00EA7972"/>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569421007">
      <w:bodyDiv w:val="1"/>
      <w:marLeft w:val="0"/>
      <w:marRight w:val="0"/>
      <w:marTop w:val="0"/>
      <w:marBottom w:val="0"/>
      <w:divBdr>
        <w:top w:val="none" w:sz="0" w:space="0" w:color="auto"/>
        <w:left w:val="none" w:sz="0" w:space="0" w:color="auto"/>
        <w:bottom w:val="none" w:sz="0" w:space="0" w:color="auto"/>
        <w:right w:val="none" w:sz="0" w:space="0" w:color="auto"/>
      </w:divBdr>
    </w:div>
    <w:div w:id="208602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cp:lastModifiedBy>ZHONGM</cp:lastModifiedBy>
  <cp:revision>2</cp:revision>
  <cp:lastPrinted>2021-09-03T07:36:00Z</cp:lastPrinted>
  <dcterms:created xsi:type="dcterms:W3CDTF">2021-09-05T16:04:00Z</dcterms:created>
  <dcterms:modified xsi:type="dcterms:W3CDTF">2021-09-05T16:04:00Z</dcterms:modified>
</cp:coreProperties>
</file>