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725" w:rsidRDefault="00571B7D">
      <w:pPr>
        <w:jc w:val="center"/>
        <w:rPr>
          <w:rFonts w:ascii="宋体" w:hAnsi="宋体"/>
          <w:b/>
          <w:bCs/>
          <w:color w:val="000000"/>
          <w:sz w:val="32"/>
        </w:rPr>
      </w:pPr>
      <w:r>
        <w:rPr>
          <w:rFonts w:ascii="宋体" w:hAnsi="宋体" w:hint="eastAsia"/>
          <w:b/>
          <w:bCs/>
          <w:color w:val="000000"/>
          <w:sz w:val="32"/>
        </w:rPr>
        <w:t>上海东方证券资产管理有限公司</w:t>
      </w:r>
    </w:p>
    <w:p w:rsidR="00571B7D" w:rsidRDefault="00571B7D">
      <w:pPr>
        <w:jc w:val="center"/>
        <w:rPr>
          <w:rFonts w:ascii="宋体" w:hAnsi="宋体"/>
          <w:b/>
          <w:bCs/>
          <w:color w:val="000000"/>
          <w:sz w:val="32"/>
        </w:rPr>
      </w:pPr>
      <w:r>
        <w:rPr>
          <w:rFonts w:ascii="宋体" w:hAnsi="宋体" w:hint="eastAsia"/>
          <w:b/>
          <w:bCs/>
          <w:color w:val="000000"/>
          <w:sz w:val="32"/>
        </w:rPr>
        <w:t>关于旗下部分基金在直销</w:t>
      </w:r>
      <w:r w:rsidR="00A44C80">
        <w:rPr>
          <w:rFonts w:ascii="宋体" w:hAnsi="宋体" w:hint="eastAsia"/>
          <w:b/>
          <w:bCs/>
          <w:color w:val="000000"/>
          <w:sz w:val="32"/>
        </w:rPr>
        <w:t>柜台对机构投资者</w:t>
      </w:r>
      <w:r>
        <w:rPr>
          <w:rFonts w:ascii="宋体" w:hAnsi="宋体" w:hint="eastAsia"/>
          <w:b/>
          <w:bCs/>
          <w:color w:val="000000"/>
          <w:sz w:val="32"/>
        </w:rPr>
        <w:t>开展</w:t>
      </w:r>
      <w:r w:rsidR="00A44C80">
        <w:rPr>
          <w:rFonts w:ascii="宋体" w:hAnsi="宋体" w:hint="eastAsia"/>
          <w:b/>
          <w:bCs/>
          <w:color w:val="000000"/>
          <w:sz w:val="32"/>
        </w:rPr>
        <w:t>转换</w:t>
      </w:r>
      <w:r>
        <w:rPr>
          <w:rFonts w:ascii="宋体" w:hAnsi="宋体" w:hint="eastAsia"/>
          <w:b/>
          <w:bCs/>
          <w:color w:val="000000"/>
          <w:sz w:val="32"/>
        </w:rPr>
        <w:t>费率优惠活动的公告</w:t>
      </w:r>
    </w:p>
    <w:p w:rsidR="00571B7D" w:rsidRDefault="00571B7D">
      <w:pPr>
        <w:jc w:val="center"/>
        <w:rPr>
          <w:rFonts w:ascii="宋体" w:hAnsi="宋体" w:hint="eastAsia"/>
          <w:b/>
          <w:bCs/>
          <w:color w:val="000000"/>
          <w:sz w:val="32"/>
        </w:rPr>
      </w:pPr>
    </w:p>
    <w:p w:rsidR="00571B7D" w:rsidRDefault="00A44C80">
      <w:pPr>
        <w:spacing w:line="360" w:lineRule="auto"/>
        <w:ind w:firstLineChars="200" w:firstLine="480"/>
        <w:outlineLvl w:val="0"/>
        <w:rPr>
          <w:rFonts w:ascii="宋体" w:hAnsi="宋体"/>
          <w:sz w:val="24"/>
          <w:szCs w:val="24"/>
        </w:rPr>
      </w:pPr>
      <w:r>
        <w:rPr>
          <w:rFonts w:ascii="宋体" w:hAnsi="宋体" w:hint="eastAsia"/>
          <w:sz w:val="24"/>
          <w:szCs w:val="24"/>
        </w:rPr>
        <w:t>为满足机构</w:t>
      </w:r>
      <w:r w:rsidR="00571B7D">
        <w:rPr>
          <w:rFonts w:ascii="宋体" w:hAnsi="宋体" w:hint="eastAsia"/>
          <w:sz w:val="24"/>
          <w:szCs w:val="24"/>
        </w:rPr>
        <w:t>投资者的理财需求，上海东方证券资产管理有限公司（以下简称“本公司”）决定在</w:t>
      </w:r>
      <w:r>
        <w:rPr>
          <w:rFonts w:ascii="宋体" w:hAnsi="宋体" w:hint="eastAsia"/>
          <w:sz w:val="24"/>
          <w:szCs w:val="24"/>
        </w:rPr>
        <w:t>直销柜台对机构投资者开展</w:t>
      </w:r>
      <w:r w:rsidR="00571B7D">
        <w:rPr>
          <w:rFonts w:ascii="宋体" w:hAnsi="宋体" w:hint="eastAsia"/>
          <w:sz w:val="24"/>
          <w:szCs w:val="24"/>
        </w:rPr>
        <w:t>旗下部分基金不同类别</w:t>
      </w:r>
      <w:r w:rsidR="00571B7D">
        <w:rPr>
          <w:rFonts w:ascii="宋体" w:hAnsi="宋体"/>
          <w:sz w:val="24"/>
          <w:szCs w:val="24"/>
        </w:rPr>
        <w:t>份额之间</w:t>
      </w:r>
      <w:r w:rsidR="00571B7D">
        <w:rPr>
          <w:rFonts w:ascii="宋体" w:hAnsi="宋体" w:hint="eastAsia"/>
          <w:sz w:val="24"/>
          <w:szCs w:val="24"/>
        </w:rPr>
        <w:t>的转换费率优惠活动。现将相关事项公告如下：</w:t>
      </w:r>
    </w:p>
    <w:p w:rsidR="00571B7D" w:rsidRDefault="00571B7D">
      <w:pPr>
        <w:spacing w:line="360" w:lineRule="auto"/>
        <w:ind w:firstLineChars="200" w:firstLine="480"/>
        <w:outlineLvl w:val="0"/>
        <w:rPr>
          <w:rFonts w:ascii="宋体" w:hAnsi="宋体" w:hint="eastAsia"/>
          <w:sz w:val="24"/>
          <w:szCs w:val="24"/>
        </w:rPr>
      </w:pPr>
    </w:p>
    <w:p w:rsidR="00571B7D" w:rsidRPr="00A44C80" w:rsidRDefault="00571B7D" w:rsidP="00A44C80">
      <w:pPr>
        <w:spacing w:line="360" w:lineRule="auto"/>
        <w:ind w:firstLineChars="200" w:firstLine="480"/>
        <w:outlineLvl w:val="0"/>
        <w:rPr>
          <w:rFonts w:ascii="宋体" w:hAnsi="宋体" w:hint="eastAsia"/>
          <w:sz w:val="24"/>
          <w:szCs w:val="24"/>
        </w:rPr>
      </w:pPr>
      <w:r>
        <w:rPr>
          <w:rFonts w:ascii="宋体" w:hAnsi="宋体" w:hint="eastAsia"/>
          <w:sz w:val="24"/>
          <w:szCs w:val="24"/>
        </w:rPr>
        <w:t>自</w:t>
      </w:r>
      <w:r w:rsidR="006E64E6">
        <w:rPr>
          <w:rFonts w:ascii="宋体" w:hAnsi="宋体" w:hint="eastAsia"/>
          <w:sz w:val="24"/>
          <w:szCs w:val="24"/>
        </w:rPr>
        <w:t>2021年</w:t>
      </w:r>
      <w:r w:rsidR="00A44C80">
        <w:rPr>
          <w:rFonts w:ascii="宋体" w:hAnsi="宋体"/>
          <w:sz w:val="24"/>
          <w:szCs w:val="24"/>
        </w:rPr>
        <w:t>9</w:t>
      </w:r>
      <w:r w:rsidR="006E64E6">
        <w:rPr>
          <w:rFonts w:ascii="宋体" w:hAnsi="宋体" w:hint="eastAsia"/>
          <w:sz w:val="24"/>
          <w:szCs w:val="24"/>
        </w:rPr>
        <w:t>月</w:t>
      </w:r>
      <w:r w:rsidR="00602A56">
        <w:rPr>
          <w:rFonts w:ascii="宋体" w:hAnsi="宋体"/>
          <w:sz w:val="24"/>
          <w:szCs w:val="24"/>
        </w:rPr>
        <w:t>7</w:t>
      </w:r>
      <w:r>
        <w:rPr>
          <w:rFonts w:ascii="宋体" w:hAnsi="宋体" w:hint="eastAsia"/>
          <w:sz w:val="24"/>
          <w:szCs w:val="24"/>
        </w:rPr>
        <w:t>日（含）起，</w:t>
      </w:r>
      <w:r w:rsidR="00A44C80">
        <w:rPr>
          <w:rFonts w:ascii="宋体" w:hAnsi="宋体" w:hint="eastAsia"/>
          <w:sz w:val="24"/>
          <w:szCs w:val="24"/>
        </w:rPr>
        <w:t>机构投资者</w:t>
      </w:r>
      <w:r>
        <w:rPr>
          <w:rFonts w:ascii="宋体" w:hAnsi="宋体" w:hint="eastAsia"/>
          <w:sz w:val="24"/>
          <w:szCs w:val="24"/>
        </w:rPr>
        <w:t>通过本公司直销</w:t>
      </w:r>
      <w:r w:rsidR="00A44C80">
        <w:rPr>
          <w:rFonts w:ascii="宋体" w:hAnsi="宋体" w:hint="eastAsia"/>
          <w:sz w:val="24"/>
          <w:szCs w:val="24"/>
        </w:rPr>
        <w:t>柜台</w:t>
      </w:r>
      <w:r>
        <w:rPr>
          <w:rFonts w:ascii="宋体" w:hAnsi="宋体" w:hint="eastAsia"/>
          <w:sz w:val="24"/>
          <w:szCs w:val="24"/>
        </w:rPr>
        <w:t>办理以下列表中同一基金不同类别</w:t>
      </w:r>
      <w:r>
        <w:rPr>
          <w:rFonts w:ascii="宋体" w:hAnsi="宋体"/>
          <w:sz w:val="24"/>
          <w:szCs w:val="24"/>
        </w:rPr>
        <w:t>份额之间</w:t>
      </w:r>
      <w:r>
        <w:rPr>
          <w:rFonts w:ascii="宋体" w:hAnsi="宋体" w:hint="eastAsia"/>
          <w:sz w:val="24"/>
          <w:szCs w:val="24"/>
        </w:rPr>
        <w:t>的相互转换业务</w:t>
      </w:r>
      <w:r w:rsidR="00A44C80">
        <w:rPr>
          <w:rFonts w:ascii="宋体" w:hAnsi="宋体" w:hint="eastAsia"/>
          <w:sz w:val="24"/>
          <w:szCs w:val="24"/>
        </w:rPr>
        <w:t>时，</w:t>
      </w:r>
      <w:r w:rsidR="00EC4BE8">
        <w:rPr>
          <w:rFonts w:ascii="宋体" w:hAnsi="宋体" w:hint="eastAsia"/>
          <w:sz w:val="24"/>
          <w:szCs w:val="24"/>
        </w:rPr>
        <w:t>如</w:t>
      </w:r>
      <w:r w:rsidR="00A44C80">
        <w:rPr>
          <w:rFonts w:ascii="宋体" w:hAnsi="宋体" w:hint="eastAsia"/>
          <w:sz w:val="24"/>
          <w:szCs w:val="24"/>
        </w:rPr>
        <w:t>原申购补差费率不为零，在原申购补差费率基础上实施</w:t>
      </w:r>
      <w:r w:rsidR="00A44C80">
        <w:rPr>
          <w:rFonts w:ascii="宋体" w:hAnsi="宋体"/>
          <w:sz w:val="24"/>
          <w:szCs w:val="24"/>
        </w:rPr>
        <w:t>1</w:t>
      </w:r>
      <w:r w:rsidR="00A44C80">
        <w:rPr>
          <w:rFonts w:ascii="宋体" w:hAnsi="宋体" w:hint="eastAsia"/>
          <w:sz w:val="24"/>
          <w:szCs w:val="24"/>
        </w:rPr>
        <w:t>折优惠，如原申购补差费适用固定费用的，在原申购补差固定费用基础上实施</w:t>
      </w:r>
      <w:r w:rsidR="00A44C80">
        <w:rPr>
          <w:rFonts w:ascii="宋体" w:hAnsi="宋体"/>
          <w:sz w:val="24"/>
          <w:szCs w:val="24"/>
        </w:rPr>
        <w:t>1</w:t>
      </w:r>
      <w:r w:rsidR="00A44C80">
        <w:rPr>
          <w:rFonts w:ascii="宋体" w:hAnsi="宋体" w:hint="eastAsia"/>
          <w:sz w:val="24"/>
          <w:szCs w:val="24"/>
        </w:rPr>
        <w:t>折优惠。</w:t>
      </w:r>
      <w:r w:rsidR="00A44C80" w:rsidRPr="00A44C80">
        <w:rPr>
          <w:rFonts w:ascii="宋体" w:hAnsi="宋体" w:hint="eastAsia"/>
          <w:sz w:val="24"/>
          <w:szCs w:val="24"/>
        </w:rPr>
        <w:t>对于通过直销柜台实施差别申购费率的养老金客户，计算申购补差费率时，基金的</w:t>
      </w:r>
      <w:r w:rsidR="00EC4BE8">
        <w:rPr>
          <w:rFonts w:ascii="宋体" w:hAnsi="宋体" w:hint="eastAsia"/>
          <w:sz w:val="24"/>
          <w:szCs w:val="24"/>
        </w:rPr>
        <w:t>原</w:t>
      </w:r>
      <w:r w:rsidR="00A44C80" w:rsidRPr="00A44C80">
        <w:rPr>
          <w:rFonts w:ascii="宋体" w:hAnsi="宋体" w:hint="eastAsia"/>
          <w:sz w:val="24"/>
          <w:szCs w:val="24"/>
        </w:rPr>
        <w:t>申购费率按照“除养老金客户之外的其他投资者”的申购费率计算</w:t>
      </w:r>
      <w:r w:rsidR="00A44C80">
        <w:rPr>
          <w:rFonts w:ascii="宋体" w:hAnsi="宋体" w:hint="eastAsia"/>
          <w:sz w:val="24"/>
          <w:szCs w:val="24"/>
        </w:rPr>
        <w:t>。</w:t>
      </w:r>
    </w:p>
    <w:p w:rsidR="00571B7D" w:rsidRDefault="00571B7D">
      <w:pPr>
        <w:spacing w:line="360" w:lineRule="auto"/>
        <w:outlineLvl w:val="0"/>
        <w:rPr>
          <w:rFonts w:ascii="宋体" w:hAnsi="宋体" w:hint="eastAsia"/>
          <w:sz w:val="24"/>
          <w:szCs w:val="24"/>
        </w:rPr>
      </w:pPr>
    </w:p>
    <w:tbl>
      <w:tblPr>
        <w:tblW w:w="811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2"/>
        <w:gridCol w:w="2552"/>
        <w:gridCol w:w="1123"/>
      </w:tblGrid>
      <w:tr w:rsidR="00571B7D">
        <w:trPr>
          <w:trHeight w:val="377"/>
          <w:jc w:val="center"/>
        </w:trPr>
        <w:tc>
          <w:tcPr>
            <w:tcW w:w="4442" w:type="dxa"/>
            <w:noWrap/>
            <w:vAlign w:val="center"/>
          </w:tcPr>
          <w:p w:rsidR="00571B7D" w:rsidRDefault="00571B7D">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基金名称</w:t>
            </w:r>
          </w:p>
        </w:tc>
        <w:tc>
          <w:tcPr>
            <w:tcW w:w="2552" w:type="dxa"/>
            <w:noWrap/>
            <w:vAlign w:val="center"/>
          </w:tcPr>
          <w:p w:rsidR="00571B7D" w:rsidRDefault="00571B7D">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基金简称</w:t>
            </w:r>
          </w:p>
        </w:tc>
        <w:tc>
          <w:tcPr>
            <w:tcW w:w="1123" w:type="dxa"/>
            <w:noWrap/>
            <w:vAlign w:val="center"/>
          </w:tcPr>
          <w:p w:rsidR="00571B7D" w:rsidRDefault="00571B7D">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基金代码</w:t>
            </w:r>
          </w:p>
        </w:tc>
      </w:tr>
      <w:tr w:rsidR="00571B7D">
        <w:trPr>
          <w:trHeight w:val="377"/>
          <w:jc w:val="center"/>
        </w:trPr>
        <w:tc>
          <w:tcPr>
            <w:tcW w:w="4442" w:type="dxa"/>
            <w:vMerge w:val="restart"/>
            <w:noWrap/>
            <w:vAlign w:val="center"/>
          </w:tcPr>
          <w:p w:rsidR="00571B7D" w:rsidRDefault="00571B7D">
            <w:pPr>
              <w:widowControl/>
              <w:adjustRightInd w:val="0"/>
              <w:snapToGrid w:val="0"/>
              <w:spacing w:line="360" w:lineRule="auto"/>
              <w:rPr>
                <w:rFonts w:ascii="宋体" w:hAnsi="宋体" w:cs="宋体"/>
                <w:kern w:val="0"/>
                <w:szCs w:val="21"/>
              </w:rPr>
            </w:pPr>
            <w:r>
              <w:rPr>
                <w:rFonts w:ascii="宋体" w:hAnsi="宋体" w:cs="宋体" w:hint="eastAsia"/>
                <w:kern w:val="0"/>
                <w:szCs w:val="21"/>
              </w:rPr>
              <w:t>东方红中证竞争力指数发起式证券投资基金</w:t>
            </w:r>
          </w:p>
        </w:tc>
        <w:tc>
          <w:tcPr>
            <w:tcW w:w="2552" w:type="dxa"/>
            <w:noWrap/>
            <w:vAlign w:val="center"/>
          </w:tcPr>
          <w:p w:rsidR="00571B7D" w:rsidRDefault="00571B7D">
            <w:pPr>
              <w:widowControl/>
              <w:adjustRightInd w:val="0"/>
              <w:snapToGrid w:val="0"/>
              <w:spacing w:line="360" w:lineRule="auto"/>
              <w:rPr>
                <w:rFonts w:ascii="宋体" w:hAnsi="宋体" w:cs="宋体"/>
                <w:kern w:val="0"/>
                <w:szCs w:val="21"/>
              </w:rPr>
            </w:pPr>
            <w:r>
              <w:rPr>
                <w:rFonts w:ascii="宋体" w:hAnsi="宋体" w:cs="宋体" w:hint="eastAsia"/>
                <w:kern w:val="0"/>
                <w:szCs w:val="21"/>
              </w:rPr>
              <w:t>东方红中证竞争力指数A</w:t>
            </w:r>
          </w:p>
        </w:tc>
        <w:tc>
          <w:tcPr>
            <w:tcW w:w="1123" w:type="dxa"/>
            <w:noWrap/>
            <w:vAlign w:val="center"/>
          </w:tcPr>
          <w:p w:rsidR="00571B7D" w:rsidRDefault="00571B7D">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007657</w:t>
            </w:r>
          </w:p>
        </w:tc>
      </w:tr>
      <w:tr w:rsidR="00571B7D">
        <w:trPr>
          <w:trHeight w:val="377"/>
          <w:jc w:val="center"/>
        </w:trPr>
        <w:tc>
          <w:tcPr>
            <w:tcW w:w="4442" w:type="dxa"/>
            <w:vMerge/>
            <w:noWrap/>
            <w:vAlign w:val="center"/>
          </w:tcPr>
          <w:p w:rsidR="00571B7D" w:rsidRDefault="00571B7D">
            <w:pPr>
              <w:widowControl/>
              <w:adjustRightInd w:val="0"/>
              <w:snapToGrid w:val="0"/>
              <w:spacing w:line="360" w:lineRule="auto"/>
              <w:rPr>
                <w:rFonts w:ascii="宋体" w:hAnsi="宋体" w:cs="宋体"/>
                <w:kern w:val="0"/>
                <w:szCs w:val="21"/>
              </w:rPr>
            </w:pPr>
          </w:p>
        </w:tc>
        <w:tc>
          <w:tcPr>
            <w:tcW w:w="2552" w:type="dxa"/>
            <w:noWrap/>
            <w:vAlign w:val="center"/>
          </w:tcPr>
          <w:p w:rsidR="00571B7D" w:rsidRDefault="00571B7D">
            <w:pPr>
              <w:widowControl/>
              <w:adjustRightInd w:val="0"/>
              <w:snapToGrid w:val="0"/>
              <w:spacing w:line="360" w:lineRule="auto"/>
              <w:rPr>
                <w:rFonts w:ascii="宋体" w:hAnsi="宋体" w:cs="宋体"/>
                <w:kern w:val="0"/>
                <w:szCs w:val="21"/>
              </w:rPr>
            </w:pPr>
            <w:r>
              <w:rPr>
                <w:rFonts w:ascii="宋体" w:hAnsi="宋体" w:cs="宋体" w:hint="eastAsia"/>
                <w:kern w:val="0"/>
                <w:szCs w:val="21"/>
              </w:rPr>
              <w:t>东方红中证竞争力指数C</w:t>
            </w:r>
          </w:p>
        </w:tc>
        <w:tc>
          <w:tcPr>
            <w:tcW w:w="1123" w:type="dxa"/>
            <w:noWrap/>
            <w:vAlign w:val="center"/>
          </w:tcPr>
          <w:p w:rsidR="00571B7D" w:rsidRDefault="00571B7D">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007658</w:t>
            </w:r>
          </w:p>
        </w:tc>
      </w:tr>
      <w:tr w:rsidR="00571B7D">
        <w:trPr>
          <w:trHeight w:val="377"/>
          <w:jc w:val="center"/>
        </w:trPr>
        <w:tc>
          <w:tcPr>
            <w:tcW w:w="4442" w:type="dxa"/>
            <w:vMerge w:val="restart"/>
            <w:noWrap/>
            <w:vAlign w:val="center"/>
          </w:tcPr>
          <w:p w:rsidR="00571B7D" w:rsidRDefault="00571B7D">
            <w:pPr>
              <w:widowControl/>
              <w:adjustRightInd w:val="0"/>
              <w:snapToGrid w:val="0"/>
              <w:spacing w:line="360" w:lineRule="auto"/>
              <w:rPr>
                <w:rFonts w:ascii="宋体" w:hAnsi="宋体" w:cs="宋体"/>
                <w:kern w:val="0"/>
                <w:szCs w:val="21"/>
              </w:rPr>
            </w:pPr>
            <w:r>
              <w:rPr>
                <w:rFonts w:ascii="宋体" w:hAnsi="宋体" w:cs="宋体" w:hint="eastAsia"/>
                <w:kern w:val="0"/>
                <w:szCs w:val="21"/>
              </w:rPr>
              <w:t>东方红稳健精选混合型证券投资基金</w:t>
            </w:r>
          </w:p>
        </w:tc>
        <w:tc>
          <w:tcPr>
            <w:tcW w:w="2552" w:type="dxa"/>
            <w:noWrap/>
            <w:vAlign w:val="center"/>
          </w:tcPr>
          <w:p w:rsidR="00571B7D" w:rsidRDefault="00571B7D">
            <w:pPr>
              <w:widowControl/>
              <w:adjustRightInd w:val="0"/>
              <w:snapToGrid w:val="0"/>
              <w:spacing w:line="360" w:lineRule="auto"/>
              <w:rPr>
                <w:rFonts w:ascii="宋体" w:hAnsi="宋体" w:cs="宋体" w:hint="eastAsia"/>
                <w:kern w:val="0"/>
                <w:szCs w:val="21"/>
              </w:rPr>
            </w:pPr>
            <w:r>
              <w:rPr>
                <w:rFonts w:ascii="宋体" w:hAnsi="宋体" w:cs="宋体" w:hint="eastAsia"/>
                <w:kern w:val="0"/>
                <w:szCs w:val="21"/>
              </w:rPr>
              <w:t>东方红稳健精选混合A</w:t>
            </w:r>
          </w:p>
        </w:tc>
        <w:tc>
          <w:tcPr>
            <w:tcW w:w="1123" w:type="dxa"/>
            <w:noWrap/>
            <w:vAlign w:val="center"/>
          </w:tcPr>
          <w:p w:rsidR="00571B7D" w:rsidRDefault="00571B7D">
            <w:pPr>
              <w:widowControl/>
              <w:adjustRightInd w:val="0"/>
              <w:snapToGrid w:val="0"/>
              <w:spacing w:line="360" w:lineRule="auto"/>
              <w:jc w:val="center"/>
              <w:rPr>
                <w:rFonts w:ascii="宋体" w:hAnsi="宋体" w:cs="宋体" w:hint="eastAsia"/>
                <w:kern w:val="0"/>
                <w:szCs w:val="21"/>
              </w:rPr>
            </w:pPr>
            <w:r>
              <w:rPr>
                <w:rFonts w:ascii="宋体" w:hAnsi="宋体" w:cs="宋体"/>
                <w:kern w:val="0"/>
                <w:szCs w:val="21"/>
              </w:rPr>
              <w:t>001203</w:t>
            </w:r>
          </w:p>
        </w:tc>
      </w:tr>
      <w:tr w:rsidR="00571B7D">
        <w:trPr>
          <w:trHeight w:val="377"/>
          <w:jc w:val="center"/>
        </w:trPr>
        <w:tc>
          <w:tcPr>
            <w:tcW w:w="4442" w:type="dxa"/>
            <w:vMerge/>
            <w:noWrap/>
            <w:vAlign w:val="center"/>
          </w:tcPr>
          <w:p w:rsidR="00571B7D" w:rsidRDefault="00571B7D">
            <w:pPr>
              <w:widowControl/>
              <w:adjustRightInd w:val="0"/>
              <w:snapToGrid w:val="0"/>
              <w:spacing w:line="360" w:lineRule="auto"/>
              <w:rPr>
                <w:rFonts w:ascii="宋体" w:hAnsi="宋体" w:cs="宋体"/>
                <w:kern w:val="0"/>
                <w:szCs w:val="21"/>
              </w:rPr>
            </w:pPr>
          </w:p>
        </w:tc>
        <w:tc>
          <w:tcPr>
            <w:tcW w:w="2552" w:type="dxa"/>
            <w:noWrap/>
            <w:vAlign w:val="center"/>
          </w:tcPr>
          <w:p w:rsidR="00571B7D" w:rsidRDefault="00571B7D">
            <w:pPr>
              <w:widowControl/>
              <w:adjustRightInd w:val="0"/>
              <w:snapToGrid w:val="0"/>
              <w:spacing w:line="360" w:lineRule="auto"/>
              <w:rPr>
                <w:rFonts w:ascii="宋体" w:hAnsi="宋体" w:cs="宋体" w:hint="eastAsia"/>
                <w:kern w:val="0"/>
                <w:szCs w:val="21"/>
              </w:rPr>
            </w:pPr>
            <w:r>
              <w:rPr>
                <w:rFonts w:ascii="宋体" w:hAnsi="宋体" w:cs="宋体" w:hint="eastAsia"/>
                <w:kern w:val="0"/>
                <w:szCs w:val="21"/>
              </w:rPr>
              <w:t>东方红稳健精选混合C</w:t>
            </w:r>
          </w:p>
        </w:tc>
        <w:tc>
          <w:tcPr>
            <w:tcW w:w="1123" w:type="dxa"/>
            <w:noWrap/>
            <w:vAlign w:val="center"/>
          </w:tcPr>
          <w:p w:rsidR="00571B7D" w:rsidRDefault="00571B7D">
            <w:pPr>
              <w:widowControl/>
              <w:adjustRightInd w:val="0"/>
              <w:snapToGrid w:val="0"/>
              <w:spacing w:line="360" w:lineRule="auto"/>
              <w:jc w:val="center"/>
              <w:rPr>
                <w:rFonts w:ascii="宋体" w:hAnsi="宋体" w:cs="宋体" w:hint="eastAsia"/>
                <w:kern w:val="0"/>
                <w:szCs w:val="21"/>
              </w:rPr>
            </w:pPr>
            <w:r>
              <w:rPr>
                <w:rFonts w:ascii="宋体" w:hAnsi="宋体" w:cs="宋体"/>
                <w:kern w:val="0"/>
                <w:szCs w:val="21"/>
              </w:rPr>
              <w:t>001204</w:t>
            </w:r>
          </w:p>
        </w:tc>
      </w:tr>
      <w:tr w:rsidR="00571B7D">
        <w:trPr>
          <w:trHeight w:val="377"/>
          <w:jc w:val="center"/>
        </w:trPr>
        <w:tc>
          <w:tcPr>
            <w:tcW w:w="4442" w:type="dxa"/>
            <w:vMerge w:val="restart"/>
            <w:noWrap/>
            <w:vAlign w:val="center"/>
          </w:tcPr>
          <w:p w:rsidR="00571B7D" w:rsidRDefault="00571B7D">
            <w:pPr>
              <w:widowControl/>
              <w:adjustRightInd w:val="0"/>
              <w:snapToGrid w:val="0"/>
              <w:spacing w:line="360" w:lineRule="auto"/>
              <w:rPr>
                <w:rFonts w:ascii="宋体" w:hAnsi="宋体" w:cs="宋体"/>
                <w:kern w:val="0"/>
                <w:szCs w:val="21"/>
              </w:rPr>
            </w:pPr>
            <w:r>
              <w:rPr>
                <w:rFonts w:ascii="宋体" w:hAnsi="宋体" w:cs="宋体" w:hint="eastAsia"/>
                <w:kern w:val="0"/>
                <w:szCs w:val="21"/>
              </w:rPr>
              <w:t>东方红策略精选灵活配置混合型发起式证券投资基金</w:t>
            </w:r>
          </w:p>
        </w:tc>
        <w:tc>
          <w:tcPr>
            <w:tcW w:w="2552" w:type="dxa"/>
            <w:noWrap/>
            <w:vAlign w:val="center"/>
          </w:tcPr>
          <w:p w:rsidR="00571B7D" w:rsidRDefault="00571B7D">
            <w:pPr>
              <w:widowControl/>
              <w:adjustRightInd w:val="0"/>
              <w:snapToGrid w:val="0"/>
              <w:spacing w:line="360" w:lineRule="auto"/>
              <w:rPr>
                <w:rFonts w:ascii="宋体" w:hAnsi="宋体" w:cs="宋体" w:hint="eastAsia"/>
                <w:kern w:val="0"/>
                <w:szCs w:val="21"/>
              </w:rPr>
            </w:pPr>
            <w:r>
              <w:rPr>
                <w:rFonts w:ascii="宋体" w:hAnsi="宋体" w:cs="宋体" w:hint="eastAsia"/>
                <w:kern w:val="0"/>
                <w:szCs w:val="21"/>
              </w:rPr>
              <w:t>东方红策略精选混合A</w:t>
            </w:r>
          </w:p>
        </w:tc>
        <w:tc>
          <w:tcPr>
            <w:tcW w:w="1123" w:type="dxa"/>
            <w:noWrap/>
            <w:vAlign w:val="center"/>
          </w:tcPr>
          <w:p w:rsidR="00571B7D" w:rsidRDefault="00571B7D">
            <w:pPr>
              <w:widowControl/>
              <w:adjustRightInd w:val="0"/>
              <w:snapToGrid w:val="0"/>
              <w:spacing w:line="360" w:lineRule="auto"/>
              <w:jc w:val="center"/>
              <w:rPr>
                <w:rFonts w:ascii="宋体" w:hAnsi="宋体" w:cs="宋体" w:hint="eastAsia"/>
                <w:kern w:val="0"/>
                <w:szCs w:val="21"/>
              </w:rPr>
            </w:pPr>
            <w:r>
              <w:rPr>
                <w:rFonts w:ascii="宋体" w:hAnsi="宋体" w:cs="宋体"/>
                <w:kern w:val="0"/>
                <w:szCs w:val="21"/>
              </w:rPr>
              <w:t>001405</w:t>
            </w:r>
          </w:p>
        </w:tc>
      </w:tr>
      <w:tr w:rsidR="00571B7D">
        <w:trPr>
          <w:trHeight w:val="377"/>
          <w:jc w:val="center"/>
        </w:trPr>
        <w:tc>
          <w:tcPr>
            <w:tcW w:w="4442" w:type="dxa"/>
            <w:vMerge/>
            <w:noWrap/>
            <w:vAlign w:val="center"/>
          </w:tcPr>
          <w:p w:rsidR="00571B7D" w:rsidRDefault="00571B7D">
            <w:pPr>
              <w:widowControl/>
              <w:adjustRightInd w:val="0"/>
              <w:snapToGrid w:val="0"/>
              <w:spacing w:line="360" w:lineRule="auto"/>
              <w:rPr>
                <w:rFonts w:ascii="宋体" w:hAnsi="宋体" w:cs="宋体"/>
                <w:kern w:val="0"/>
                <w:szCs w:val="21"/>
              </w:rPr>
            </w:pPr>
          </w:p>
        </w:tc>
        <w:tc>
          <w:tcPr>
            <w:tcW w:w="2552" w:type="dxa"/>
            <w:noWrap/>
            <w:vAlign w:val="center"/>
          </w:tcPr>
          <w:p w:rsidR="00571B7D" w:rsidRDefault="00571B7D">
            <w:pPr>
              <w:widowControl/>
              <w:adjustRightInd w:val="0"/>
              <w:snapToGrid w:val="0"/>
              <w:spacing w:line="360" w:lineRule="auto"/>
              <w:rPr>
                <w:rFonts w:ascii="宋体" w:hAnsi="宋体" w:cs="宋体" w:hint="eastAsia"/>
                <w:kern w:val="0"/>
                <w:szCs w:val="21"/>
              </w:rPr>
            </w:pPr>
            <w:r>
              <w:rPr>
                <w:rFonts w:ascii="宋体" w:hAnsi="宋体" w:cs="宋体" w:hint="eastAsia"/>
                <w:kern w:val="0"/>
                <w:szCs w:val="21"/>
              </w:rPr>
              <w:t>东方红策略精选混合C</w:t>
            </w:r>
          </w:p>
        </w:tc>
        <w:tc>
          <w:tcPr>
            <w:tcW w:w="1123" w:type="dxa"/>
            <w:noWrap/>
            <w:vAlign w:val="center"/>
          </w:tcPr>
          <w:p w:rsidR="00571B7D" w:rsidRDefault="00571B7D">
            <w:pPr>
              <w:widowControl/>
              <w:adjustRightInd w:val="0"/>
              <w:snapToGrid w:val="0"/>
              <w:spacing w:line="360" w:lineRule="auto"/>
              <w:jc w:val="center"/>
              <w:rPr>
                <w:rFonts w:ascii="宋体" w:hAnsi="宋体" w:cs="宋体" w:hint="eastAsia"/>
                <w:kern w:val="0"/>
                <w:szCs w:val="21"/>
              </w:rPr>
            </w:pPr>
            <w:r>
              <w:rPr>
                <w:rFonts w:ascii="宋体" w:hAnsi="宋体" w:cs="宋体"/>
                <w:kern w:val="0"/>
                <w:szCs w:val="21"/>
              </w:rPr>
              <w:t>001406</w:t>
            </w:r>
          </w:p>
        </w:tc>
      </w:tr>
      <w:tr w:rsidR="00571B7D">
        <w:trPr>
          <w:trHeight w:val="377"/>
          <w:jc w:val="center"/>
        </w:trPr>
        <w:tc>
          <w:tcPr>
            <w:tcW w:w="4442" w:type="dxa"/>
            <w:vMerge w:val="restart"/>
            <w:noWrap/>
            <w:vAlign w:val="center"/>
          </w:tcPr>
          <w:p w:rsidR="00571B7D" w:rsidRDefault="00571B7D">
            <w:pPr>
              <w:widowControl/>
              <w:adjustRightInd w:val="0"/>
              <w:snapToGrid w:val="0"/>
              <w:spacing w:line="360" w:lineRule="auto"/>
              <w:rPr>
                <w:rFonts w:ascii="宋体" w:hAnsi="宋体" w:cs="宋体"/>
                <w:kern w:val="0"/>
                <w:szCs w:val="21"/>
              </w:rPr>
            </w:pPr>
            <w:r>
              <w:rPr>
                <w:rFonts w:ascii="宋体" w:hAnsi="宋体" w:cs="宋体" w:hint="eastAsia"/>
                <w:kern w:val="0"/>
                <w:szCs w:val="21"/>
              </w:rPr>
              <w:t>东方红战略精选沪港深混合型证券投资基金</w:t>
            </w:r>
          </w:p>
        </w:tc>
        <w:tc>
          <w:tcPr>
            <w:tcW w:w="2552" w:type="dxa"/>
            <w:noWrap/>
            <w:vAlign w:val="center"/>
          </w:tcPr>
          <w:p w:rsidR="00571B7D" w:rsidRDefault="00571B7D">
            <w:pPr>
              <w:widowControl/>
              <w:adjustRightInd w:val="0"/>
              <w:snapToGrid w:val="0"/>
              <w:spacing w:line="360" w:lineRule="auto"/>
              <w:rPr>
                <w:rFonts w:ascii="宋体" w:hAnsi="宋体" w:cs="宋体" w:hint="eastAsia"/>
                <w:kern w:val="0"/>
                <w:szCs w:val="21"/>
              </w:rPr>
            </w:pPr>
            <w:r>
              <w:rPr>
                <w:rFonts w:ascii="宋体" w:hAnsi="宋体" w:cs="宋体" w:hint="eastAsia"/>
                <w:kern w:val="0"/>
                <w:szCs w:val="21"/>
              </w:rPr>
              <w:t>东方红战略精选混合A</w:t>
            </w:r>
          </w:p>
        </w:tc>
        <w:tc>
          <w:tcPr>
            <w:tcW w:w="1123" w:type="dxa"/>
            <w:noWrap/>
            <w:vAlign w:val="center"/>
          </w:tcPr>
          <w:p w:rsidR="00571B7D" w:rsidRDefault="00571B7D">
            <w:pPr>
              <w:widowControl/>
              <w:adjustRightInd w:val="0"/>
              <w:snapToGrid w:val="0"/>
              <w:spacing w:line="360" w:lineRule="auto"/>
              <w:jc w:val="center"/>
              <w:rPr>
                <w:rFonts w:ascii="宋体" w:hAnsi="宋体" w:cs="宋体" w:hint="eastAsia"/>
                <w:kern w:val="0"/>
                <w:szCs w:val="21"/>
              </w:rPr>
            </w:pPr>
            <w:r>
              <w:rPr>
                <w:rFonts w:ascii="宋体" w:hAnsi="宋体" w:cs="宋体"/>
                <w:kern w:val="0"/>
                <w:szCs w:val="21"/>
              </w:rPr>
              <w:t>003044</w:t>
            </w:r>
          </w:p>
        </w:tc>
      </w:tr>
      <w:tr w:rsidR="00571B7D">
        <w:trPr>
          <w:trHeight w:val="377"/>
          <w:jc w:val="center"/>
        </w:trPr>
        <w:tc>
          <w:tcPr>
            <w:tcW w:w="4442" w:type="dxa"/>
            <w:vMerge/>
            <w:noWrap/>
            <w:vAlign w:val="center"/>
          </w:tcPr>
          <w:p w:rsidR="00571B7D" w:rsidRDefault="00571B7D">
            <w:pPr>
              <w:widowControl/>
              <w:adjustRightInd w:val="0"/>
              <w:snapToGrid w:val="0"/>
              <w:spacing w:line="360" w:lineRule="auto"/>
              <w:rPr>
                <w:rFonts w:ascii="宋体" w:hAnsi="宋体" w:cs="宋体"/>
                <w:kern w:val="0"/>
                <w:szCs w:val="21"/>
              </w:rPr>
            </w:pPr>
          </w:p>
        </w:tc>
        <w:tc>
          <w:tcPr>
            <w:tcW w:w="2552" w:type="dxa"/>
            <w:noWrap/>
            <w:vAlign w:val="center"/>
          </w:tcPr>
          <w:p w:rsidR="00571B7D" w:rsidRDefault="00571B7D">
            <w:pPr>
              <w:widowControl/>
              <w:adjustRightInd w:val="0"/>
              <w:snapToGrid w:val="0"/>
              <w:spacing w:line="360" w:lineRule="auto"/>
              <w:rPr>
                <w:rFonts w:ascii="宋体" w:hAnsi="宋体" w:cs="宋体" w:hint="eastAsia"/>
                <w:kern w:val="0"/>
                <w:szCs w:val="21"/>
              </w:rPr>
            </w:pPr>
            <w:r>
              <w:rPr>
                <w:rFonts w:ascii="宋体" w:hAnsi="宋体" w:cs="宋体" w:hint="eastAsia"/>
                <w:kern w:val="0"/>
                <w:szCs w:val="21"/>
              </w:rPr>
              <w:t>东方红战略精选混合C</w:t>
            </w:r>
          </w:p>
        </w:tc>
        <w:tc>
          <w:tcPr>
            <w:tcW w:w="1123" w:type="dxa"/>
            <w:noWrap/>
            <w:vAlign w:val="center"/>
          </w:tcPr>
          <w:p w:rsidR="00571B7D" w:rsidRDefault="00571B7D">
            <w:pPr>
              <w:widowControl/>
              <w:adjustRightInd w:val="0"/>
              <w:snapToGrid w:val="0"/>
              <w:spacing w:line="360" w:lineRule="auto"/>
              <w:jc w:val="center"/>
              <w:rPr>
                <w:rFonts w:ascii="宋体" w:hAnsi="宋体" w:cs="宋体" w:hint="eastAsia"/>
                <w:kern w:val="0"/>
                <w:szCs w:val="21"/>
              </w:rPr>
            </w:pPr>
            <w:r>
              <w:rPr>
                <w:rFonts w:ascii="宋体" w:hAnsi="宋体" w:cs="宋体"/>
                <w:kern w:val="0"/>
                <w:szCs w:val="21"/>
              </w:rPr>
              <w:t>003045</w:t>
            </w:r>
          </w:p>
        </w:tc>
      </w:tr>
      <w:tr w:rsidR="00571B7D">
        <w:trPr>
          <w:trHeight w:val="377"/>
          <w:jc w:val="center"/>
        </w:trPr>
        <w:tc>
          <w:tcPr>
            <w:tcW w:w="4442" w:type="dxa"/>
            <w:vMerge w:val="restart"/>
            <w:noWrap/>
            <w:vAlign w:val="center"/>
          </w:tcPr>
          <w:p w:rsidR="00571B7D" w:rsidRDefault="00571B7D">
            <w:pPr>
              <w:widowControl/>
              <w:adjustRightInd w:val="0"/>
              <w:snapToGrid w:val="0"/>
              <w:spacing w:line="360" w:lineRule="auto"/>
              <w:rPr>
                <w:rFonts w:ascii="宋体" w:hAnsi="宋体" w:cs="宋体"/>
                <w:kern w:val="0"/>
                <w:szCs w:val="21"/>
              </w:rPr>
            </w:pPr>
            <w:r>
              <w:rPr>
                <w:rFonts w:ascii="宋体" w:hAnsi="宋体" w:cs="宋体" w:hint="eastAsia"/>
                <w:kern w:val="0"/>
                <w:szCs w:val="21"/>
              </w:rPr>
              <w:t>东方红价值精选混合型证券投资基金</w:t>
            </w:r>
          </w:p>
        </w:tc>
        <w:tc>
          <w:tcPr>
            <w:tcW w:w="2552" w:type="dxa"/>
            <w:noWrap/>
            <w:vAlign w:val="center"/>
          </w:tcPr>
          <w:p w:rsidR="00571B7D" w:rsidRDefault="00571B7D">
            <w:pPr>
              <w:widowControl/>
              <w:adjustRightInd w:val="0"/>
              <w:snapToGrid w:val="0"/>
              <w:spacing w:line="360" w:lineRule="auto"/>
              <w:rPr>
                <w:rFonts w:ascii="宋体" w:hAnsi="宋体" w:cs="宋体" w:hint="eastAsia"/>
                <w:kern w:val="0"/>
                <w:szCs w:val="21"/>
              </w:rPr>
            </w:pPr>
            <w:r>
              <w:rPr>
                <w:rFonts w:ascii="宋体" w:hAnsi="宋体" w:cs="宋体" w:hint="eastAsia"/>
                <w:kern w:val="0"/>
                <w:szCs w:val="21"/>
              </w:rPr>
              <w:t>东方红价值精选混合A</w:t>
            </w:r>
          </w:p>
        </w:tc>
        <w:tc>
          <w:tcPr>
            <w:tcW w:w="1123" w:type="dxa"/>
            <w:noWrap/>
            <w:vAlign w:val="center"/>
          </w:tcPr>
          <w:p w:rsidR="00571B7D" w:rsidRDefault="00571B7D">
            <w:pPr>
              <w:widowControl/>
              <w:adjustRightInd w:val="0"/>
              <w:snapToGrid w:val="0"/>
              <w:spacing w:line="360" w:lineRule="auto"/>
              <w:jc w:val="center"/>
              <w:rPr>
                <w:rFonts w:ascii="宋体" w:hAnsi="宋体" w:cs="宋体" w:hint="eastAsia"/>
                <w:kern w:val="0"/>
                <w:szCs w:val="21"/>
              </w:rPr>
            </w:pPr>
            <w:r>
              <w:rPr>
                <w:rFonts w:ascii="宋体" w:hAnsi="宋体" w:cs="宋体"/>
                <w:kern w:val="0"/>
                <w:szCs w:val="21"/>
              </w:rPr>
              <w:t>002783</w:t>
            </w:r>
          </w:p>
        </w:tc>
      </w:tr>
      <w:tr w:rsidR="00571B7D">
        <w:trPr>
          <w:trHeight w:val="377"/>
          <w:jc w:val="center"/>
        </w:trPr>
        <w:tc>
          <w:tcPr>
            <w:tcW w:w="4442" w:type="dxa"/>
            <w:vMerge/>
            <w:noWrap/>
            <w:vAlign w:val="center"/>
          </w:tcPr>
          <w:p w:rsidR="00571B7D" w:rsidRDefault="00571B7D">
            <w:pPr>
              <w:widowControl/>
              <w:adjustRightInd w:val="0"/>
              <w:snapToGrid w:val="0"/>
              <w:spacing w:line="360" w:lineRule="auto"/>
              <w:rPr>
                <w:rFonts w:ascii="宋体" w:hAnsi="宋体" w:cs="宋体"/>
                <w:kern w:val="0"/>
                <w:szCs w:val="21"/>
              </w:rPr>
            </w:pPr>
          </w:p>
        </w:tc>
        <w:tc>
          <w:tcPr>
            <w:tcW w:w="2552" w:type="dxa"/>
            <w:noWrap/>
            <w:vAlign w:val="center"/>
          </w:tcPr>
          <w:p w:rsidR="00571B7D" w:rsidRDefault="00571B7D">
            <w:pPr>
              <w:widowControl/>
              <w:adjustRightInd w:val="0"/>
              <w:snapToGrid w:val="0"/>
              <w:spacing w:line="360" w:lineRule="auto"/>
              <w:rPr>
                <w:rFonts w:ascii="宋体" w:hAnsi="宋体" w:cs="宋体" w:hint="eastAsia"/>
                <w:kern w:val="0"/>
                <w:szCs w:val="21"/>
              </w:rPr>
            </w:pPr>
            <w:r>
              <w:rPr>
                <w:rFonts w:ascii="宋体" w:hAnsi="宋体" w:cs="宋体" w:hint="eastAsia"/>
                <w:kern w:val="0"/>
                <w:szCs w:val="21"/>
              </w:rPr>
              <w:t>东方红价值精选混合C</w:t>
            </w:r>
          </w:p>
        </w:tc>
        <w:tc>
          <w:tcPr>
            <w:tcW w:w="1123" w:type="dxa"/>
            <w:noWrap/>
            <w:vAlign w:val="center"/>
          </w:tcPr>
          <w:p w:rsidR="00571B7D" w:rsidRDefault="00571B7D">
            <w:pPr>
              <w:widowControl/>
              <w:adjustRightInd w:val="0"/>
              <w:snapToGrid w:val="0"/>
              <w:spacing w:line="360" w:lineRule="auto"/>
              <w:jc w:val="center"/>
              <w:rPr>
                <w:rFonts w:ascii="宋体" w:hAnsi="宋体" w:cs="宋体" w:hint="eastAsia"/>
                <w:kern w:val="0"/>
                <w:szCs w:val="21"/>
              </w:rPr>
            </w:pPr>
            <w:r>
              <w:rPr>
                <w:rFonts w:ascii="宋体" w:hAnsi="宋体" w:cs="宋体"/>
                <w:kern w:val="0"/>
                <w:szCs w:val="21"/>
              </w:rPr>
              <w:t>002784</w:t>
            </w:r>
          </w:p>
        </w:tc>
      </w:tr>
      <w:tr w:rsidR="00571B7D">
        <w:trPr>
          <w:trHeight w:val="377"/>
          <w:jc w:val="center"/>
        </w:trPr>
        <w:tc>
          <w:tcPr>
            <w:tcW w:w="4442" w:type="dxa"/>
            <w:vMerge w:val="restart"/>
            <w:noWrap/>
            <w:vAlign w:val="center"/>
          </w:tcPr>
          <w:p w:rsidR="00571B7D" w:rsidRDefault="00571B7D">
            <w:pPr>
              <w:widowControl/>
              <w:adjustRightInd w:val="0"/>
              <w:snapToGrid w:val="0"/>
              <w:spacing w:line="360" w:lineRule="auto"/>
              <w:rPr>
                <w:rFonts w:ascii="宋体" w:hAnsi="宋体" w:cs="宋体"/>
                <w:kern w:val="0"/>
                <w:szCs w:val="21"/>
              </w:rPr>
            </w:pPr>
            <w:r>
              <w:rPr>
                <w:rFonts w:ascii="宋体" w:hAnsi="宋体" w:cs="宋体" w:hint="eastAsia"/>
                <w:kern w:val="0"/>
                <w:szCs w:val="21"/>
              </w:rPr>
              <w:t>东方红配置精选混合型证券投资基金</w:t>
            </w:r>
          </w:p>
        </w:tc>
        <w:tc>
          <w:tcPr>
            <w:tcW w:w="2552" w:type="dxa"/>
            <w:noWrap/>
            <w:vAlign w:val="center"/>
          </w:tcPr>
          <w:p w:rsidR="00571B7D" w:rsidRDefault="00571B7D">
            <w:pPr>
              <w:widowControl/>
              <w:adjustRightInd w:val="0"/>
              <w:snapToGrid w:val="0"/>
              <w:spacing w:line="360" w:lineRule="auto"/>
              <w:rPr>
                <w:rFonts w:ascii="宋体" w:hAnsi="宋体" w:cs="宋体" w:hint="eastAsia"/>
                <w:kern w:val="0"/>
                <w:szCs w:val="21"/>
              </w:rPr>
            </w:pPr>
            <w:r>
              <w:rPr>
                <w:rFonts w:ascii="宋体" w:hAnsi="宋体" w:cs="宋体" w:hint="eastAsia"/>
                <w:kern w:val="0"/>
                <w:szCs w:val="21"/>
              </w:rPr>
              <w:t>东方红配置精选混合A</w:t>
            </w:r>
          </w:p>
        </w:tc>
        <w:tc>
          <w:tcPr>
            <w:tcW w:w="1123" w:type="dxa"/>
            <w:noWrap/>
            <w:vAlign w:val="center"/>
          </w:tcPr>
          <w:p w:rsidR="00571B7D" w:rsidRDefault="00571B7D">
            <w:pPr>
              <w:widowControl/>
              <w:adjustRightInd w:val="0"/>
              <w:snapToGrid w:val="0"/>
              <w:spacing w:line="360" w:lineRule="auto"/>
              <w:jc w:val="center"/>
              <w:rPr>
                <w:rFonts w:ascii="宋体" w:hAnsi="宋体" w:cs="宋体" w:hint="eastAsia"/>
                <w:kern w:val="0"/>
                <w:szCs w:val="21"/>
              </w:rPr>
            </w:pPr>
            <w:r>
              <w:rPr>
                <w:rFonts w:ascii="宋体" w:hAnsi="宋体" w:cs="宋体"/>
                <w:kern w:val="0"/>
                <w:szCs w:val="21"/>
              </w:rPr>
              <w:t>005974</w:t>
            </w:r>
          </w:p>
        </w:tc>
      </w:tr>
      <w:tr w:rsidR="00571B7D">
        <w:trPr>
          <w:trHeight w:val="377"/>
          <w:jc w:val="center"/>
        </w:trPr>
        <w:tc>
          <w:tcPr>
            <w:tcW w:w="4442" w:type="dxa"/>
            <w:vMerge/>
            <w:noWrap/>
            <w:vAlign w:val="center"/>
          </w:tcPr>
          <w:p w:rsidR="00571B7D" w:rsidRDefault="00571B7D">
            <w:pPr>
              <w:widowControl/>
              <w:adjustRightInd w:val="0"/>
              <w:snapToGrid w:val="0"/>
              <w:spacing w:line="360" w:lineRule="auto"/>
              <w:rPr>
                <w:rFonts w:ascii="宋体" w:hAnsi="宋体" w:cs="宋体"/>
                <w:kern w:val="0"/>
                <w:szCs w:val="21"/>
              </w:rPr>
            </w:pPr>
          </w:p>
        </w:tc>
        <w:tc>
          <w:tcPr>
            <w:tcW w:w="2552" w:type="dxa"/>
            <w:noWrap/>
            <w:vAlign w:val="center"/>
          </w:tcPr>
          <w:p w:rsidR="00571B7D" w:rsidRDefault="00571B7D">
            <w:pPr>
              <w:widowControl/>
              <w:adjustRightInd w:val="0"/>
              <w:snapToGrid w:val="0"/>
              <w:spacing w:line="360" w:lineRule="auto"/>
              <w:rPr>
                <w:rFonts w:ascii="宋体" w:hAnsi="宋体" w:cs="宋体" w:hint="eastAsia"/>
                <w:kern w:val="0"/>
                <w:szCs w:val="21"/>
              </w:rPr>
            </w:pPr>
            <w:r>
              <w:rPr>
                <w:rFonts w:ascii="宋体" w:hAnsi="宋体" w:cs="宋体" w:hint="eastAsia"/>
                <w:kern w:val="0"/>
                <w:szCs w:val="21"/>
              </w:rPr>
              <w:t>东方红配置精选混合C</w:t>
            </w:r>
          </w:p>
        </w:tc>
        <w:tc>
          <w:tcPr>
            <w:tcW w:w="1123" w:type="dxa"/>
            <w:noWrap/>
            <w:vAlign w:val="center"/>
          </w:tcPr>
          <w:p w:rsidR="00571B7D" w:rsidRDefault="00571B7D">
            <w:pPr>
              <w:widowControl/>
              <w:adjustRightInd w:val="0"/>
              <w:snapToGrid w:val="0"/>
              <w:spacing w:line="360" w:lineRule="auto"/>
              <w:jc w:val="center"/>
              <w:rPr>
                <w:rFonts w:ascii="宋体" w:hAnsi="宋体" w:cs="宋体" w:hint="eastAsia"/>
                <w:kern w:val="0"/>
                <w:szCs w:val="21"/>
              </w:rPr>
            </w:pPr>
            <w:r>
              <w:rPr>
                <w:rFonts w:ascii="宋体" w:hAnsi="宋体" w:cs="宋体"/>
                <w:kern w:val="0"/>
                <w:szCs w:val="21"/>
              </w:rPr>
              <w:t>005975</w:t>
            </w:r>
          </w:p>
        </w:tc>
      </w:tr>
      <w:tr w:rsidR="00571B7D">
        <w:trPr>
          <w:trHeight w:val="377"/>
          <w:jc w:val="center"/>
        </w:trPr>
        <w:tc>
          <w:tcPr>
            <w:tcW w:w="4442" w:type="dxa"/>
            <w:vMerge w:val="restart"/>
            <w:noWrap/>
            <w:vAlign w:val="center"/>
          </w:tcPr>
          <w:p w:rsidR="00571B7D" w:rsidRDefault="00571B7D">
            <w:pPr>
              <w:widowControl/>
              <w:adjustRightInd w:val="0"/>
              <w:snapToGrid w:val="0"/>
              <w:spacing w:line="360" w:lineRule="auto"/>
              <w:rPr>
                <w:rFonts w:ascii="宋体" w:hAnsi="宋体" w:cs="宋体" w:hint="eastAsia"/>
                <w:kern w:val="0"/>
                <w:szCs w:val="21"/>
              </w:rPr>
            </w:pPr>
            <w:r>
              <w:rPr>
                <w:rFonts w:ascii="宋体" w:hAnsi="宋体" w:cs="宋体" w:hint="eastAsia"/>
                <w:kern w:val="0"/>
                <w:szCs w:val="21"/>
              </w:rPr>
              <w:t>东方红收益增强债券型证券投资基金</w:t>
            </w:r>
          </w:p>
        </w:tc>
        <w:tc>
          <w:tcPr>
            <w:tcW w:w="2552" w:type="dxa"/>
            <w:noWrap/>
            <w:vAlign w:val="center"/>
          </w:tcPr>
          <w:p w:rsidR="00571B7D" w:rsidRDefault="00571B7D">
            <w:pPr>
              <w:widowControl/>
              <w:adjustRightInd w:val="0"/>
              <w:snapToGrid w:val="0"/>
              <w:spacing w:line="360" w:lineRule="auto"/>
              <w:rPr>
                <w:rFonts w:ascii="宋体" w:hAnsi="宋体" w:cs="宋体" w:hint="eastAsia"/>
                <w:kern w:val="0"/>
                <w:szCs w:val="21"/>
              </w:rPr>
            </w:pPr>
            <w:r>
              <w:rPr>
                <w:rFonts w:ascii="宋体" w:hAnsi="宋体" w:cs="宋体" w:hint="eastAsia"/>
                <w:kern w:val="0"/>
                <w:szCs w:val="21"/>
              </w:rPr>
              <w:t>东方红收益增强债券A</w:t>
            </w:r>
          </w:p>
        </w:tc>
        <w:tc>
          <w:tcPr>
            <w:tcW w:w="1123" w:type="dxa"/>
            <w:noWrap/>
            <w:vAlign w:val="center"/>
          </w:tcPr>
          <w:p w:rsidR="00571B7D" w:rsidRDefault="00571B7D">
            <w:pPr>
              <w:widowControl/>
              <w:adjustRightInd w:val="0"/>
              <w:snapToGrid w:val="0"/>
              <w:spacing w:line="360" w:lineRule="auto"/>
              <w:jc w:val="center"/>
              <w:rPr>
                <w:rFonts w:ascii="宋体" w:hAnsi="宋体" w:cs="宋体" w:hint="eastAsia"/>
                <w:kern w:val="0"/>
                <w:szCs w:val="21"/>
              </w:rPr>
            </w:pPr>
            <w:r>
              <w:rPr>
                <w:rFonts w:ascii="宋体" w:hAnsi="宋体" w:cs="宋体"/>
                <w:kern w:val="0"/>
                <w:szCs w:val="21"/>
              </w:rPr>
              <w:t>001862</w:t>
            </w:r>
          </w:p>
        </w:tc>
      </w:tr>
      <w:tr w:rsidR="00571B7D">
        <w:trPr>
          <w:trHeight w:val="377"/>
          <w:jc w:val="center"/>
        </w:trPr>
        <w:tc>
          <w:tcPr>
            <w:tcW w:w="4442" w:type="dxa"/>
            <w:vMerge/>
            <w:noWrap/>
            <w:vAlign w:val="center"/>
          </w:tcPr>
          <w:p w:rsidR="00571B7D" w:rsidRDefault="00571B7D">
            <w:pPr>
              <w:widowControl/>
              <w:adjustRightInd w:val="0"/>
              <w:snapToGrid w:val="0"/>
              <w:spacing w:line="360" w:lineRule="auto"/>
              <w:rPr>
                <w:rFonts w:ascii="宋体" w:hAnsi="宋体" w:cs="宋体"/>
                <w:kern w:val="0"/>
                <w:szCs w:val="21"/>
              </w:rPr>
            </w:pPr>
          </w:p>
        </w:tc>
        <w:tc>
          <w:tcPr>
            <w:tcW w:w="2552" w:type="dxa"/>
            <w:noWrap/>
            <w:vAlign w:val="center"/>
          </w:tcPr>
          <w:p w:rsidR="00571B7D" w:rsidRDefault="00571B7D">
            <w:pPr>
              <w:widowControl/>
              <w:adjustRightInd w:val="0"/>
              <w:snapToGrid w:val="0"/>
              <w:spacing w:line="360" w:lineRule="auto"/>
              <w:rPr>
                <w:rFonts w:ascii="宋体" w:hAnsi="宋体" w:cs="宋体" w:hint="eastAsia"/>
                <w:kern w:val="0"/>
                <w:szCs w:val="21"/>
              </w:rPr>
            </w:pPr>
            <w:r>
              <w:rPr>
                <w:rFonts w:ascii="宋体" w:hAnsi="宋体" w:cs="宋体" w:hint="eastAsia"/>
                <w:kern w:val="0"/>
                <w:szCs w:val="21"/>
              </w:rPr>
              <w:t>东方红收益增强债券C</w:t>
            </w:r>
          </w:p>
        </w:tc>
        <w:tc>
          <w:tcPr>
            <w:tcW w:w="1123" w:type="dxa"/>
            <w:noWrap/>
            <w:vAlign w:val="center"/>
          </w:tcPr>
          <w:p w:rsidR="00571B7D" w:rsidRDefault="00571B7D">
            <w:pPr>
              <w:widowControl/>
              <w:adjustRightInd w:val="0"/>
              <w:snapToGrid w:val="0"/>
              <w:spacing w:line="360" w:lineRule="auto"/>
              <w:jc w:val="center"/>
              <w:rPr>
                <w:rFonts w:ascii="宋体" w:hAnsi="宋体" w:cs="宋体" w:hint="eastAsia"/>
                <w:kern w:val="0"/>
                <w:szCs w:val="21"/>
              </w:rPr>
            </w:pPr>
            <w:r>
              <w:rPr>
                <w:rFonts w:ascii="宋体" w:hAnsi="宋体" w:cs="宋体"/>
                <w:kern w:val="0"/>
                <w:szCs w:val="21"/>
              </w:rPr>
              <w:t>001863</w:t>
            </w:r>
          </w:p>
        </w:tc>
      </w:tr>
      <w:tr w:rsidR="00571B7D">
        <w:trPr>
          <w:trHeight w:val="377"/>
          <w:jc w:val="center"/>
        </w:trPr>
        <w:tc>
          <w:tcPr>
            <w:tcW w:w="4442" w:type="dxa"/>
            <w:vMerge w:val="restart"/>
            <w:noWrap/>
            <w:vAlign w:val="center"/>
          </w:tcPr>
          <w:p w:rsidR="00571B7D" w:rsidRDefault="00571B7D">
            <w:pPr>
              <w:widowControl/>
              <w:adjustRightInd w:val="0"/>
              <w:snapToGrid w:val="0"/>
              <w:spacing w:line="360" w:lineRule="auto"/>
              <w:rPr>
                <w:rFonts w:ascii="宋体" w:hAnsi="宋体" w:cs="宋体"/>
                <w:kern w:val="0"/>
                <w:szCs w:val="21"/>
              </w:rPr>
            </w:pPr>
            <w:r>
              <w:rPr>
                <w:rFonts w:ascii="宋体" w:hAnsi="宋体" w:cs="宋体" w:hint="eastAsia"/>
                <w:kern w:val="0"/>
                <w:szCs w:val="21"/>
              </w:rPr>
              <w:lastRenderedPageBreak/>
              <w:t>东方红汇阳债券型证券投资基金</w:t>
            </w:r>
          </w:p>
        </w:tc>
        <w:tc>
          <w:tcPr>
            <w:tcW w:w="2552" w:type="dxa"/>
            <w:noWrap/>
            <w:vAlign w:val="center"/>
          </w:tcPr>
          <w:p w:rsidR="00571B7D" w:rsidRDefault="00571B7D">
            <w:pPr>
              <w:widowControl/>
              <w:adjustRightInd w:val="0"/>
              <w:snapToGrid w:val="0"/>
              <w:spacing w:line="360" w:lineRule="auto"/>
              <w:rPr>
                <w:rFonts w:ascii="宋体" w:hAnsi="宋体" w:cs="宋体"/>
                <w:kern w:val="0"/>
                <w:szCs w:val="21"/>
              </w:rPr>
            </w:pPr>
            <w:r>
              <w:rPr>
                <w:rFonts w:ascii="宋体" w:hAnsi="宋体" w:cs="宋体" w:hint="eastAsia"/>
                <w:kern w:val="0"/>
                <w:szCs w:val="21"/>
              </w:rPr>
              <w:t>东方红汇阳债券A</w:t>
            </w:r>
          </w:p>
        </w:tc>
        <w:tc>
          <w:tcPr>
            <w:tcW w:w="1123" w:type="dxa"/>
            <w:noWrap/>
            <w:vAlign w:val="center"/>
          </w:tcPr>
          <w:p w:rsidR="00571B7D" w:rsidRDefault="00571B7D">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002701</w:t>
            </w:r>
          </w:p>
        </w:tc>
      </w:tr>
      <w:tr w:rsidR="00571B7D">
        <w:trPr>
          <w:trHeight w:val="377"/>
          <w:jc w:val="center"/>
        </w:trPr>
        <w:tc>
          <w:tcPr>
            <w:tcW w:w="4442" w:type="dxa"/>
            <w:vMerge/>
            <w:noWrap/>
            <w:vAlign w:val="center"/>
          </w:tcPr>
          <w:p w:rsidR="00571B7D" w:rsidRDefault="00571B7D">
            <w:pPr>
              <w:widowControl/>
              <w:adjustRightInd w:val="0"/>
              <w:snapToGrid w:val="0"/>
              <w:spacing w:line="360" w:lineRule="auto"/>
              <w:rPr>
                <w:rFonts w:ascii="宋体" w:hAnsi="宋体" w:cs="宋体"/>
                <w:kern w:val="0"/>
                <w:szCs w:val="21"/>
              </w:rPr>
            </w:pPr>
          </w:p>
        </w:tc>
        <w:tc>
          <w:tcPr>
            <w:tcW w:w="2552" w:type="dxa"/>
            <w:noWrap/>
            <w:vAlign w:val="center"/>
          </w:tcPr>
          <w:p w:rsidR="00571B7D" w:rsidRDefault="00571B7D">
            <w:pPr>
              <w:widowControl/>
              <w:adjustRightInd w:val="0"/>
              <w:snapToGrid w:val="0"/>
              <w:spacing w:line="360" w:lineRule="auto"/>
              <w:rPr>
                <w:rFonts w:ascii="宋体" w:hAnsi="宋体" w:cs="宋体"/>
                <w:kern w:val="0"/>
                <w:szCs w:val="21"/>
              </w:rPr>
            </w:pPr>
            <w:r>
              <w:rPr>
                <w:rFonts w:ascii="宋体" w:hAnsi="宋体" w:cs="宋体" w:hint="eastAsia"/>
                <w:kern w:val="0"/>
                <w:szCs w:val="21"/>
              </w:rPr>
              <w:t>东方红汇阳债券C</w:t>
            </w:r>
          </w:p>
        </w:tc>
        <w:tc>
          <w:tcPr>
            <w:tcW w:w="1123" w:type="dxa"/>
            <w:noWrap/>
            <w:vAlign w:val="center"/>
          </w:tcPr>
          <w:p w:rsidR="00571B7D" w:rsidRDefault="00571B7D">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002702</w:t>
            </w:r>
          </w:p>
        </w:tc>
      </w:tr>
      <w:tr w:rsidR="00571B7D">
        <w:trPr>
          <w:trHeight w:val="377"/>
          <w:jc w:val="center"/>
        </w:trPr>
        <w:tc>
          <w:tcPr>
            <w:tcW w:w="4442" w:type="dxa"/>
            <w:vMerge w:val="restart"/>
            <w:noWrap/>
            <w:vAlign w:val="center"/>
          </w:tcPr>
          <w:p w:rsidR="00571B7D" w:rsidRDefault="00571B7D">
            <w:pPr>
              <w:widowControl/>
              <w:adjustRightInd w:val="0"/>
              <w:snapToGrid w:val="0"/>
              <w:spacing w:line="360" w:lineRule="auto"/>
              <w:rPr>
                <w:rFonts w:ascii="宋体" w:hAnsi="宋体" w:cs="宋体"/>
                <w:kern w:val="0"/>
                <w:szCs w:val="21"/>
              </w:rPr>
            </w:pPr>
            <w:r>
              <w:rPr>
                <w:rFonts w:ascii="宋体" w:hAnsi="宋体" w:cs="宋体" w:hint="eastAsia"/>
                <w:kern w:val="0"/>
                <w:szCs w:val="21"/>
              </w:rPr>
              <w:t>东方红汇利债券型证券投资基金</w:t>
            </w:r>
          </w:p>
        </w:tc>
        <w:tc>
          <w:tcPr>
            <w:tcW w:w="2552" w:type="dxa"/>
            <w:noWrap/>
            <w:vAlign w:val="center"/>
          </w:tcPr>
          <w:p w:rsidR="00571B7D" w:rsidRDefault="00571B7D">
            <w:pPr>
              <w:widowControl/>
              <w:adjustRightInd w:val="0"/>
              <w:snapToGrid w:val="0"/>
              <w:spacing w:line="360" w:lineRule="auto"/>
              <w:rPr>
                <w:rFonts w:ascii="宋体" w:hAnsi="宋体" w:cs="宋体"/>
                <w:kern w:val="0"/>
                <w:szCs w:val="21"/>
              </w:rPr>
            </w:pPr>
            <w:r>
              <w:rPr>
                <w:rFonts w:ascii="宋体" w:hAnsi="宋体" w:cs="宋体" w:hint="eastAsia"/>
                <w:kern w:val="0"/>
                <w:szCs w:val="21"/>
              </w:rPr>
              <w:t>东方红汇利债券A</w:t>
            </w:r>
          </w:p>
        </w:tc>
        <w:tc>
          <w:tcPr>
            <w:tcW w:w="1123" w:type="dxa"/>
            <w:noWrap/>
            <w:vAlign w:val="center"/>
          </w:tcPr>
          <w:p w:rsidR="00571B7D" w:rsidRDefault="00571B7D">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002651</w:t>
            </w:r>
          </w:p>
        </w:tc>
      </w:tr>
      <w:tr w:rsidR="00571B7D">
        <w:trPr>
          <w:trHeight w:val="377"/>
          <w:jc w:val="center"/>
        </w:trPr>
        <w:tc>
          <w:tcPr>
            <w:tcW w:w="4442" w:type="dxa"/>
            <w:vMerge/>
            <w:noWrap/>
            <w:vAlign w:val="center"/>
          </w:tcPr>
          <w:p w:rsidR="00571B7D" w:rsidRDefault="00571B7D">
            <w:pPr>
              <w:widowControl/>
              <w:adjustRightInd w:val="0"/>
              <w:snapToGrid w:val="0"/>
              <w:spacing w:line="360" w:lineRule="auto"/>
              <w:rPr>
                <w:rFonts w:ascii="宋体" w:hAnsi="宋体" w:cs="宋体"/>
                <w:kern w:val="0"/>
                <w:szCs w:val="21"/>
              </w:rPr>
            </w:pPr>
          </w:p>
        </w:tc>
        <w:tc>
          <w:tcPr>
            <w:tcW w:w="2552" w:type="dxa"/>
            <w:noWrap/>
            <w:vAlign w:val="center"/>
          </w:tcPr>
          <w:p w:rsidR="00571B7D" w:rsidRDefault="00571B7D">
            <w:pPr>
              <w:widowControl/>
              <w:adjustRightInd w:val="0"/>
              <w:snapToGrid w:val="0"/>
              <w:spacing w:line="360" w:lineRule="auto"/>
              <w:rPr>
                <w:rFonts w:ascii="宋体" w:hAnsi="宋体" w:cs="宋体"/>
                <w:kern w:val="0"/>
                <w:szCs w:val="21"/>
              </w:rPr>
            </w:pPr>
            <w:r>
              <w:rPr>
                <w:rFonts w:ascii="宋体" w:hAnsi="宋体" w:cs="宋体" w:hint="eastAsia"/>
                <w:kern w:val="0"/>
                <w:szCs w:val="21"/>
              </w:rPr>
              <w:t>东方红汇利债券C</w:t>
            </w:r>
          </w:p>
        </w:tc>
        <w:tc>
          <w:tcPr>
            <w:tcW w:w="1123" w:type="dxa"/>
            <w:noWrap/>
            <w:vAlign w:val="center"/>
          </w:tcPr>
          <w:p w:rsidR="00571B7D" w:rsidRDefault="00571B7D">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002652</w:t>
            </w:r>
          </w:p>
        </w:tc>
      </w:tr>
      <w:tr w:rsidR="00571B7D">
        <w:trPr>
          <w:trHeight w:val="377"/>
          <w:jc w:val="center"/>
        </w:trPr>
        <w:tc>
          <w:tcPr>
            <w:tcW w:w="4442" w:type="dxa"/>
            <w:vMerge w:val="restart"/>
            <w:noWrap/>
            <w:vAlign w:val="center"/>
          </w:tcPr>
          <w:p w:rsidR="00571B7D" w:rsidRDefault="00571B7D">
            <w:pPr>
              <w:widowControl/>
              <w:adjustRightInd w:val="0"/>
              <w:snapToGrid w:val="0"/>
              <w:spacing w:line="360" w:lineRule="auto"/>
              <w:rPr>
                <w:rFonts w:ascii="宋体" w:hAnsi="宋体" w:cs="宋体"/>
                <w:kern w:val="0"/>
                <w:szCs w:val="21"/>
              </w:rPr>
            </w:pPr>
            <w:r>
              <w:rPr>
                <w:rFonts w:ascii="宋体" w:hAnsi="宋体" w:cs="宋体" w:hint="eastAsia"/>
                <w:kern w:val="0"/>
                <w:szCs w:val="21"/>
              </w:rPr>
              <w:t>东方红信用债债券型证券投资基金</w:t>
            </w:r>
          </w:p>
        </w:tc>
        <w:tc>
          <w:tcPr>
            <w:tcW w:w="2552" w:type="dxa"/>
            <w:noWrap/>
            <w:vAlign w:val="center"/>
          </w:tcPr>
          <w:p w:rsidR="00571B7D" w:rsidRDefault="00571B7D">
            <w:pPr>
              <w:widowControl/>
              <w:adjustRightInd w:val="0"/>
              <w:snapToGrid w:val="0"/>
              <w:spacing w:line="360" w:lineRule="auto"/>
              <w:rPr>
                <w:rFonts w:ascii="宋体" w:hAnsi="宋体" w:cs="宋体"/>
                <w:kern w:val="0"/>
                <w:szCs w:val="21"/>
              </w:rPr>
            </w:pPr>
            <w:r>
              <w:rPr>
                <w:rFonts w:ascii="宋体" w:hAnsi="宋体" w:cs="宋体" w:hint="eastAsia"/>
                <w:kern w:val="0"/>
                <w:szCs w:val="21"/>
              </w:rPr>
              <w:t>东方红信用债债券A</w:t>
            </w:r>
          </w:p>
        </w:tc>
        <w:tc>
          <w:tcPr>
            <w:tcW w:w="1123" w:type="dxa"/>
            <w:noWrap/>
            <w:vAlign w:val="center"/>
          </w:tcPr>
          <w:p w:rsidR="00571B7D" w:rsidRDefault="00571B7D">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001945</w:t>
            </w:r>
          </w:p>
        </w:tc>
      </w:tr>
      <w:tr w:rsidR="00571B7D">
        <w:trPr>
          <w:trHeight w:val="377"/>
          <w:jc w:val="center"/>
        </w:trPr>
        <w:tc>
          <w:tcPr>
            <w:tcW w:w="4442" w:type="dxa"/>
            <w:vMerge/>
            <w:noWrap/>
            <w:vAlign w:val="center"/>
          </w:tcPr>
          <w:p w:rsidR="00571B7D" w:rsidRDefault="00571B7D">
            <w:pPr>
              <w:widowControl/>
              <w:adjustRightInd w:val="0"/>
              <w:snapToGrid w:val="0"/>
              <w:spacing w:line="360" w:lineRule="auto"/>
              <w:rPr>
                <w:rFonts w:ascii="宋体" w:hAnsi="宋体" w:cs="宋体"/>
                <w:kern w:val="0"/>
                <w:szCs w:val="21"/>
              </w:rPr>
            </w:pPr>
          </w:p>
        </w:tc>
        <w:tc>
          <w:tcPr>
            <w:tcW w:w="2552" w:type="dxa"/>
            <w:noWrap/>
            <w:vAlign w:val="center"/>
          </w:tcPr>
          <w:p w:rsidR="00571B7D" w:rsidRDefault="00571B7D">
            <w:pPr>
              <w:widowControl/>
              <w:adjustRightInd w:val="0"/>
              <w:snapToGrid w:val="0"/>
              <w:spacing w:line="360" w:lineRule="auto"/>
              <w:rPr>
                <w:rFonts w:ascii="宋体" w:hAnsi="宋体" w:cs="宋体"/>
                <w:kern w:val="0"/>
                <w:szCs w:val="21"/>
              </w:rPr>
            </w:pPr>
            <w:r>
              <w:rPr>
                <w:rFonts w:ascii="宋体" w:hAnsi="宋体" w:cs="宋体" w:hint="eastAsia"/>
                <w:kern w:val="0"/>
                <w:szCs w:val="21"/>
              </w:rPr>
              <w:t>东方红信用债债券C</w:t>
            </w:r>
          </w:p>
        </w:tc>
        <w:tc>
          <w:tcPr>
            <w:tcW w:w="1123" w:type="dxa"/>
            <w:noWrap/>
            <w:vAlign w:val="center"/>
          </w:tcPr>
          <w:p w:rsidR="00571B7D" w:rsidRDefault="00571B7D">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001946</w:t>
            </w:r>
          </w:p>
        </w:tc>
      </w:tr>
      <w:tr w:rsidR="00571B7D">
        <w:trPr>
          <w:trHeight w:val="377"/>
          <w:jc w:val="center"/>
        </w:trPr>
        <w:tc>
          <w:tcPr>
            <w:tcW w:w="4442" w:type="dxa"/>
            <w:vMerge w:val="restart"/>
            <w:noWrap/>
            <w:vAlign w:val="center"/>
          </w:tcPr>
          <w:p w:rsidR="00571B7D" w:rsidRDefault="00571B7D">
            <w:pPr>
              <w:widowControl/>
              <w:adjustRightInd w:val="0"/>
              <w:snapToGrid w:val="0"/>
              <w:spacing w:line="360" w:lineRule="auto"/>
              <w:rPr>
                <w:rFonts w:ascii="宋体" w:hAnsi="宋体" w:cs="宋体"/>
                <w:szCs w:val="21"/>
              </w:rPr>
            </w:pPr>
            <w:r>
              <w:rPr>
                <w:rFonts w:ascii="宋体" w:hAnsi="宋体" w:cs="宋体" w:hint="eastAsia"/>
                <w:szCs w:val="21"/>
              </w:rPr>
              <w:t>东方红聚利债券型证券投资基金</w:t>
            </w:r>
          </w:p>
        </w:tc>
        <w:tc>
          <w:tcPr>
            <w:tcW w:w="2552" w:type="dxa"/>
            <w:noWrap/>
            <w:vAlign w:val="center"/>
          </w:tcPr>
          <w:p w:rsidR="00571B7D" w:rsidRDefault="00571B7D">
            <w:pPr>
              <w:widowControl/>
              <w:adjustRightInd w:val="0"/>
              <w:snapToGrid w:val="0"/>
              <w:spacing w:line="360" w:lineRule="auto"/>
              <w:rPr>
                <w:rFonts w:ascii="宋体" w:hAnsi="宋体" w:cs="宋体"/>
                <w:szCs w:val="21"/>
              </w:rPr>
            </w:pPr>
            <w:r>
              <w:rPr>
                <w:rFonts w:ascii="宋体" w:hAnsi="宋体" w:cs="宋体" w:hint="eastAsia"/>
                <w:szCs w:val="21"/>
              </w:rPr>
              <w:t>东方红聚利债券A</w:t>
            </w:r>
          </w:p>
        </w:tc>
        <w:tc>
          <w:tcPr>
            <w:tcW w:w="1123" w:type="dxa"/>
            <w:noWrap/>
            <w:vAlign w:val="center"/>
          </w:tcPr>
          <w:p w:rsidR="00571B7D" w:rsidRDefault="00571B7D">
            <w:pPr>
              <w:widowControl/>
              <w:adjustRightInd w:val="0"/>
              <w:snapToGrid w:val="0"/>
              <w:spacing w:line="360" w:lineRule="auto"/>
              <w:jc w:val="center"/>
              <w:rPr>
                <w:rFonts w:ascii="宋体" w:hAnsi="宋体" w:cs="宋体"/>
                <w:kern w:val="0"/>
                <w:szCs w:val="21"/>
              </w:rPr>
            </w:pPr>
            <w:r>
              <w:rPr>
                <w:rFonts w:ascii="宋体" w:hAnsi="宋体" w:cs="宋体" w:hint="eastAsia"/>
                <w:szCs w:val="21"/>
              </w:rPr>
              <w:t>007262</w:t>
            </w:r>
          </w:p>
        </w:tc>
      </w:tr>
      <w:tr w:rsidR="00571B7D">
        <w:trPr>
          <w:trHeight w:val="377"/>
          <w:jc w:val="center"/>
        </w:trPr>
        <w:tc>
          <w:tcPr>
            <w:tcW w:w="4442" w:type="dxa"/>
            <w:vMerge/>
            <w:noWrap/>
            <w:vAlign w:val="center"/>
          </w:tcPr>
          <w:p w:rsidR="00571B7D" w:rsidRDefault="00571B7D">
            <w:pPr>
              <w:widowControl/>
              <w:adjustRightInd w:val="0"/>
              <w:snapToGrid w:val="0"/>
              <w:spacing w:line="360" w:lineRule="auto"/>
              <w:rPr>
                <w:rFonts w:ascii="宋体" w:hAnsi="宋体" w:cs="宋体"/>
                <w:szCs w:val="21"/>
              </w:rPr>
            </w:pPr>
          </w:p>
        </w:tc>
        <w:tc>
          <w:tcPr>
            <w:tcW w:w="2552" w:type="dxa"/>
            <w:noWrap/>
            <w:vAlign w:val="center"/>
          </w:tcPr>
          <w:p w:rsidR="00571B7D" w:rsidRDefault="00571B7D">
            <w:pPr>
              <w:widowControl/>
              <w:adjustRightInd w:val="0"/>
              <w:snapToGrid w:val="0"/>
              <w:spacing w:line="360" w:lineRule="auto"/>
              <w:rPr>
                <w:rFonts w:ascii="宋体" w:hAnsi="宋体" w:cs="宋体"/>
                <w:szCs w:val="21"/>
              </w:rPr>
            </w:pPr>
            <w:r>
              <w:rPr>
                <w:rFonts w:ascii="宋体" w:hAnsi="宋体" w:cs="宋体" w:hint="eastAsia"/>
                <w:szCs w:val="21"/>
              </w:rPr>
              <w:t>东方红聚利债券C</w:t>
            </w:r>
          </w:p>
        </w:tc>
        <w:tc>
          <w:tcPr>
            <w:tcW w:w="1123" w:type="dxa"/>
            <w:noWrap/>
            <w:vAlign w:val="center"/>
          </w:tcPr>
          <w:p w:rsidR="00571B7D" w:rsidRDefault="00571B7D">
            <w:pPr>
              <w:widowControl/>
              <w:adjustRightInd w:val="0"/>
              <w:snapToGrid w:val="0"/>
              <w:spacing w:line="360" w:lineRule="auto"/>
              <w:jc w:val="center"/>
              <w:rPr>
                <w:rFonts w:ascii="宋体" w:hAnsi="宋体" w:cs="宋体"/>
                <w:kern w:val="0"/>
                <w:szCs w:val="21"/>
              </w:rPr>
            </w:pPr>
            <w:r>
              <w:rPr>
                <w:rFonts w:ascii="宋体" w:hAnsi="宋体" w:cs="宋体" w:hint="eastAsia"/>
                <w:szCs w:val="21"/>
              </w:rPr>
              <w:t>007263</w:t>
            </w:r>
          </w:p>
        </w:tc>
      </w:tr>
      <w:tr w:rsidR="00571B7D">
        <w:trPr>
          <w:trHeight w:val="377"/>
          <w:jc w:val="center"/>
        </w:trPr>
        <w:tc>
          <w:tcPr>
            <w:tcW w:w="4442" w:type="dxa"/>
            <w:vMerge w:val="restart"/>
            <w:noWrap/>
            <w:vAlign w:val="center"/>
          </w:tcPr>
          <w:p w:rsidR="00571B7D" w:rsidRDefault="00571B7D">
            <w:pPr>
              <w:widowControl/>
              <w:adjustRightInd w:val="0"/>
              <w:snapToGrid w:val="0"/>
              <w:spacing w:line="360" w:lineRule="auto"/>
              <w:rPr>
                <w:rFonts w:ascii="宋体" w:hAnsi="宋体" w:cs="宋体"/>
                <w:kern w:val="0"/>
                <w:szCs w:val="21"/>
              </w:rPr>
            </w:pPr>
            <w:r>
              <w:rPr>
                <w:rFonts w:ascii="宋体" w:hAnsi="宋体" w:cs="宋体" w:hint="eastAsia"/>
                <w:kern w:val="0"/>
                <w:szCs w:val="21"/>
              </w:rPr>
              <w:t>东方红益鑫纯债债券型证券投资基金</w:t>
            </w:r>
          </w:p>
        </w:tc>
        <w:tc>
          <w:tcPr>
            <w:tcW w:w="2552" w:type="dxa"/>
            <w:noWrap/>
            <w:vAlign w:val="center"/>
          </w:tcPr>
          <w:p w:rsidR="00571B7D" w:rsidRDefault="00571B7D">
            <w:pPr>
              <w:widowControl/>
              <w:adjustRightInd w:val="0"/>
              <w:snapToGrid w:val="0"/>
              <w:spacing w:line="360" w:lineRule="auto"/>
              <w:rPr>
                <w:rFonts w:ascii="宋体" w:hAnsi="宋体" w:cs="宋体"/>
                <w:kern w:val="0"/>
                <w:szCs w:val="21"/>
              </w:rPr>
            </w:pPr>
            <w:r>
              <w:rPr>
                <w:rFonts w:ascii="宋体" w:hAnsi="宋体" w:cs="宋体" w:hint="eastAsia"/>
                <w:kern w:val="0"/>
                <w:szCs w:val="21"/>
              </w:rPr>
              <w:t>东方红益鑫纯债债券A</w:t>
            </w:r>
          </w:p>
        </w:tc>
        <w:tc>
          <w:tcPr>
            <w:tcW w:w="1123" w:type="dxa"/>
            <w:noWrap/>
            <w:vAlign w:val="center"/>
          </w:tcPr>
          <w:p w:rsidR="00571B7D" w:rsidRDefault="00571B7D">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003668</w:t>
            </w:r>
          </w:p>
        </w:tc>
      </w:tr>
      <w:tr w:rsidR="00571B7D">
        <w:trPr>
          <w:trHeight w:val="377"/>
          <w:jc w:val="center"/>
        </w:trPr>
        <w:tc>
          <w:tcPr>
            <w:tcW w:w="4442" w:type="dxa"/>
            <w:vMerge/>
            <w:noWrap/>
            <w:vAlign w:val="center"/>
          </w:tcPr>
          <w:p w:rsidR="00571B7D" w:rsidRDefault="00571B7D">
            <w:pPr>
              <w:widowControl/>
              <w:adjustRightInd w:val="0"/>
              <w:snapToGrid w:val="0"/>
              <w:spacing w:line="360" w:lineRule="auto"/>
              <w:rPr>
                <w:rFonts w:ascii="宋体" w:hAnsi="宋体" w:cs="宋体"/>
                <w:kern w:val="0"/>
                <w:szCs w:val="21"/>
              </w:rPr>
            </w:pPr>
          </w:p>
        </w:tc>
        <w:tc>
          <w:tcPr>
            <w:tcW w:w="2552" w:type="dxa"/>
            <w:noWrap/>
            <w:vAlign w:val="center"/>
          </w:tcPr>
          <w:p w:rsidR="00571B7D" w:rsidRDefault="00571B7D">
            <w:pPr>
              <w:widowControl/>
              <w:adjustRightInd w:val="0"/>
              <w:snapToGrid w:val="0"/>
              <w:spacing w:line="360" w:lineRule="auto"/>
              <w:rPr>
                <w:rFonts w:ascii="宋体" w:hAnsi="宋体" w:cs="宋体"/>
                <w:kern w:val="0"/>
                <w:szCs w:val="21"/>
              </w:rPr>
            </w:pPr>
            <w:r>
              <w:rPr>
                <w:rFonts w:ascii="宋体" w:hAnsi="宋体" w:cs="宋体" w:hint="eastAsia"/>
                <w:kern w:val="0"/>
                <w:szCs w:val="21"/>
              </w:rPr>
              <w:t>东方红益鑫纯债债券C</w:t>
            </w:r>
          </w:p>
        </w:tc>
        <w:tc>
          <w:tcPr>
            <w:tcW w:w="1123" w:type="dxa"/>
            <w:noWrap/>
            <w:vAlign w:val="center"/>
          </w:tcPr>
          <w:p w:rsidR="00571B7D" w:rsidRDefault="00571B7D">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003669</w:t>
            </w:r>
          </w:p>
        </w:tc>
      </w:tr>
    </w:tbl>
    <w:p w:rsidR="00571B7D" w:rsidRDefault="00571B7D">
      <w:pPr>
        <w:spacing w:line="360" w:lineRule="auto"/>
        <w:outlineLvl w:val="0"/>
        <w:rPr>
          <w:rFonts w:ascii="宋体" w:hAnsi="宋体"/>
          <w:sz w:val="24"/>
          <w:szCs w:val="24"/>
        </w:rPr>
      </w:pPr>
    </w:p>
    <w:p w:rsidR="00A44C80" w:rsidRDefault="00A44C80">
      <w:pPr>
        <w:spacing w:line="360" w:lineRule="auto"/>
        <w:ind w:firstLineChars="200" w:firstLine="480"/>
        <w:outlineLvl w:val="0"/>
        <w:rPr>
          <w:rFonts w:ascii="宋体" w:hAnsi="宋体"/>
          <w:sz w:val="24"/>
          <w:szCs w:val="24"/>
        </w:rPr>
      </w:pPr>
      <w:r>
        <w:rPr>
          <w:rFonts w:ascii="宋体" w:hAnsi="宋体" w:hint="eastAsia"/>
          <w:sz w:val="24"/>
          <w:szCs w:val="24"/>
        </w:rPr>
        <w:t>机构</w:t>
      </w:r>
      <w:r w:rsidRPr="00A44C80">
        <w:rPr>
          <w:rFonts w:ascii="宋体" w:hAnsi="宋体" w:hint="eastAsia"/>
          <w:sz w:val="24"/>
          <w:szCs w:val="24"/>
        </w:rPr>
        <w:t>投资者办理</w:t>
      </w:r>
      <w:r>
        <w:rPr>
          <w:rFonts w:ascii="宋体" w:hAnsi="宋体" w:hint="eastAsia"/>
          <w:sz w:val="24"/>
          <w:szCs w:val="24"/>
        </w:rPr>
        <w:t>上述</w:t>
      </w:r>
      <w:r w:rsidRPr="00A44C80">
        <w:rPr>
          <w:rFonts w:ascii="宋体" w:hAnsi="宋体" w:hint="eastAsia"/>
          <w:sz w:val="24"/>
          <w:szCs w:val="24"/>
        </w:rPr>
        <w:t>列表中同一基金不同类别份额之间的相互转换业务时需符合转换业务的相关规则，且转出的基金份额需处于开放赎回状态，转入的基金份额需处于开放申购状态，转出和转入基金份额的金额限制以相关基金的最新业务公告为准。</w:t>
      </w:r>
    </w:p>
    <w:p w:rsidR="00571B7D" w:rsidRDefault="00571B7D">
      <w:pPr>
        <w:spacing w:line="360" w:lineRule="auto"/>
        <w:ind w:firstLineChars="200" w:firstLine="480"/>
        <w:outlineLvl w:val="0"/>
        <w:rPr>
          <w:rFonts w:ascii="宋体" w:hAnsi="宋体"/>
          <w:sz w:val="24"/>
          <w:szCs w:val="24"/>
        </w:rPr>
      </w:pPr>
      <w:r>
        <w:rPr>
          <w:rFonts w:ascii="宋体" w:hAnsi="宋体" w:hint="eastAsia"/>
          <w:sz w:val="24"/>
          <w:szCs w:val="24"/>
        </w:rPr>
        <w:t>如有疑问，投资者可通过以下途径了解或咨询详请：公司网站: http://www.dfham.com；公司客服热线: 400-920-0808。</w:t>
      </w:r>
    </w:p>
    <w:p w:rsidR="00571B7D" w:rsidRDefault="00571B7D">
      <w:pPr>
        <w:spacing w:line="360" w:lineRule="auto"/>
        <w:ind w:firstLineChars="200" w:firstLine="480"/>
        <w:outlineLvl w:val="0"/>
        <w:rPr>
          <w:rFonts w:ascii="等线" w:hAnsi="等线" w:cs="宋体" w:hint="eastAsia"/>
          <w:color w:val="000000"/>
          <w:kern w:val="0"/>
          <w:sz w:val="24"/>
          <w:szCs w:val="24"/>
          <w:shd w:val="clear" w:color="auto" w:fill="FFFFFF"/>
        </w:rPr>
      </w:pPr>
    </w:p>
    <w:p w:rsidR="00571B7D" w:rsidRDefault="00571B7D">
      <w:pPr>
        <w:spacing w:line="360" w:lineRule="auto"/>
        <w:ind w:firstLineChars="200" w:firstLine="480"/>
        <w:rPr>
          <w:rFonts w:ascii="等线" w:hAnsi="等线" w:cs="宋体" w:hint="eastAsia"/>
          <w:color w:val="000000"/>
          <w:kern w:val="0"/>
          <w:sz w:val="24"/>
          <w:szCs w:val="24"/>
          <w:shd w:val="clear" w:color="auto" w:fill="FFFFFF"/>
        </w:rPr>
      </w:pPr>
      <w:r>
        <w:rPr>
          <w:rFonts w:ascii="等线" w:hAnsi="等线" w:cs="宋体" w:hint="eastAsia"/>
          <w:color w:val="000000"/>
          <w:kern w:val="0"/>
          <w:sz w:val="24"/>
          <w:szCs w:val="24"/>
          <w:shd w:val="clear" w:color="auto" w:fill="FFFFFF"/>
        </w:rPr>
        <w:t>风险提示：本公司承诺以诚实信用、勤勉尽责的原则管理和运用基金资产，但不保证基金一定盈利，也不保证最低收益。基金投资需谨慎，敬请投资者注意投资风险。敬请投资者关注适当性管理相关规定，提前做好风险测评，并根据自身的风险承受能力购买风险等级相匹配的产品。</w:t>
      </w:r>
    </w:p>
    <w:p w:rsidR="00571B7D" w:rsidRDefault="00571B7D">
      <w:pPr>
        <w:spacing w:line="360" w:lineRule="auto"/>
        <w:ind w:firstLineChars="200" w:firstLine="480"/>
        <w:outlineLvl w:val="0"/>
        <w:rPr>
          <w:rFonts w:ascii="宋体" w:hAnsi="宋体" w:hint="eastAsia"/>
          <w:sz w:val="24"/>
          <w:szCs w:val="24"/>
        </w:rPr>
      </w:pPr>
    </w:p>
    <w:p w:rsidR="00571B7D" w:rsidRDefault="00571B7D">
      <w:pPr>
        <w:spacing w:line="360" w:lineRule="auto"/>
        <w:ind w:firstLineChars="200" w:firstLine="480"/>
        <w:jc w:val="right"/>
        <w:rPr>
          <w:rFonts w:ascii="等线" w:hAnsi="等线" w:cs="宋体" w:hint="eastAsia"/>
          <w:color w:val="000000"/>
          <w:kern w:val="0"/>
          <w:sz w:val="24"/>
          <w:szCs w:val="24"/>
          <w:shd w:val="clear" w:color="auto" w:fill="FFFFFF"/>
        </w:rPr>
      </w:pPr>
      <w:r>
        <w:rPr>
          <w:rFonts w:ascii="等线" w:hAnsi="等线" w:cs="宋体" w:hint="eastAsia"/>
          <w:color w:val="000000"/>
          <w:kern w:val="0"/>
          <w:sz w:val="24"/>
          <w:szCs w:val="24"/>
          <w:shd w:val="clear" w:color="auto" w:fill="FFFFFF"/>
        </w:rPr>
        <w:t>上海东方证券资产管理有限公司</w:t>
      </w:r>
    </w:p>
    <w:p w:rsidR="00571B7D" w:rsidRDefault="00ED0725">
      <w:pPr>
        <w:spacing w:line="360" w:lineRule="auto"/>
        <w:ind w:firstLineChars="200" w:firstLine="480"/>
        <w:jc w:val="right"/>
        <w:rPr>
          <w:rFonts w:ascii="等线" w:hAnsi="等线" w:cs="宋体" w:hint="eastAsia"/>
          <w:color w:val="000000"/>
          <w:kern w:val="0"/>
          <w:sz w:val="24"/>
          <w:szCs w:val="24"/>
          <w:shd w:val="clear" w:color="auto" w:fill="FFFFFF"/>
        </w:rPr>
      </w:pPr>
      <w:r>
        <w:rPr>
          <w:rFonts w:ascii="等线" w:hAnsi="等线" w:cs="宋体" w:hint="eastAsia"/>
          <w:color w:val="000000"/>
          <w:kern w:val="0"/>
          <w:sz w:val="24"/>
          <w:szCs w:val="24"/>
          <w:shd w:val="clear" w:color="auto" w:fill="FFFFFF"/>
        </w:rPr>
        <w:t>2021</w:t>
      </w:r>
      <w:r>
        <w:rPr>
          <w:rFonts w:ascii="等线" w:hAnsi="等线" w:cs="宋体" w:hint="eastAsia"/>
          <w:color w:val="000000"/>
          <w:kern w:val="0"/>
          <w:sz w:val="24"/>
          <w:szCs w:val="24"/>
          <w:shd w:val="clear" w:color="auto" w:fill="FFFFFF"/>
        </w:rPr>
        <w:t>年</w:t>
      </w:r>
      <w:r>
        <w:rPr>
          <w:rFonts w:ascii="等线" w:hAnsi="等线" w:cs="宋体"/>
          <w:color w:val="000000"/>
          <w:kern w:val="0"/>
          <w:sz w:val="24"/>
          <w:szCs w:val="24"/>
          <w:shd w:val="clear" w:color="auto" w:fill="FFFFFF"/>
        </w:rPr>
        <w:t>9</w:t>
      </w:r>
      <w:r>
        <w:rPr>
          <w:rFonts w:ascii="等线" w:hAnsi="等线" w:cs="宋体" w:hint="eastAsia"/>
          <w:color w:val="000000"/>
          <w:kern w:val="0"/>
          <w:sz w:val="24"/>
          <w:szCs w:val="24"/>
          <w:shd w:val="clear" w:color="auto" w:fill="FFFFFF"/>
        </w:rPr>
        <w:t>月</w:t>
      </w:r>
      <w:r w:rsidR="00602A56">
        <w:rPr>
          <w:rFonts w:ascii="等线" w:hAnsi="等线" w:cs="宋体"/>
          <w:color w:val="000000"/>
          <w:kern w:val="0"/>
          <w:sz w:val="24"/>
          <w:szCs w:val="24"/>
          <w:shd w:val="clear" w:color="auto" w:fill="FFFFFF"/>
        </w:rPr>
        <w:t>6</w:t>
      </w:r>
      <w:r w:rsidR="00571B7D">
        <w:rPr>
          <w:rFonts w:ascii="等线" w:hAnsi="等线" w:cs="宋体" w:hint="eastAsia"/>
          <w:color w:val="000000"/>
          <w:kern w:val="0"/>
          <w:sz w:val="24"/>
          <w:szCs w:val="24"/>
          <w:shd w:val="clear" w:color="auto" w:fill="FFFFFF"/>
        </w:rPr>
        <w:t>日</w:t>
      </w:r>
    </w:p>
    <w:p w:rsidR="00571B7D" w:rsidRDefault="00571B7D">
      <w:pPr>
        <w:spacing w:line="360" w:lineRule="auto"/>
        <w:ind w:firstLineChars="200" w:firstLine="480"/>
        <w:outlineLvl w:val="0"/>
        <w:rPr>
          <w:rFonts w:ascii="等线" w:hAnsi="等线" w:cs="宋体" w:hint="eastAsia"/>
          <w:color w:val="000000"/>
          <w:kern w:val="0"/>
          <w:sz w:val="24"/>
          <w:szCs w:val="24"/>
          <w:shd w:val="clear" w:color="auto" w:fill="FFFFFF"/>
        </w:rPr>
      </w:pPr>
    </w:p>
    <w:sectPr w:rsidR="00571B7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686" w:rsidRDefault="006B6686"/>
  </w:endnote>
  <w:endnote w:type="continuationSeparator" w:id="0">
    <w:p w:rsidR="006B6686" w:rsidRDefault="006B6686"/>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686" w:rsidRDefault="006B6686"/>
  </w:footnote>
  <w:footnote w:type="continuationSeparator" w:id="0">
    <w:p w:rsidR="006B6686" w:rsidRDefault="006B6686"/>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6762"/>
    <w:rsid w:val="00006F20"/>
    <w:rsid w:val="00010C37"/>
    <w:rsid w:val="000114E6"/>
    <w:rsid w:val="00013CB3"/>
    <w:rsid w:val="00017CF7"/>
    <w:rsid w:val="000210C0"/>
    <w:rsid w:val="00021A58"/>
    <w:rsid w:val="00021BD5"/>
    <w:rsid w:val="000249F6"/>
    <w:rsid w:val="00025A94"/>
    <w:rsid w:val="00030D46"/>
    <w:rsid w:val="00031120"/>
    <w:rsid w:val="0003136B"/>
    <w:rsid w:val="000352C9"/>
    <w:rsid w:val="00043677"/>
    <w:rsid w:val="00046762"/>
    <w:rsid w:val="00047D76"/>
    <w:rsid w:val="00052210"/>
    <w:rsid w:val="00052222"/>
    <w:rsid w:val="0005307C"/>
    <w:rsid w:val="00053CB2"/>
    <w:rsid w:val="00055E0D"/>
    <w:rsid w:val="0006023A"/>
    <w:rsid w:val="00063C87"/>
    <w:rsid w:val="00064D4A"/>
    <w:rsid w:val="00066B79"/>
    <w:rsid w:val="00082EEB"/>
    <w:rsid w:val="0008350F"/>
    <w:rsid w:val="000854A1"/>
    <w:rsid w:val="00085FDA"/>
    <w:rsid w:val="0008641C"/>
    <w:rsid w:val="000866A1"/>
    <w:rsid w:val="000871BC"/>
    <w:rsid w:val="00090D7B"/>
    <w:rsid w:val="00090F4F"/>
    <w:rsid w:val="000910F1"/>
    <w:rsid w:val="000915D6"/>
    <w:rsid w:val="00092096"/>
    <w:rsid w:val="00096D41"/>
    <w:rsid w:val="00097180"/>
    <w:rsid w:val="00097CEA"/>
    <w:rsid w:val="000A6A1D"/>
    <w:rsid w:val="000A7212"/>
    <w:rsid w:val="000C2CB6"/>
    <w:rsid w:val="000C33FF"/>
    <w:rsid w:val="000C613A"/>
    <w:rsid w:val="000C6BFC"/>
    <w:rsid w:val="000D05AF"/>
    <w:rsid w:val="000D1400"/>
    <w:rsid w:val="000D292A"/>
    <w:rsid w:val="000D320C"/>
    <w:rsid w:val="000D54FD"/>
    <w:rsid w:val="000D5D74"/>
    <w:rsid w:val="000D7D77"/>
    <w:rsid w:val="000E32B7"/>
    <w:rsid w:val="000E47D3"/>
    <w:rsid w:val="000E4A15"/>
    <w:rsid w:val="000E583C"/>
    <w:rsid w:val="000E7A2C"/>
    <w:rsid w:val="000F015A"/>
    <w:rsid w:val="000F1975"/>
    <w:rsid w:val="000F2DDB"/>
    <w:rsid w:val="000F3844"/>
    <w:rsid w:val="000F3983"/>
    <w:rsid w:val="0010232B"/>
    <w:rsid w:val="00111A5D"/>
    <w:rsid w:val="00113527"/>
    <w:rsid w:val="0011590A"/>
    <w:rsid w:val="001219AC"/>
    <w:rsid w:val="00123C0F"/>
    <w:rsid w:val="00124ACD"/>
    <w:rsid w:val="00125325"/>
    <w:rsid w:val="00126128"/>
    <w:rsid w:val="00126E0F"/>
    <w:rsid w:val="00131083"/>
    <w:rsid w:val="00131B7B"/>
    <w:rsid w:val="00131DF9"/>
    <w:rsid w:val="00131EC4"/>
    <w:rsid w:val="001365B6"/>
    <w:rsid w:val="00137040"/>
    <w:rsid w:val="001431B7"/>
    <w:rsid w:val="00143DC2"/>
    <w:rsid w:val="00145568"/>
    <w:rsid w:val="00145855"/>
    <w:rsid w:val="00152F46"/>
    <w:rsid w:val="0015447F"/>
    <w:rsid w:val="0015604B"/>
    <w:rsid w:val="00161618"/>
    <w:rsid w:val="00161B8A"/>
    <w:rsid w:val="00162F5E"/>
    <w:rsid w:val="00163163"/>
    <w:rsid w:val="00164F87"/>
    <w:rsid w:val="00172690"/>
    <w:rsid w:val="001727A4"/>
    <w:rsid w:val="0017622D"/>
    <w:rsid w:val="00177A4A"/>
    <w:rsid w:val="001803E7"/>
    <w:rsid w:val="001807CC"/>
    <w:rsid w:val="00180A13"/>
    <w:rsid w:val="00180DDB"/>
    <w:rsid w:val="0018583F"/>
    <w:rsid w:val="001867A9"/>
    <w:rsid w:val="001939C1"/>
    <w:rsid w:val="00194572"/>
    <w:rsid w:val="001A20FA"/>
    <w:rsid w:val="001A30EA"/>
    <w:rsid w:val="001A36FC"/>
    <w:rsid w:val="001A47B5"/>
    <w:rsid w:val="001A4B70"/>
    <w:rsid w:val="001B14A5"/>
    <w:rsid w:val="001B2E66"/>
    <w:rsid w:val="001B560E"/>
    <w:rsid w:val="001B7AF9"/>
    <w:rsid w:val="001B7BED"/>
    <w:rsid w:val="001C348B"/>
    <w:rsid w:val="001C6025"/>
    <w:rsid w:val="001C6D01"/>
    <w:rsid w:val="001C6DFF"/>
    <w:rsid w:val="001C7E5B"/>
    <w:rsid w:val="001D15EA"/>
    <w:rsid w:val="001D3BD0"/>
    <w:rsid w:val="001D65EE"/>
    <w:rsid w:val="001E00D9"/>
    <w:rsid w:val="001E0478"/>
    <w:rsid w:val="001F01E2"/>
    <w:rsid w:val="00207B86"/>
    <w:rsid w:val="00210225"/>
    <w:rsid w:val="00214694"/>
    <w:rsid w:val="00215026"/>
    <w:rsid w:val="002171B1"/>
    <w:rsid w:val="00222D78"/>
    <w:rsid w:val="00224479"/>
    <w:rsid w:val="00224FE7"/>
    <w:rsid w:val="002253B0"/>
    <w:rsid w:val="00226161"/>
    <w:rsid w:val="00226B4E"/>
    <w:rsid w:val="00227FE6"/>
    <w:rsid w:val="002301AE"/>
    <w:rsid w:val="00232632"/>
    <w:rsid w:val="0023381D"/>
    <w:rsid w:val="00237498"/>
    <w:rsid w:val="00241442"/>
    <w:rsid w:val="00242C1F"/>
    <w:rsid w:val="00247A17"/>
    <w:rsid w:val="0025054E"/>
    <w:rsid w:val="00250E22"/>
    <w:rsid w:val="00252129"/>
    <w:rsid w:val="00254D2E"/>
    <w:rsid w:val="002566D2"/>
    <w:rsid w:val="00256FC1"/>
    <w:rsid w:val="00257A18"/>
    <w:rsid w:val="002608D6"/>
    <w:rsid w:val="002612B2"/>
    <w:rsid w:val="002634E0"/>
    <w:rsid w:val="002677B4"/>
    <w:rsid w:val="0027078C"/>
    <w:rsid w:val="00281AFA"/>
    <w:rsid w:val="002901AB"/>
    <w:rsid w:val="00291685"/>
    <w:rsid w:val="002923B0"/>
    <w:rsid w:val="002929AE"/>
    <w:rsid w:val="002938B4"/>
    <w:rsid w:val="00294F24"/>
    <w:rsid w:val="002A0B7D"/>
    <w:rsid w:val="002A1D7C"/>
    <w:rsid w:val="002A7838"/>
    <w:rsid w:val="002B104D"/>
    <w:rsid w:val="002B3173"/>
    <w:rsid w:val="002B4B04"/>
    <w:rsid w:val="002D348C"/>
    <w:rsid w:val="002D7FE5"/>
    <w:rsid w:val="002E52FA"/>
    <w:rsid w:val="002E70FA"/>
    <w:rsid w:val="002F1714"/>
    <w:rsid w:val="002F17CF"/>
    <w:rsid w:val="002F37FC"/>
    <w:rsid w:val="002F6B98"/>
    <w:rsid w:val="002F7466"/>
    <w:rsid w:val="002F7DE7"/>
    <w:rsid w:val="0030569E"/>
    <w:rsid w:val="00311525"/>
    <w:rsid w:val="00312995"/>
    <w:rsid w:val="00313BD0"/>
    <w:rsid w:val="0031618A"/>
    <w:rsid w:val="00317686"/>
    <w:rsid w:val="00322B58"/>
    <w:rsid w:val="00324DCD"/>
    <w:rsid w:val="003276C3"/>
    <w:rsid w:val="00331A6A"/>
    <w:rsid w:val="0034092F"/>
    <w:rsid w:val="00343068"/>
    <w:rsid w:val="003468B3"/>
    <w:rsid w:val="003528BD"/>
    <w:rsid w:val="00353C5B"/>
    <w:rsid w:val="003561D3"/>
    <w:rsid w:val="00357A77"/>
    <w:rsid w:val="003609E7"/>
    <w:rsid w:val="003618F3"/>
    <w:rsid w:val="003621F4"/>
    <w:rsid w:val="00372DF5"/>
    <w:rsid w:val="00375B9B"/>
    <w:rsid w:val="00380CBB"/>
    <w:rsid w:val="00382E04"/>
    <w:rsid w:val="00383142"/>
    <w:rsid w:val="00392816"/>
    <w:rsid w:val="003976DE"/>
    <w:rsid w:val="003B046F"/>
    <w:rsid w:val="003B2FC0"/>
    <w:rsid w:val="003B50C3"/>
    <w:rsid w:val="003C6077"/>
    <w:rsid w:val="003D3D80"/>
    <w:rsid w:val="003D6ED1"/>
    <w:rsid w:val="003E0751"/>
    <w:rsid w:val="003E6D67"/>
    <w:rsid w:val="003F5394"/>
    <w:rsid w:val="00400591"/>
    <w:rsid w:val="0040449D"/>
    <w:rsid w:val="0040478D"/>
    <w:rsid w:val="004064B7"/>
    <w:rsid w:val="00407C9D"/>
    <w:rsid w:val="004112BD"/>
    <w:rsid w:val="004149F8"/>
    <w:rsid w:val="00423FEF"/>
    <w:rsid w:val="00424559"/>
    <w:rsid w:val="004250CA"/>
    <w:rsid w:val="00425FC3"/>
    <w:rsid w:val="004317B7"/>
    <w:rsid w:val="00432918"/>
    <w:rsid w:val="0043348B"/>
    <w:rsid w:val="00434FCF"/>
    <w:rsid w:val="0043535E"/>
    <w:rsid w:val="00435B22"/>
    <w:rsid w:val="00441EE2"/>
    <w:rsid w:val="00444D38"/>
    <w:rsid w:val="00446A2B"/>
    <w:rsid w:val="004566E8"/>
    <w:rsid w:val="004600DE"/>
    <w:rsid w:val="0046755B"/>
    <w:rsid w:val="00475B73"/>
    <w:rsid w:val="0047617A"/>
    <w:rsid w:val="00476F04"/>
    <w:rsid w:val="004811D9"/>
    <w:rsid w:val="00481211"/>
    <w:rsid w:val="00484098"/>
    <w:rsid w:val="0049207A"/>
    <w:rsid w:val="00497278"/>
    <w:rsid w:val="004A0394"/>
    <w:rsid w:val="004A12D1"/>
    <w:rsid w:val="004A272C"/>
    <w:rsid w:val="004A4726"/>
    <w:rsid w:val="004B0255"/>
    <w:rsid w:val="004B196A"/>
    <w:rsid w:val="004B79ED"/>
    <w:rsid w:val="004C0571"/>
    <w:rsid w:val="004C67D7"/>
    <w:rsid w:val="004D3297"/>
    <w:rsid w:val="004D7143"/>
    <w:rsid w:val="004E5F2A"/>
    <w:rsid w:val="004E6A9F"/>
    <w:rsid w:val="004F27F1"/>
    <w:rsid w:val="004F7487"/>
    <w:rsid w:val="004F759E"/>
    <w:rsid w:val="004F7E9A"/>
    <w:rsid w:val="005017A8"/>
    <w:rsid w:val="0050191A"/>
    <w:rsid w:val="00502B37"/>
    <w:rsid w:val="00510137"/>
    <w:rsid w:val="00511D1B"/>
    <w:rsid w:val="005145FC"/>
    <w:rsid w:val="00514699"/>
    <w:rsid w:val="005153E4"/>
    <w:rsid w:val="0051701F"/>
    <w:rsid w:val="00521F52"/>
    <w:rsid w:val="00540F3E"/>
    <w:rsid w:val="005432BD"/>
    <w:rsid w:val="005449B7"/>
    <w:rsid w:val="00555B0D"/>
    <w:rsid w:val="00557C3C"/>
    <w:rsid w:val="00562427"/>
    <w:rsid w:val="00562C36"/>
    <w:rsid w:val="00564696"/>
    <w:rsid w:val="00571B7D"/>
    <w:rsid w:val="00591B84"/>
    <w:rsid w:val="00593E5E"/>
    <w:rsid w:val="0059468C"/>
    <w:rsid w:val="0059705A"/>
    <w:rsid w:val="005A040C"/>
    <w:rsid w:val="005A0DB5"/>
    <w:rsid w:val="005A254C"/>
    <w:rsid w:val="005A2F33"/>
    <w:rsid w:val="005A305E"/>
    <w:rsid w:val="005A5264"/>
    <w:rsid w:val="005A5F4B"/>
    <w:rsid w:val="005B12E5"/>
    <w:rsid w:val="005B18F1"/>
    <w:rsid w:val="005B1F51"/>
    <w:rsid w:val="005B645C"/>
    <w:rsid w:val="005C2B66"/>
    <w:rsid w:val="005C2FDC"/>
    <w:rsid w:val="005C3326"/>
    <w:rsid w:val="005C3B6B"/>
    <w:rsid w:val="005C66F4"/>
    <w:rsid w:val="005D28D1"/>
    <w:rsid w:val="005E1E31"/>
    <w:rsid w:val="005E2E2A"/>
    <w:rsid w:val="005E3A23"/>
    <w:rsid w:val="005E4AF8"/>
    <w:rsid w:val="005E5E72"/>
    <w:rsid w:val="005F1158"/>
    <w:rsid w:val="005F2122"/>
    <w:rsid w:val="005F4A2A"/>
    <w:rsid w:val="005F6C61"/>
    <w:rsid w:val="0060011B"/>
    <w:rsid w:val="006014EC"/>
    <w:rsid w:val="00602A56"/>
    <w:rsid w:val="006049EF"/>
    <w:rsid w:val="006070B1"/>
    <w:rsid w:val="006104DA"/>
    <w:rsid w:val="006113DB"/>
    <w:rsid w:val="00614973"/>
    <w:rsid w:val="0061781F"/>
    <w:rsid w:val="006202BE"/>
    <w:rsid w:val="00621A60"/>
    <w:rsid w:val="00621A8F"/>
    <w:rsid w:val="00626398"/>
    <w:rsid w:val="0063040F"/>
    <w:rsid w:val="0063405B"/>
    <w:rsid w:val="00636D4B"/>
    <w:rsid w:val="0064241B"/>
    <w:rsid w:val="006424B7"/>
    <w:rsid w:val="00647609"/>
    <w:rsid w:val="00647B54"/>
    <w:rsid w:val="00652C74"/>
    <w:rsid w:val="006564DA"/>
    <w:rsid w:val="006577FE"/>
    <w:rsid w:val="00663062"/>
    <w:rsid w:val="0067176C"/>
    <w:rsid w:val="00671DC9"/>
    <w:rsid w:val="0067308C"/>
    <w:rsid w:val="006738DF"/>
    <w:rsid w:val="006760A0"/>
    <w:rsid w:val="00682DC2"/>
    <w:rsid w:val="006841D6"/>
    <w:rsid w:val="00690742"/>
    <w:rsid w:val="006943B1"/>
    <w:rsid w:val="00696154"/>
    <w:rsid w:val="006A15FC"/>
    <w:rsid w:val="006A41FA"/>
    <w:rsid w:val="006A4FF7"/>
    <w:rsid w:val="006A5036"/>
    <w:rsid w:val="006B10A4"/>
    <w:rsid w:val="006B128D"/>
    <w:rsid w:val="006B4D75"/>
    <w:rsid w:val="006B6686"/>
    <w:rsid w:val="006B69E1"/>
    <w:rsid w:val="006C6648"/>
    <w:rsid w:val="006C7B79"/>
    <w:rsid w:val="006D46ED"/>
    <w:rsid w:val="006D7BD9"/>
    <w:rsid w:val="006E1A93"/>
    <w:rsid w:val="006E2162"/>
    <w:rsid w:val="006E21FF"/>
    <w:rsid w:val="006E2FAE"/>
    <w:rsid w:val="006E64E6"/>
    <w:rsid w:val="006F06FC"/>
    <w:rsid w:val="006F47C9"/>
    <w:rsid w:val="006F7337"/>
    <w:rsid w:val="0070357E"/>
    <w:rsid w:val="00710087"/>
    <w:rsid w:val="00714415"/>
    <w:rsid w:val="00714500"/>
    <w:rsid w:val="00716647"/>
    <w:rsid w:val="00717BA5"/>
    <w:rsid w:val="00720B14"/>
    <w:rsid w:val="00727AAB"/>
    <w:rsid w:val="0073431C"/>
    <w:rsid w:val="00736724"/>
    <w:rsid w:val="00742E27"/>
    <w:rsid w:val="007457BB"/>
    <w:rsid w:val="00745E70"/>
    <w:rsid w:val="00752A46"/>
    <w:rsid w:val="007611F3"/>
    <w:rsid w:val="00764952"/>
    <w:rsid w:val="00765ACD"/>
    <w:rsid w:val="007728B5"/>
    <w:rsid w:val="00773999"/>
    <w:rsid w:val="00780E5F"/>
    <w:rsid w:val="00783D0F"/>
    <w:rsid w:val="00786C0B"/>
    <w:rsid w:val="00787696"/>
    <w:rsid w:val="00790273"/>
    <w:rsid w:val="007922A5"/>
    <w:rsid w:val="00793C6F"/>
    <w:rsid w:val="0079457F"/>
    <w:rsid w:val="007958AD"/>
    <w:rsid w:val="007976C2"/>
    <w:rsid w:val="007A4597"/>
    <w:rsid w:val="007A543C"/>
    <w:rsid w:val="007A58F1"/>
    <w:rsid w:val="007B02EE"/>
    <w:rsid w:val="007B38D7"/>
    <w:rsid w:val="007B56D3"/>
    <w:rsid w:val="007C122F"/>
    <w:rsid w:val="007C39EA"/>
    <w:rsid w:val="007C3B9A"/>
    <w:rsid w:val="007C3FFB"/>
    <w:rsid w:val="007C61E0"/>
    <w:rsid w:val="007C7FAB"/>
    <w:rsid w:val="007D210F"/>
    <w:rsid w:val="007D69C9"/>
    <w:rsid w:val="007D72E8"/>
    <w:rsid w:val="007D776D"/>
    <w:rsid w:val="007E48A3"/>
    <w:rsid w:val="007E7823"/>
    <w:rsid w:val="007E7F19"/>
    <w:rsid w:val="007F1096"/>
    <w:rsid w:val="007F4A85"/>
    <w:rsid w:val="007F674B"/>
    <w:rsid w:val="007F776C"/>
    <w:rsid w:val="00803168"/>
    <w:rsid w:val="00807CDA"/>
    <w:rsid w:val="00817DAE"/>
    <w:rsid w:val="00831029"/>
    <w:rsid w:val="0083508B"/>
    <w:rsid w:val="008363F3"/>
    <w:rsid w:val="0083724B"/>
    <w:rsid w:val="00840731"/>
    <w:rsid w:val="00841159"/>
    <w:rsid w:val="0084354C"/>
    <w:rsid w:val="00855332"/>
    <w:rsid w:val="0085756E"/>
    <w:rsid w:val="00857C2D"/>
    <w:rsid w:val="008627A7"/>
    <w:rsid w:val="00862915"/>
    <w:rsid w:val="00863D42"/>
    <w:rsid w:val="00866ACA"/>
    <w:rsid w:val="00866D45"/>
    <w:rsid w:val="008709E9"/>
    <w:rsid w:val="008713C2"/>
    <w:rsid w:val="008715B2"/>
    <w:rsid w:val="008741ED"/>
    <w:rsid w:val="00875720"/>
    <w:rsid w:val="00875775"/>
    <w:rsid w:val="00876547"/>
    <w:rsid w:val="00877802"/>
    <w:rsid w:val="0088540E"/>
    <w:rsid w:val="00885CC5"/>
    <w:rsid w:val="00893C51"/>
    <w:rsid w:val="00893CCF"/>
    <w:rsid w:val="00895767"/>
    <w:rsid w:val="008A090F"/>
    <w:rsid w:val="008A4D26"/>
    <w:rsid w:val="008A766B"/>
    <w:rsid w:val="008B5CA3"/>
    <w:rsid w:val="008B5F1F"/>
    <w:rsid w:val="008C0F05"/>
    <w:rsid w:val="008C2E09"/>
    <w:rsid w:val="008D1687"/>
    <w:rsid w:val="008D54E3"/>
    <w:rsid w:val="008D627C"/>
    <w:rsid w:val="008E2F0F"/>
    <w:rsid w:val="008E4071"/>
    <w:rsid w:val="008E4BC1"/>
    <w:rsid w:val="008E585E"/>
    <w:rsid w:val="008E6085"/>
    <w:rsid w:val="008E6868"/>
    <w:rsid w:val="008E6FB6"/>
    <w:rsid w:val="008E7F97"/>
    <w:rsid w:val="008F6DA1"/>
    <w:rsid w:val="008F7CBE"/>
    <w:rsid w:val="009064A8"/>
    <w:rsid w:val="00906932"/>
    <w:rsid w:val="009127BD"/>
    <w:rsid w:val="009134E4"/>
    <w:rsid w:val="0091593F"/>
    <w:rsid w:val="00920425"/>
    <w:rsid w:val="00921B0A"/>
    <w:rsid w:val="00922AE4"/>
    <w:rsid w:val="00935E31"/>
    <w:rsid w:val="00945C7C"/>
    <w:rsid w:val="00947F4B"/>
    <w:rsid w:val="00953B3C"/>
    <w:rsid w:val="00955919"/>
    <w:rsid w:val="009559F6"/>
    <w:rsid w:val="009567CC"/>
    <w:rsid w:val="009573E3"/>
    <w:rsid w:val="00957D17"/>
    <w:rsid w:val="00960788"/>
    <w:rsid w:val="00963476"/>
    <w:rsid w:val="00967683"/>
    <w:rsid w:val="009779F1"/>
    <w:rsid w:val="00982C90"/>
    <w:rsid w:val="00983C1F"/>
    <w:rsid w:val="009854E5"/>
    <w:rsid w:val="009932A0"/>
    <w:rsid w:val="00993889"/>
    <w:rsid w:val="00995D0F"/>
    <w:rsid w:val="00996553"/>
    <w:rsid w:val="009973B9"/>
    <w:rsid w:val="00997CAA"/>
    <w:rsid w:val="009B57CA"/>
    <w:rsid w:val="009C0DC2"/>
    <w:rsid w:val="009C18C4"/>
    <w:rsid w:val="009C3BFC"/>
    <w:rsid w:val="009D295F"/>
    <w:rsid w:val="009D5CD7"/>
    <w:rsid w:val="009D7B7B"/>
    <w:rsid w:val="009E2FC7"/>
    <w:rsid w:val="009F12D0"/>
    <w:rsid w:val="00A0419B"/>
    <w:rsid w:val="00A12FE2"/>
    <w:rsid w:val="00A1643B"/>
    <w:rsid w:val="00A20183"/>
    <w:rsid w:val="00A21EFB"/>
    <w:rsid w:val="00A229C0"/>
    <w:rsid w:val="00A2318F"/>
    <w:rsid w:val="00A245EA"/>
    <w:rsid w:val="00A2531B"/>
    <w:rsid w:val="00A33A83"/>
    <w:rsid w:val="00A340A4"/>
    <w:rsid w:val="00A429CC"/>
    <w:rsid w:val="00A42B01"/>
    <w:rsid w:val="00A43C8A"/>
    <w:rsid w:val="00A43F73"/>
    <w:rsid w:val="00A44900"/>
    <w:rsid w:val="00A44C80"/>
    <w:rsid w:val="00A4681D"/>
    <w:rsid w:val="00A476B4"/>
    <w:rsid w:val="00A51101"/>
    <w:rsid w:val="00A512B3"/>
    <w:rsid w:val="00A512D2"/>
    <w:rsid w:val="00A5223C"/>
    <w:rsid w:val="00A57D15"/>
    <w:rsid w:val="00A60885"/>
    <w:rsid w:val="00A64CC4"/>
    <w:rsid w:val="00A67292"/>
    <w:rsid w:val="00A72BB9"/>
    <w:rsid w:val="00A752AA"/>
    <w:rsid w:val="00A77752"/>
    <w:rsid w:val="00A83512"/>
    <w:rsid w:val="00A8417C"/>
    <w:rsid w:val="00A85EF7"/>
    <w:rsid w:val="00A91FD0"/>
    <w:rsid w:val="00A93EFA"/>
    <w:rsid w:val="00A952F6"/>
    <w:rsid w:val="00A96627"/>
    <w:rsid w:val="00AA138D"/>
    <w:rsid w:val="00AA1D17"/>
    <w:rsid w:val="00AA401C"/>
    <w:rsid w:val="00AA43F2"/>
    <w:rsid w:val="00AB0FDB"/>
    <w:rsid w:val="00AB2DDE"/>
    <w:rsid w:val="00AC1066"/>
    <w:rsid w:val="00AC1092"/>
    <w:rsid w:val="00AD04AA"/>
    <w:rsid w:val="00AD0A81"/>
    <w:rsid w:val="00AD28C0"/>
    <w:rsid w:val="00AD44BE"/>
    <w:rsid w:val="00AD5CDF"/>
    <w:rsid w:val="00AE1CF2"/>
    <w:rsid w:val="00AE2375"/>
    <w:rsid w:val="00AF12F9"/>
    <w:rsid w:val="00AF6477"/>
    <w:rsid w:val="00AF6E40"/>
    <w:rsid w:val="00AF7146"/>
    <w:rsid w:val="00B0073D"/>
    <w:rsid w:val="00B044A2"/>
    <w:rsid w:val="00B05EA7"/>
    <w:rsid w:val="00B10284"/>
    <w:rsid w:val="00B15B0C"/>
    <w:rsid w:val="00B21D1E"/>
    <w:rsid w:val="00B2539C"/>
    <w:rsid w:val="00B2742E"/>
    <w:rsid w:val="00B321C6"/>
    <w:rsid w:val="00B36E32"/>
    <w:rsid w:val="00B40111"/>
    <w:rsid w:val="00B47F02"/>
    <w:rsid w:val="00B57DF6"/>
    <w:rsid w:val="00B625AE"/>
    <w:rsid w:val="00B721BA"/>
    <w:rsid w:val="00B746A6"/>
    <w:rsid w:val="00B75680"/>
    <w:rsid w:val="00B765F1"/>
    <w:rsid w:val="00B77284"/>
    <w:rsid w:val="00B8478D"/>
    <w:rsid w:val="00B876F5"/>
    <w:rsid w:val="00B93691"/>
    <w:rsid w:val="00B96E0A"/>
    <w:rsid w:val="00BA0BE7"/>
    <w:rsid w:val="00BA2D33"/>
    <w:rsid w:val="00BB0855"/>
    <w:rsid w:val="00BB1A2A"/>
    <w:rsid w:val="00BB2F8F"/>
    <w:rsid w:val="00BB3ACE"/>
    <w:rsid w:val="00BB4B1D"/>
    <w:rsid w:val="00BB586D"/>
    <w:rsid w:val="00BB6154"/>
    <w:rsid w:val="00BB7221"/>
    <w:rsid w:val="00BC0B0F"/>
    <w:rsid w:val="00BC0D68"/>
    <w:rsid w:val="00BC174A"/>
    <w:rsid w:val="00BE02C6"/>
    <w:rsid w:val="00BE078F"/>
    <w:rsid w:val="00BE1911"/>
    <w:rsid w:val="00BE53A3"/>
    <w:rsid w:val="00BF3CCB"/>
    <w:rsid w:val="00BF4065"/>
    <w:rsid w:val="00BF4CDC"/>
    <w:rsid w:val="00BF5C8D"/>
    <w:rsid w:val="00C033DE"/>
    <w:rsid w:val="00C055EA"/>
    <w:rsid w:val="00C07541"/>
    <w:rsid w:val="00C0767B"/>
    <w:rsid w:val="00C07C21"/>
    <w:rsid w:val="00C13A22"/>
    <w:rsid w:val="00C15598"/>
    <w:rsid w:val="00C15AA5"/>
    <w:rsid w:val="00C201C3"/>
    <w:rsid w:val="00C22B63"/>
    <w:rsid w:val="00C22D55"/>
    <w:rsid w:val="00C238D4"/>
    <w:rsid w:val="00C25969"/>
    <w:rsid w:val="00C25BC5"/>
    <w:rsid w:val="00C25D52"/>
    <w:rsid w:val="00C26FA1"/>
    <w:rsid w:val="00C31C57"/>
    <w:rsid w:val="00C32868"/>
    <w:rsid w:val="00C37866"/>
    <w:rsid w:val="00C44857"/>
    <w:rsid w:val="00C47339"/>
    <w:rsid w:val="00C505C2"/>
    <w:rsid w:val="00C52CA0"/>
    <w:rsid w:val="00C66AAB"/>
    <w:rsid w:val="00C70179"/>
    <w:rsid w:val="00C779CD"/>
    <w:rsid w:val="00C827EF"/>
    <w:rsid w:val="00C87943"/>
    <w:rsid w:val="00CA3998"/>
    <w:rsid w:val="00CA58D7"/>
    <w:rsid w:val="00CA66FA"/>
    <w:rsid w:val="00CB60C4"/>
    <w:rsid w:val="00CB7E8E"/>
    <w:rsid w:val="00CC1019"/>
    <w:rsid w:val="00CC635C"/>
    <w:rsid w:val="00CD1AE0"/>
    <w:rsid w:val="00CD39A1"/>
    <w:rsid w:val="00CD437F"/>
    <w:rsid w:val="00CD76A2"/>
    <w:rsid w:val="00CE24D5"/>
    <w:rsid w:val="00CE51BC"/>
    <w:rsid w:val="00CE5272"/>
    <w:rsid w:val="00CE6D2F"/>
    <w:rsid w:val="00CF1D5A"/>
    <w:rsid w:val="00D12307"/>
    <w:rsid w:val="00D140AD"/>
    <w:rsid w:val="00D33FC5"/>
    <w:rsid w:val="00D375E4"/>
    <w:rsid w:val="00D4154C"/>
    <w:rsid w:val="00D43918"/>
    <w:rsid w:val="00D45E49"/>
    <w:rsid w:val="00D4766F"/>
    <w:rsid w:val="00D60B04"/>
    <w:rsid w:val="00D64779"/>
    <w:rsid w:val="00D6583D"/>
    <w:rsid w:val="00D7201C"/>
    <w:rsid w:val="00D77BAE"/>
    <w:rsid w:val="00D81C2B"/>
    <w:rsid w:val="00D85079"/>
    <w:rsid w:val="00D855D7"/>
    <w:rsid w:val="00D876A9"/>
    <w:rsid w:val="00D90800"/>
    <w:rsid w:val="00D92152"/>
    <w:rsid w:val="00D937C5"/>
    <w:rsid w:val="00D948B2"/>
    <w:rsid w:val="00D954BC"/>
    <w:rsid w:val="00D95603"/>
    <w:rsid w:val="00D97389"/>
    <w:rsid w:val="00DA6817"/>
    <w:rsid w:val="00DB0C99"/>
    <w:rsid w:val="00DB3290"/>
    <w:rsid w:val="00DB3C35"/>
    <w:rsid w:val="00DB451D"/>
    <w:rsid w:val="00DC0C4D"/>
    <w:rsid w:val="00DC35E0"/>
    <w:rsid w:val="00DC50EC"/>
    <w:rsid w:val="00DC52CE"/>
    <w:rsid w:val="00DD0B46"/>
    <w:rsid w:val="00DD746E"/>
    <w:rsid w:val="00DE127A"/>
    <w:rsid w:val="00DF5C82"/>
    <w:rsid w:val="00E038B9"/>
    <w:rsid w:val="00E04DB6"/>
    <w:rsid w:val="00E17EE7"/>
    <w:rsid w:val="00E20D8E"/>
    <w:rsid w:val="00E215E2"/>
    <w:rsid w:val="00E238BF"/>
    <w:rsid w:val="00E24B4B"/>
    <w:rsid w:val="00E30EAF"/>
    <w:rsid w:val="00E32040"/>
    <w:rsid w:val="00E359A6"/>
    <w:rsid w:val="00E44FBA"/>
    <w:rsid w:val="00E47AEC"/>
    <w:rsid w:val="00E508C7"/>
    <w:rsid w:val="00E56B72"/>
    <w:rsid w:val="00E62584"/>
    <w:rsid w:val="00E64871"/>
    <w:rsid w:val="00E71EA0"/>
    <w:rsid w:val="00E73636"/>
    <w:rsid w:val="00E75C93"/>
    <w:rsid w:val="00E81064"/>
    <w:rsid w:val="00E81E03"/>
    <w:rsid w:val="00E82349"/>
    <w:rsid w:val="00E8742E"/>
    <w:rsid w:val="00E87B8E"/>
    <w:rsid w:val="00E905D6"/>
    <w:rsid w:val="00E9114B"/>
    <w:rsid w:val="00E95AFF"/>
    <w:rsid w:val="00EA0295"/>
    <w:rsid w:val="00EA1D0A"/>
    <w:rsid w:val="00EA3ADB"/>
    <w:rsid w:val="00EA3D6E"/>
    <w:rsid w:val="00EA5012"/>
    <w:rsid w:val="00EA6F7F"/>
    <w:rsid w:val="00EB1B05"/>
    <w:rsid w:val="00EC4BE8"/>
    <w:rsid w:val="00ED028D"/>
    <w:rsid w:val="00ED0725"/>
    <w:rsid w:val="00ED2BBC"/>
    <w:rsid w:val="00EE1396"/>
    <w:rsid w:val="00EE2857"/>
    <w:rsid w:val="00EE35A5"/>
    <w:rsid w:val="00EE3D85"/>
    <w:rsid w:val="00EE7F64"/>
    <w:rsid w:val="00EF2564"/>
    <w:rsid w:val="00EF2A17"/>
    <w:rsid w:val="00EF333C"/>
    <w:rsid w:val="00EF354E"/>
    <w:rsid w:val="00EF5358"/>
    <w:rsid w:val="00EF7CC3"/>
    <w:rsid w:val="00F07CA1"/>
    <w:rsid w:val="00F123FF"/>
    <w:rsid w:val="00F12AF0"/>
    <w:rsid w:val="00F13C83"/>
    <w:rsid w:val="00F14382"/>
    <w:rsid w:val="00F16E56"/>
    <w:rsid w:val="00F20C5C"/>
    <w:rsid w:val="00F20DBC"/>
    <w:rsid w:val="00F22691"/>
    <w:rsid w:val="00F25EE9"/>
    <w:rsid w:val="00F302E5"/>
    <w:rsid w:val="00F30FD1"/>
    <w:rsid w:val="00F365E0"/>
    <w:rsid w:val="00F37E28"/>
    <w:rsid w:val="00F402E1"/>
    <w:rsid w:val="00F42D87"/>
    <w:rsid w:val="00F43B4C"/>
    <w:rsid w:val="00F4484B"/>
    <w:rsid w:val="00F44B02"/>
    <w:rsid w:val="00F51208"/>
    <w:rsid w:val="00F5309D"/>
    <w:rsid w:val="00F5441A"/>
    <w:rsid w:val="00F54F59"/>
    <w:rsid w:val="00F5685D"/>
    <w:rsid w:val="00F6162F"/>
    <w:rsid w:val="00F6427A"/>
    <w:rsid w:val="00F6507B"/>
    <w:rsid w:val="00F67B5F"/>
    <w:rsid w:val="00F71AAA"/>
    <w:rsid w:val="00F84766"/>
    <w:rsid w:val="00F84AD2"/>
    <w:rsid w:val="00F86A3B"/>
    <w:rsid w:val="00F927FB"/>
    <w:rsid w:val="00F9643C"/>
    <w:rsid w:val="00FA153F"/>
    <w:rsid w:val="00FA5EA4"/>
    <w:rsid w:val="00FA64F1"/>
    <w:rsid w:val="00FB0A3C"/>
    <w:rsid w:val="00FB5D6E"/>
    <w:rsid w:val="00FB775A"/>
    <w:rsid w:val="00FC058A"/>
    <w:rsid w:val="00FC1A46"/>
    <w:rsid w:val="00FC2BBF"/>
    <w:rsid w:val="00FC5ECF"/>
    <w:rsid w:val="00FC5EFF"/>
    <w:rsid w:val="00FD0E7F"/>
    <w:rsid w:val="00FD2CBC"/>
    <w:rsid w:val="00FD3B0B"/>
    <w:rsid w:val="00FD6C72"/>
    <w:rsid w:val="00FD6E8F"/>
    <w:rsid w:val="00FD7F24"/>
    <w:rsid w:val="00FE1FDE"/>
    <w:rsid w:val="00FF1C88"/>
    <w:rsid w:val="00FF28C6"/>
    <w:rsid w:val="00FF7B99"/>
    <w:rsid w:val="09BD38E7"/>
    <w:rsid w:val="23873B84"/>
    <w:rsid w:val="744724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Plain Text" w:semiHidden="0"/>
    <w:lsdException w:name="Normal (Web)" w:semiHidden="0"/>
    <w:lsdException w:name="Normal Table" w:semiHidden="0" w:qFormat="1"/>
    <w:lsdException w:name="annotation subject" w:semiHidden="0"/>
    <w:lsdException w:name="Balloon Text" w:semiHidden="0"/>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主题 字符"/>
    <w:link w:val="a4"/>
    <w:uiPriority w:val="99"/>
    <w:semiHidden/>
    <w:rPr>
      <w:b/>
      <w:bCs/>
      <w:kern w:val="2"/>
      <w:sz w:val="21"/>
      <w:szCs w:val="22"/>
    </w:rPr>
  </w:style>
  <w:style w:type="character" w:customStyle="1" w:styleId="a5">
    <w:name w:val="页眉 字符"/>
    <w:link w:val="a6"/>
    <w:uiPriority w:val="99"/>
    <w:rPr>
      <w:sz w:val="18"/>
      <w:szCs w:val="18"/>
    </w:rPr>
  </w:style>
  <w:style w:type="character" w:customStyle="1" w:styleId="a7">
    <w:name w:val="页脚 字符"/>
    <w:link w:val="a8"/>
    <w:uiPriority w:val="99"/>
    <w:rPr>
      <w:sz w:val="18"/>
      <w:szCs w:val="18"/>
    </w:rPr>
  </w:style>
  <w:style w:type="character" w:customStyle="1" w:styleId="a9">
    <w:name w:val="批注文字 字符"/>
    <w:link w:val="aa"/>
    <w:uiPriority w:val="99"/>
    <w:semiHidden/>
    <w:rPr>
      <w:kern w:val="2"/>
      <w:sz w:val="21"/>
      <w:szCs w:val="22"/>
    </w:rPr>
  </w:style>
  <w:style w:type="character" w:customStyle="1" w:styleId="apple-converted-space">
    <w:name w:val="apple-converted-space"/>
  </w:style>
  <w:style w:type="character" w:customStyle="1" w:styleId="ab">
    <w:name w:val="正文文本 字符"/>
    <w:link w:val="ac"/>
    <w:uiPriority w:val="1"/>
    <w:rPr>
      <w:rFonts w:ascii="宋体" w:hAnsi="宋体"/>
      <w:sz w:val="24"/>
      <w:szCs w:val="24"/>
      <w:lang w:eastAsia="en-US"/>
    </w:rPr>
  </w:style>
  <w:style w:type="character" w:styleId="ad">
    <w:name w:val="Hyperlink"/>
    <w:rPr>
      <w:color w:val="0000FF"/>
      <w:u w:val="single"/>
    </w:rPr>
  </w:style>
  <w:style w:type="character" w:styleId="ae">
    <w:name w:val="annotation reference"/>
    <w:uiPriority w:val="99"/>
    <w:unhideWhenUsed/>
    <w:rPr>
      <w:sz w:val="21"/>
      <w:szCs w:val="21"/>
    </w:rPr>
  </w:style>
  <w:style w:type="character" w:customStyle="1" w:styleId="ca-2">
    <w:name w:val="ca-2"/>
  </w:style>
  <w:style w:type="character" w:customStyle="1" w:styleId="af">
    <w:name w:val="批注框文本 字符"/>
    <w:link w:val="af0"/>
    <w:uiPriority w:val="99"/>
    <w:semiHidden/>
    <w:rPr>
      <w:sz w:val="18"/>
      <w:szCs w:val="18"/>
    </w:rPr>
  </w:style>
  <w:style w:type="character" w:customStyle="1" w:styleId="af1">
    <w:name w:val="纯文本 字符"/>
    <w:link w:val="af2"/>
    <w:uiPriority w:val="99"/>
    <w:rPr>
      <w:rFonts w:hAnsi="Courier New" w:cs="Courier New"/>
      <w:kern w:val="2"/>
      <w:sz w:val="21"/>
      <w:szCs w:val="21"/>
    </w:rPr>
  </w:style>
  <w:style w:type="paragraph" w:styleId="a4">
    <w:name w:val="annotation subject"/>
    <w:basedOn w:val="aa"/>
    <w:next w:val="aa"/>
    <w:link w:val="a3"/>
    <w:uiPriority w:val="99"/>
    <w:unhideWhenUsed/>
    <w:rPr>
      <w:b/>
      <w:bCs/>
    </w:rPr>
  </w:style>
  <w:style w:type="paragraph" w:customStyle="1" w:styleId="pa-0">
    <w:name w:val="pa-0"/>
    <w:basedOn w:val="a"/>
    <w:pPr>
      <w:widowControl/>
      <w:spacing w:before="100" w:beforeAutospacing="1" w:after="100" w:afterAutospacing="1"/>
      <w:jc w:val="left"/>
    </w:pPr>
    <w:rPr>
      <w:rFonts w:ascii="宋体" w:hAnsi="宋体" w:cs="宋体"/>
      <w:kern w:val="0"/>
      <w:sz w:val="24"/>
      <w:szCs w:val="24"/>
    </w:rPr>
  </w:style>
  <w:style w:type="paragraph" w:styleId="aa">
    <w:name w:val="annotation text"/>
    <w:basedOn w:val="a"/>
    <w:link w:val="a9"/>
    <w:uiPriority w:val="99"/>
    <w:unhideWhenUsed/>
    <w:pPr>
      <w:jc w:val="left"/>
    </w:pPr>
  </w:style>
  <w:style w:type="paragraph" w:styleId="ac">
    <w:name w:val="Body Text"/>
    <w:basedOn w:val="a"/>
    <w:link w:val="ab"/>
    <w:uiPriority w:val="1"/>
    <w:qFormat/>
    <w:pPr>
      <w:spacing w:before="36"/>
      <w:ind w:left="581"/>
      <w:jc w:val="left"/>
    </w:pPr>
    <w:rPr>
      <w:rFonts w:ascii="宋体" w:hAnsi="宋体"/>
      <w:kern w:val="0"/>
      <w:sz w:val="24"/>
      <w:szCs w:val="24"/>
      <w:lang w:eastAsia="en-US"/>
    </w:rPr>
  </w:style>
  <w:style w:type="paragraph" w:styleId="a8">
    <w:name w:val="footer"/>
    <w:basedOn w:val="a"/>
    <w:link w:val="a7"/>
    <w:uiPriority w:val="99"/>
    <w:unhideWhenUsed/>
    <w:pPr>
      <w:tabs>
        <w:tab w:val="center" w:pos="4153"/>
        <w:tab w:val="right" w:pos="8306"/>
      </w:tabs>
      <w:snapToGrid w:val="0"/>
      <w:jc w:val="left"/>
    </w:pPr>
    <w:rPr>
      <w:kern w:val="0"/>
      <w:sz w:val="18"/>
      <w:szCs w:val="18"/>
    </w:rPr>
  </w:style>
  <w:style w:type="paragraph" w:styleId="af3">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6">
    <w:name w:val="header"/>
    <w:basedOn w:val="a"/>
    <w:link w:val="a5"/>
    <w:uiPriority w:val="99"/>
    <w:unhideWhenUsed/>
    <w:pPr>
      <w:pBdr>
        <w:bottom w:val="single" w:sz="6" w:space="1" w:color="auto"/>
      </w:pBdr>
      <w:tabs>
        <w:tab w:val="center" w:pos="4153"/>
        <w:tab w:val="right" w:pos="8306"/>
      </w:tabs>
      <w:snapToGrid w:val="0"/>
      <w:jc w:val="center"/>
    </w:pPr>
    <w:rPr>
      <w:kern w:val="0"/>
      <w:sz w:val="18"/>
      <w:szCs w:val="18"/>
    </w:rPr>
  </w:style>
  <w:style w:type="paragraph" w:styleId="af0">
    <w:name w:val="Balloon Text"/>
    <w:basedOn w:val="a"/>
    <w:link w:val="af"/>
    <w:uiPriority w:val="99"/>
    <w:unhideWhenUsed/>
    <w:rPr>
      <w:kern w:val="0"/>
      <w:sz w:val="18"/>
      <w:szCs w:val="18"/>
    </w:rPr>
  </w:style>
  <w:style w:type="paragraph" w:styleId="af2">
    <w:name w:val="Plain Text"/>
    <w:basedOn w:val="a"/>
    <w:link w:val="af1"/>
    <w:uiPriority w:val="99"/>
    <w:unhideWhenUsed/>
    <w:pPr>
      <w:jc w:val="left"/>
    </w:pPr>
    <w:rPr>
      <w:rFonts w:hAnsi="Courier New"/>
      <w:szCs w:val="21"/>
    </w:rPr>
  </w:style>
  <w:style w:type="paragraph" w:customStyle="1" w:styleId="Default">
    <w:name w:val="Default"/>
    <w:pPr>
      <w:widowControl w:val="0"/>
      <w:autoSpaceDE w:val="0"/>
      <w:autoSpaceDN w:val="0"/>
      <w:adjustRightInd w:val="0"/>
    </w:pPr>
    <w:rPr>
      <w:rFonts w:ascii="宋体" w:hAnsi="宋体" w:cs="宋体"/>
      <w:color w:val="000000"/>
      <w:sz w:val="24"/>
      <w:szCs w:val="24"/>
    </w:rPr>
  </w:style>
  <w:style w:type="table" w:styleId="af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1148</Characters>
  <Application>Microsoft Office Word</Application>
  <DocSecurity>4</DocSecurity>
  <Lines>9</Lines>
  <Paragraphs>2</Paragraphs>
  <ScaleCrop>false</ScaleCrop>
  <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上海东方证券资产管理有限公司关于增加东方红产业升级灵活配置混合型证券投资基金代理销售机构的公告</dc:title>
  <dc:subject/>
  <dc:creator>huangzilin</dc:creator>
  <cp:keywords/>
  <cp:lastModifiedBy>ZHONGM</cp:lastModifiedBy>
  <cp:revision>2</cp:revision>
  <cp:lastPrinted>2018-09-07T03:56:00Z</cp:lastPrinted>
  <dcterms:created xsi:type="dcterms:W3CDTF">2021-09-05T16:04:00Z</dcterms:created>
  <dcterms:modified xsi:type="dcterms:W3CDTF">2021-09-05T16:04:00Z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