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F2" w:rsidRDefault="007825F2" w:rsidP="007825F2">
      <w:pPr>
        <w:snapToGrid w:val="0"/>
        <w:spacing w:line="360" w:lineRule="auto"/>
        <w:ind w:leftChars="-405" w:left="-850" w:rightChars="-452" w:right="-949" w:firstLine="424"/>
        <w:jc w:val="center"/>
        <w:rPr>
          <w:b/>
          <w:sz w:val="36"/>
          <w:szCs w:val="36"/>
        </w:rPr>
      </w:pPr>
      <w:r w:rsidRPr="007825F2">
        <w:rPr>
          <w:rFonts w:hint="eastAsia"/>
          <w:b/>
          <w:sz w:val="36"/>
          <w:szCs w:val="36"/>
        </w:rPr>
        <w:t>关于博时基金管理有限公司旗下部分基金新增</w:t>
      </w:r>
      <w:r w:rsidR="00776A0A" w:rsidRPr="00776A0A">
        <w:rPr>
          <w:rFonts w:hint="eastAsia"/>
          <w:b/>
          <w:sz w:val="36"/>
          <w:szCs w:val="36"/>
        </w:rPr>
        <w:t>第一创业</w:t>
      </w:r>
      <w:r w:rsidR="00951590" w:rsidRPr="00951590">
        <w:rPr>
          <w:rFonts w:hint="eastAsia"/>
          <w:b/>
          <w:sz w:val="36"/>
          <w:szCs w:val="36"/>
        </w:rPr>
        <w:t>证券</w:t>
      </w:r>
      <w:r w:rsidRPr="007825F2">
        <w:rPr>
          <w:rFonts w:hint="eastAsia"/>
          <w:b/>
          <w:sz w:val="36"/>
          <w:szCs w:val="36"/>
        </w:rPr>
        <w:t>为申购、赎回代办券商的公告</w:t>
      </w:r>
      <w:bookmarkStart w:id="0" w:name="_GoBack"/>
    </w:p>
    <w:p w:rsidR="007825F2" w:rsidRDefault="007825F2" w:rsidP="00C41113">
      <w:pPr>
        <w:snapToGrid w:val="0"/>
        <w:spacing w:line="360" w:lineRule="auto"/>
        <w:ind w:leftChars="-405" w:left="-850" w:rightChars="-452" w:right="-949" w:firstLine="424"/>
        <w:jc w:val="left"/>
        <w:rPr>
          <w:b/>
          <w:sz w:val="36"/>
          <w:szCs w:val="36"/>
        </w:rPr>
      </w:pPr>
    </w:p>
    <w:p w:rsidR="00DA7944" w:rsidRDefault="004213DE" w:rsidP="00C41113">
      <w:pPr>
        <w:snapToGrid w:val="0"/>
        <w:spacing w:line="360" w:lineRule="auto"/>
        <w:ind w:leftChars="-405" w:left="-850" w:rightChars="-452" w:right="-949" w:firstLine="424"/>
        <w:jc w:val="left"/>
        <w:rPr>
          <w:rFonts w:ascii="宋体" w:hAnsi="宋体"/>
          <w:sz w:val="24"/>
          <w:szCs w:val="24"/>
        </w:rPr>
      </w:pPr>
      <w:r w:rsidRPr="004213DE">
        <w:rPr>
          <w:rFonts w:ascii="宋体" w:hAnsi="宋体" w:hint="eastAsia"/>
          <w:sz w:val="24"/>
          <w:szCs w:val="24"/>
        </w:rPr>
        <w:t>由博时基金管理有限公司（以下简称“本公司”）申请，</w:t>
      </w:r>
      <w:r w:rsidR="00F83AA9">
        <w:rPr>
          <w:rFonts w:ascii="宋体" w:hAnsi="宋体" w:hint="eastAsia"/>
          <w:sz w:val="24"/>
          <w:szCs w:val="24"/>
        </w:rPr>
        <w:t>并经</w:t>
      </w:r>
      <w:r w:rsidR="00776A0A">
        <w:rPr>
          <w:rFonts w:ascii="宋体" w:hAnsi="宋体" w:hint="eastAsia"/>
          <w:sz w:val="24"/>
          <w:szCs w:val="24"/>
        </w:rPr>
        <w:t>上海</w:t>
      </w:r>
      <w:r w:rsidR="00F83AA9">
        <w:rPr>
          <w:rFonts w:ascii="宋体" w:hAnsi="宋体" w:hint="eastAsia"/>
          <w:sz w:val="24"/>
          <w:szCs w:val="24"/>
        </w:rPr>
        <w:t>证券交易所确认</w:t>
      </w:r>
      <w:r w:rsidR="00F83AA9" w:rsidRPr="0042286D">
        <w:rPr>
          <w:rFonts w:ascii="宋体" w:hAnsi="宋体" w:hint="eastAsia"/>
          <w:sz w:val="24"/>
          <w:szCs w:val="24"/>
        </w:rPr>
        <w:t>，</w:t>
      </w:r>
      <w:r w:rsidRPr="004213DE">
        <w:rPr>
          <w:rFonts w:ascii="宋体" w:hAnsi="宋体" w:hint="eastAsia"/>
          <w:sz w:val="24"/>
          <w:szCs w:val="24"/>
        </w:rPr>
        <w:t>自</w:t>
      </w:r>
      <w:r w:rsidR="00776A0A" w:rsidRPr="004213DE">
        <w:rPr>
          <w:rFonts w:ascii="宋体" w:hAnsi="宋体" w:hint="eastAsia"/>
          <w:sz w:val="24"/>
          <w:szCs w:val="24"/>
        </w:rPr>
        <w:t>20</w:t>
      </w:r>
      <w:r w:rsidR="00776A0A">
        <w:rPr>
          <w:rFonts w:ascii="宋体" w:hAnsi="宋体"/>
          <w:sz w:val="24"/>
          <w:szCs w:val="24"/>
        </w:rPr>
        <w:t>21</w:t>
      </w:r>
      <w:r w:rsidR="00776A0A" w:rsidRPr="004213DE">
        <w:rPr>
          <w:rFonts w:ascii="宋体" w:hAnsi="宋体" w:hint="eastAsia"/>
          <w:sz w:val="24"/>
          <w:szCs w:val="24"/>
        </w:rPr>
        <w:t>年</w:t>
      </w:r>
      <w:r w:rsidR="00776A0A">
        <w:rPr>
          <w:rFonts w:ascii="宋体" w:hAnsi="宋体"/>
          <w:sz w:val="24"/>
          <w:szCs w:val="24"/>
        </w:rPr>
        <w:t>9</w:t>
      </w:r>
      <w:r w:rsidR="00F83AA9" w:rsidRPr="0042286D">
        <w:rPr>
          <w:rFonts w:ascii="宋体" w:hAnsi="宋体" w:hint="eastAsia"/>
          <w:sz w:val="24"/>
          <w:szCs w:val="24"/>
        </w:rPr>
        <w:t>月</w:t>
      </w:r>
      <w:r w:rsidR="00776A0A">
        <w:rPr>
          <w:rFonts w:ascii="宋体" w:hAnsi="宋体"/>
          <w:sz w:val="24"/>
          <w:szCs w:val="24"/>
        </w:rPr>
        <w:t>3</w:t>
      </w:r>
      <w:r w:rsidRPr="0042286D">
        <w:rPr>
          <w:rFonts w:ascii="宋体" w:hAnsi="宋体" w:hint="eastAsia"/>
          <w:sz w:val="24"/>
          <w:szCs w:val="24"/>
        </w:rPr>
        <w:t>日</w:t>
      </w:r>
      <w:r w:rsidRPr="004213DE">
        <w:rPr>
          <w:rFonts w:ascii="宋体" w:hAnsi="宋体" w:hint="eastAsia"/>
          <w:sz w:val="24"/>
          <w:szCs w:val="24"/>
        </w:rPr>
        <w:t>起，本公司</w:t>
      </w:r>
      <w:r w:rsidR="00652170">
        <w:rPr>
          <w:rFonts w:ascii="宋体" w:hAnsi="宋体" w:hint="eastAsia"/>
          <w:sz w:val="24"/>
          <w:szCs w:val="24"/>
        </w:rPr>
        <w:t>旗下部分基金</w:t>
      </w:r>
      <w:r w:rsidRPr="004213DE">
        <w:rPr>
          <w:rFonts w:ascii="宋体" w:hAnsi="宋体" w:hint="eastAsia"/>
          <w:sz w:val="24"/>
          <w:szCs w:val="24"/>
        </w:rPr>
        <w:t>将新增</w:t>
      </w:r>
      <w:r w:rsidR="00776A0A" w:rsidRPr="00776A0A">
        <w:rPr>
          <w:rFonts w:ascii="宋体" w:hAnsi="宋体" w:hint="eastAsia"/>
          <w:color w:val="000000"/>
          <w:sz w:val="24"/>
          <w:szCs w:val="24"/>
        </w:rPr>
        <w:t>第一创业证券股份有限公司</w:t>
      </w:r>
      <w:r w:rsidR="00951590">
        <w:rPr>
          <w:rFonts w:ascii="宋体" w:hAnsi="宋体" w:hint="eastAsia"/>
          <w:sz w:val="24"/>
          <w:szCs w:val="24"/>
        </w:rPr>
        <w:t>（以下简称“</w:t>
      </w:r>
      <w:r w:rsidR="00776A0A" w:rsidRPr="00776A0A">
        <w:rPr>
          <w:rFonts w:ascii="宋体" w:hAnsi="宋体" w:hint="eastAsia"/>
          <w:sz w:val="24"/>
          <w:szCs w:val="24"/>
        </w:rPr>
        <w:t>第一创业</w:t>
      </w:r>
      <w:r w:rsidR="00776A0A" w:rsidRPr="00776A0A">
        <w:rPr>
          <w:rFonts w:ascii="宋体" w:hAnsi="宋体" w:hint="eastAsia"/>
          <w:color w:val="000000"/>
          <w:sz w:val="24"/>
          <w:szCs w:val="24"/>
        </w:rPr>
        <w:t>证券</w:t>
      </w:r>
      <w:r w:rsidR="00951590">
        <w:rPr>
          <w:rFonts w:ascii="宋体" w:hAnsi="宋体" w:hint="eastAsia"/>
          <w:sz w:val="24"/>
          <w:szCs w:val="24"/>
        </w:rPr>
        <w:t>”）</w:t>
      </w:r>
      <w:r w:rsidRPr="004213DE">
        <w:rPr>
          <w:rFonts w:ascii="宋体" w:hAnsi="宋体" w:hint="eastAsia"/>
          <w:sz w:val="24"/>
          <w:szCs w:val="24"/>
        </w:rPr>
        <w:t>为</w:t>
      </w:r>
      <w:r w:rsidR="005B4AB5">
        <w:rPr>
          <w:rFonts w:ascii="宋体" w:hAnsi="宋体" w:hint="eastAsia"/>
          <w:sz w:val="24"/>
          <w:szCs w:val="24"/>
        </w:rPr>
        <w:t>场内</w:t>
      </w:r>
      <w:r w:rsidRPr="004213DE">
        <w:rPr>
          <w:rFonts w:ascii="宋体" w:hAnsi="宋体" w:hint="eastAsia"/>
          <w:sz w:val="24"/>
          <w:szCs w:val="24"/>
        </w:rPr>
        <w:t>申购、赎回业务的代办券商（以下简称“一级交易商”）。</w:t>
      </w:r>
      <w:r w:rsidR="00DA7944" w:rsidRPr="004213DE">
        <w:rPr>
          <w:rFonts w:ascii="宋体" w:hAnsi="宋体" w:hint="eastAsia"/>
          <w:sz w:val="24"/>
          <w:szCs w:val="24"/>
        </w:rPr>
        <w:t>投资者可通过</w:t>
      </w:r>
      <w:r w:rsidR="00317393">
        <w:rPr>
          <w:rFonts w:ascii="宋体" w:hAnsi="宋体" w:hint="eastAsia"/>
          <w:color w:val="000000"/>
          <w:sz w:val="24"/>
          <w:szCs w:val="24"/>
        </w:rPr>
        <w:t>上述券商</w:t>
      </w:r>
      <w:r w:rsidR="00DA7944" w:rsidRPr="004213DE">
        <w:rPr>
          <w:rFonts w:ascii="宋体" w:hAnsi="宋体" w:hint="eastAsia"/>
          <w:sz w:val="24"/>
          <w:szCs w:val="24"/>
        </w:rPr>
        <w:t>办理</w:t>
      </w:r>
      <w:r w:rsidR="00652170">
        <w:rPr>
          <w:rFonts w:ascii="宋体" w:hAnsi="宋体" w:hint="eastAsia"/>
          <w:sz w:val="24"/>
          <w:szCs w:val="24"/>
        </w:rPr>
        <w:t>下述</w:t>
      </w:r>
      <w:r w:rsidR="00DA7944" w:rsidRPr="004213DE">
        <w:rPr>
          <w:rFonts w:ascii="宋体" w:hAnsi="宋体" w:hint="eastAsia"/>
          <w:sz w:val="24"/>
          <w:szCs w:val="24"/>
        </w:rPr>
        <w:t>基金的</w:t>
      </w:r>
      <w:r w:rsidR="005B4AB5">
        <w:rPr>
          <w:rFonts w:ascii="宋体" w:hAnsi="宋体" w:hint="eastAsia"/>
          <w:sz w:val="24"/>
          <w:szCs w:val="24"/>
        </w:rPr>
        <w:t>场内</w:t>
      </w:r>
      <w:r w:rsidR="00DA7944" w:rsidRPr="004213DE">
        <w:rPr>
          <w:rFonts w:ascii="宋体" w:hAnsi="宋体" w:hint="eastAsia"/>
          <w:sz w:val="24"/>
          <w:szCs w:val="24"/>
        </w:rPr>
        <w:t>申购、赎回等业务。</w:t>
      </w:r>
      <w:r w:rsidR="00652170">
        <w:rPr>
          <w:rFonts w:ascii="宋体" w:hAnsi="宋体" w:hint="eastAsia"/>
          <w:sz w:val="24"/>
          <w:szCs w:val="24"/>
        </w:rPr>
        <w:t>具体基金如下：</w:t>
      </w:r>
    </w:p>
    <w:tbl>
      <w:tblPr>
        <w:tblW w:w="5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454"/>
        <w:gridCol w:w="1283"/>
        <w:gridCol w:w="1371"/>
        <w:gridCol w:w="1613"/>
        <w:gridCol w:w="1442"/>
      </w:tblGrid>
      <w:tr w:rsidR="00D77A87" w:rsidRPr="002332CE" w:rsidTr="00D77A87">
        <w:trPr>
          <w:trHeight w:val="813"/>
          <w:tblHeader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776A0A"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776A0A">
              <w:rPr>
                <w:rFonts w:ascii="宋体" w:hAnsi="宋体" w:hint="eastAsia"/>
                <w:szCs w:val="24"/>
              </w:rPr>
              <w:t>基金名称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776A0A">
              <w:rPr>
                <w:rFonts w:ascii="宋体" w:hAnsi="宋体" w:hint="eastAsia"/>
                <w:szCs w:val="24"/>
              </w:rPr>
              <w:t>基金简称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776A0A">
              <w:rPr>
                <w:rFonts w:ascii="宋体" w:hAnsi="宋体" w:hint="eastAsia"/>
                <w:szCs w:val="24"/>
              </w:rPr>
              <w:t>证券简称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776A0A">
              <w:rPr>
                <w:rFonts w:ascii="宋体" w:hAnsi="宋体" w:hint="eastAsia"/>
                <w:szCs w:val="24"/>
              </w:rPr>
              <w:t>扩位证券简称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776A0A">
              <w:rPr>
                <w:rFonts w:ascii="宋体" w:hAnsi="宋体" w:hint="eastAsia"/>
                <w:szCs w:val="24"/>
              </w:rPr>
              <w:t>基金代码</w:t>
            </w:r>
          </w:p>
        </w:tc>
      </w:tr>
      <w:tr w:rsidR="00D77A87" w:rsidRPr="002332CE" w:rsidTr="00D77A87">
        <w:trPr>
          <w:trHeight w:val="843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2332CE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上证超级大盘交易型开放式指数证券投资基金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博时上证超大盘ETF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超大ETF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超大盘ETF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510020</w:t>
            </w:r>
          </w:p>
        </w:tc>
      </w:tr>
      <w:tr w:rsidR="00D77A87" w:rsidRPr="002332CE" w:rsidTr="00D77A87">
        <w:trPr>
          <w:trHeight w:val="843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2332CE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上证自然资源交易型开放式指数证券投资基金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博时上证自然资源ETF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资源ETF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资源ETF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510410</w:t>
            </w:r>
          </w:p>
        </w:tc>
      </w:tr>
      <w:tr w:rsidR="00D77A87" w:rsidRPr="002332CE" w:rsidTr="00D77A87">
        <w:trPr>
          <w:trHeight w:val="843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2332CE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博时上证50交易型开放式指数证券投资基金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博时上证50ETF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上50ETF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上证50ETF博时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510710</w:t>
            </w:r>
          </w:p>
        </w:tc>
      </w:tr>
      <w:tr w:rsidR="00D77A87" w:rsidRPr="002332CE" w:rsidTr="00D77A87">
        <w:trPr>
          <w:trHeight w:val="843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2332CE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博时中证央企结构调整交易型开放式指数证券投资基金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博时央企结构调整ETF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央调ETF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央调ETF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512960</w:t>
            </w:r>
          </w:p>
        </w:tc>
      </w:tr>
      <w:tr w:rsidR="00D77A87" w:rsidRPr="002332CE" w:rsidTr="00D77A87">
        <w:trPr>
          <w:trHeight w:val="843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2332CE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博时中证可持续发展100交易型开放式指数证券投资基金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博时可持续发展100ETF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可持续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可持续发展ETF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515090</w:t>
            </w:r>
          </w:p>
        </w:tc>
      </w:tr>
      <w:tr w:rsidR="00D77A87" w:rsidRPr="002332CE" w:rsidTr="00D77A87">
        <w:trPr>
          <w:trHeight w:val="843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2332CE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博时沪深300交易型开放式指数证券投资基金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博时沪深300ETF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HS300E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沪深300ETF博时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515130</w:t>
            </w:r>
          </w:p>
        </w:tc>
      </w:tr>
      <w:tr w:rsidR="00D77A87" w:rsidRPr="002332CE" w:rsidTr="00D77A87">
        <w:trPr>
          <w:trHeight w:val="843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776A0A" w:rsidRPr="002332CE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博时中证红利交易型开放式指数证券投资基金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博时中证红利ETF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红利博时</w:t>
            </w:r>
          </w:p>
        </w:tc>
        <w:tc>
          <w:tcPr>
            <w:tcW w:w="915" w:type="pct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 w:hint="eastAsia"/>
                <w:sz w:val="24"/>
                <w:szCs w:val="24"/>
              </w:rPr>
              <w:t>红利ETF博时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76A0A" w:rsidRPr="00776A0A" w:rsidRDefault="00776A0A" w:rsidP="00776A0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515890</w:t>
            </w:r>
          </w:p>
        </w:tc>
      </w:tr>
    </w:tbl>
    <w:p w:rsidR="00652170" w:rsidRPr="00DA7944" w:rsidRDefault="00652170" w:rsidP="00DA7944">
      <w:pPr>
        <w:snapToGrid w:val="0"/>
        <w:spacing w:line="360" w:lineRule="auto"/>
        <w:ind w:firstLine="560"/>
        <w:jc w:val="left"/>
        <w:rPr>
          <w:rFonts w:ascii="宋体" w:hAnsi="宋体" w:hint="eastAsia"/>
          <w:sz w:val="24"/>
          <w:szCs w:val="24"/>
        </w:rPr>
      </w:pPr>
    </w:p>
    <w:p w:rsidR="00DA7944" w:rsidRPr="00FC67F7" w:rsidRDefault="00DA7944" w:rsidP="009F716F">
      <w:pPr>
        <w:snapToGrid w:val="0"/>
        <w:spacing w:line="360" w:lineRule="auto"/>
        <w:ind w:leftChars="-405" w:left="-850" w:firstLine="424"/>
        <w:jc w:val="left"/>
        <w:rPr>
          <w:rFonts w:ascii="宋体" w:hAnsi="宋体"/>
          <w:sz w:val="24"/>
          <w:szCs w:val="24"/>
        </w:rPr>
      </w:pPr>
      <w:r w:rsidRPr="00C41113">
        <w:rPr>
          <w:rFonts w:ascii="宋体" w:hAnsi="宋体" w:hint="eastAsia"/>
          <w:sz w:val="24"/>
          <w:szCs w:val="24"/>
        </w:rPr>
        <w:t>一、</w:t>
      </w:r>
      <w:r w:rsidRPr="00C41113">
        <w:rPr>
          <w:rFonts w:ascii="宋体" w:hAnsi="宋体"/>
          <w:sz w:val="24"/>
          <w:szCs w:val="24"/>
        </w:rPr>
        <w:t>投资者可通过以下途径咨询有关详情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73"/>
        <w:gridCol w:w="4545"/>
      </w:tblGrid>
      <w:tr w:rsidR="00DA7944" w:rsidRPr="00FC67F7" w:rsidTr="00776A0A">
        <w:trPr>
          <w:trHeight w:val="270"/>
          <w:jc w:val="center"/>
        </w:trPr>
        <w:tc>
          <w:tcPr>
            <w:tcW w:w="1737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DA7944" w:rsidRPr="00FC67F7" w:rsidRDefault="00DA7944" w:rsidP="00776A0A">
            <w:pPr>
              <w:spacing w:line="360" w:lineRule="auto"/>
              <w:ind w:leftChars="-30" w:left="-63" w:rightChars="-48" w:right="-101" w:firstLineChars="26" w:firstLine="62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客服电话</w:t>
            </w:r>
          </w:p>
        </w:tc>
        <w:tc>
          <w:tcPr>
            <w:tcW w:w="4545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网址</w:t>
            </w:r>
          </w:p>
        </w:tc>
      </w:tr>
      <w:tr w:rsidR="00776A0A" w:rsidRPr="00FC67F7" w:rsidTr="00776A0A">
        <w:trPr>
          <w:trHeight w:val="517"/>
          <w:jc w:val="center"/>
        </w:trPr>
        <w:tc>
          <w:tcPr>
            <w:tcW w:w="1737" w:type="dxa"/>
            <w:shd w:val="clear" w:color="auto" w:fill="auto"/>
            <w:noWrap/>
            <w:vAlign w:val="center"/>
          </w:tcPr>
          <w:p w:rsidR="00776A0A" w:rsidRPr="00776A0A" w:rsidRDefault="00776A0A" w:rsidP="00776A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40441">
              <w:rPr>
                <w:rFonts w:ascii="宋体" w:hAnsi="宋体" w:hint="eastAsia"/>
                <w:sz w:val="24"/>
                <w:szCs w:val="24"/>
              </w:rPr>
              <w:t>第一创业</w:t>
            </w:r>
            <w:r w:rsidRPr="00776A0A">
              <w:rPr>
                <w:rFonts w:ascii="宋体" w:hAnsi="宋体" w:hint="eastAsia"/>
                <w:sz w:val="24"/>
                <w:szCs w:val="24"/>
              </w:rPr>
              <w:t>证券</w:t>
            </w:r>
          </w:p>
        </w:tc>
        <w:tc>
          <w:tcPr>
            <w:tcW w:w="1773" w:type="dxa"/>
            <w:shd w:val="clear" w:color="auto" w:fill="auto"/>
            <w:noWrap/>
          </w:tcPr>
          <w:p w:rsidR="00776A0A" w:rsidRPr="00DC09DD" w:rsidRDefault="00776A0A" w:rsidP="00776A0A">
            <w:pPr>
              <w:spacing w:line="360" w:lineRule="auto"/>
              <w:ind w:leftChars="-30" w:left="-63" w:rightChars="-48" w:right="-101" w:firstLineChars="26" w:firstLine="62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 xml:space="preserve">95358 </w:t>
            </w:r>
          </w:p>
        </w:tc>
        <w:tc>
          <w:tcPr>
            <w:tcW w:w="4545" w:type="dxa"/>
            <w:shd w:val="clear" w:color="auto" w:fill="auto"/>
            <w:noWrap/>
          </w:tcPr>
          <w:p w:rsidR="00776A0A" w:rsidRPr="00DC09DD" w:rsidRDefault="00776A0A" w:rsidP="00776A0A">
            <w:pPr>
              <w:spacing w:line="360" w:lineRule="auto"/>
              <w:ind w:leftChars="-30" w:left="-63" w:rightChars="150" w:right="315" w:firstLineChars="172" w:firstLine="413"/>
              <w:jc w:val="center"/>
              <w:rPr>
                <w:rFonts w:ascii="宋体" w:hAnsi="宋体"/>
                <w:sz w:val="24"/>
                <w:szCs w:val="24"/>
              </w:rPr>
            </w:pPr>
            <w:r w:rsidRPr="00776A0A">
              <w:rPr>
                <w:rFonts w:ascii="宋体" w:hAnsi="宋体"/>
                <w:sz w:val="24"/>
                <w:szCs w:val="24"/>
              </w:rPr>
              <w:t>http://www.firstcapital.com.cn</w:t>
            </w:r>
          </w:p>
        </w:tc>
      </w:tr>
    </w:tbl>
    <w:p w:rsidR="00DA7944" w:rsidRPr="003F55CE" w:rsidRDefault="00DA7944" w:rsidP="00DA7944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</w:p>
    <w:p w:rsidR="00DA7944" w:rsidRPr="00C41113" w:rsidRDefault="00DA7944" w:rsidP="009F716F">
      <w:pPr>
        <w:snapToGrid w:val="0"/>
        <w:spacing w:line="360" w:lineRule="auto"/>
        <w:ind w:leftChars="-405" w:left="-850" w:rightChars="-452" w:right="-949" w:firstLine="424"/>
        <w:jc w:val="left"/>
        <w:rPr>
          <w:rFonts w:ascii="宋体" w:hAnsi="宋体"/>
          <w:sz w:val="24"/>
          <w:szCs w:val="24"/>
        </w:rPr>
      </w:pPr>
      <w:r w:rsidRPr="00C41113">
        <w:rPr>
          <w:rFonts w:ascii="宋体" w:hAnsi="宋体" w:hint="eastAsia"/>
          <w:sz w:val="24"/>
          <w:szCs w:val="24"/>
        </w:rPr>
        <w:t>或致电博时一线通：95105568(免长途话费) ，登录本公司网站www.bosera.com了解有关情况。</w:t>
      </w:r>
    </w:p>
    <w:p w:rsidR="00DA7944" w:rsidRPr="00FC67F7" w:rsidRDefault="00DA7944" w:rsidP="009F716F">
      <w:pPr>
        <w:snapToGrid w:val="0"/>
        <w:spacing w:line="360" w:lineRule="auto"/>
        <w:ind w:leftChars="-405" w:left="-850" w:firstLineChars="177" w:firstLine="425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FC67F7">
        <w:rPr>
          <w:rFonts w:ascii="宋体" w:hAnsi="宋体" w:cs="Arial" w:hint="eastAsia"/>
          <w:sz w:val="24"/>
          <w:szCs w:val="24"/>
        </w:rPr>
        <w:t>重要提示</w:t>
      </w:r>
    </w:p>
    <w:p w:rsidR="00DA7944" w:rsidRDefault="00DA7944" w:rsidP="009F716F">
      <w:pPr>
        <w:adjustRightInd w:val="0"/>
        <w:snapToGrid w:val="0"/>
        <w:spacing w:line="360" w:lineRule="auto"/>
        <w:ind w:leftChars="-405" w:left="-850" w:rightChars="-452" w:right="-949"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DA7944" w:rsidRPr="00FC67F7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/>
          <w:sz w:val="24"/>
          <w:szCs w:val="24"/>
        </w:rPr>
        <w:t>特此公告。</w:t>
      </w:r>
    </w:p>
    <w:bookmarkEnd w:id="0"/>
    <w:p w:rsidR="008A0A79" w:rsidRPr="0042286D" w:rsidRDefault="008A0A79" w:rsidP="009F716F">
      <w:pPr>
        <w:autoSpaceDE w:val="0"/>
        <w:autoSpaceDN w:val="0"/>
        <w:spacing w:line="360" w:lineRule="auto"/>
        <w:ind w:rightChars="-452" w:right="-949" w:firstLine="570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博时基金管理有限公司</w:t>
      </w:r>
    </w:p>
    <w:p w:rsidR="008A0A79" w:rsidRPr="00D436B6" w:rsidRDefault="00776A0A" w:rsidP="009F716F">
      <w:pPr>
        <w:spacing w:line="360" w:lineRule="auto"/>
        <w:ind w:rightChars="-452" w:right="-949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 w:rsidRPr="0042286D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 w:rsidR="00F83AA9" w:rsidRPr="0042286D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3</w:t>
      </w:r>
      <w:r w:rsidR="008A0A79" w:rsidRPr="0042286D">
        <w:rPr>
          <w:rFonts w:ascii="宋体" w:hAnsi="宋体" w:hint="eastAsia"/>
          <w:sz w:val="24"/>
          <w:szCs w:val="24"/>
        </w:rPr>
        <w:t>日</w:t>
      </w:r>
    </w:p>
    <w:sectPr w:rsidR="008A0A79" w:rsidRPr="00D436B6" w:rsidSect="00C41113"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E3" w:rsidRDefault="00F460E3" w:rsidP="008A0A79">
      <w:r>
        <w:separator/>
      </w:r>
    </w:p>
  </w:endnote>
  <w:endnote w:type="continuationSeparator" w:id="0">
    <w:p w:rsidR="00F460E3" w:rsidRDefault="00F460E3" w:rsidP="008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E3" w:rsidRDefault="00F460E3" w:rsidP="008A0A79">
      <w:r>
        <w:separator/>
      </w:r>
    </w:p>
  </w:footnote>
  <w:footnote w:type="continuationSeparator" w:id="0">
    <w:p w:rsidR="00F460E3" w:rsidRDefault="00F460E3" w:rsidP="008A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30"/>
    <w:rsid w:val="00011B98"/>
    <w:rsid w:val="00011F4E"/>
    <w:rsid w:val="00013205"/>
    <w:rsid w:val="00043C6D"/>
    <w:rsid w:val="0004593A"/>
    <w:rsid w:val="0006478D"/>
    <w:rsid w:val="000A159B"/>
    <w:rsid w:val="000A2C45"/>
    <w:rsid w:val="000C2A9C"/>
    <w:rsid w:val="000C7CE4"/>
    <w:rsid w:val="000D2AC5"/>
    <w:rsid w:val="00105343"/>
    <w:rsid w:val="00110C75"/>
    <w:rsid w:val="001165AD"/>
    <w:rsid w:val="00141AFF"/>
    <w:rsid w:val="00152F7E"/>
    <w:rsid w:val="001808A0"/>
    <w:rsid w:val="001A31F7"/>
    <w:rsid w:val="001A6D8B"/>
    <w:rsid w:val="001A79B7"/>
    <w:rsid w:val="001B3566"/>
    <w:rsid w:val="001B7B8C"/>
    <w:rsid w:val="001C5AF1"/>
    <w:rsid w:val="001E35F1"/>
    <w:rsid w:val="001E75CB"/>
    <w:rsid w:val="00202A9B"/>
    <w:rsid w:val="002113EA"/>
    <w:rsid w:val="00217215"/>
    <w:rsid w:val="002332CE"/>
    <w:rsid w:val="002357EF"/>
    <w:rsid w:val="00241C6B"/>
    <w:rsid w:val="0024502B"/>
    <w:rsid w:val="00273C17"/>
    <w:rsid w:val="00280BE6"/>
    <w:rsid w:val="00281DB9"/>
    <w:rsid w:val="00284C89"/>
    <w:rsid w:val="00295EC3"/>
    <w:rsid w:val="002A2BB4"/>
    <w:rsid w:val="002A6015"/>
    <w:rsid w:val="002A7439"/>
    <w:rsid w:val="00317393"/>
    <w:rsid w:val="003213F6"/>
    <w:rsid w:val="00325015"/>
    <w:rsid w:val="00327F56"/>
    <w:rsid w:val="00334AED"/>
    <w:rsid w:val="00352AEE"/>
    <w:rsid w:val="00352C21"/>
    <w:rsid w:val="00357E57"/>
    <w:rsid w:val="00391ACD"/>
    <w:rsid w:val="003A747A"/>
    <w:rsid w:val="003B1D90"/>
    <w:rsid w:val="003B3112"/>
    <w:rsid w:val="003B4859"/>
    <w:rsid w:val="003B5AA8"/>
    <w:rsid w:val="003E2BAA"/>
    <w:rsid w:val="003F10D9"/>
    <w:rsid w:val="003F21D0"/>
    <w:rsid w:val="004213DE"/>
    <w:rsid w:val="0042286D"/>
    <w:rsid w:val="004446E7"/>
    <w:rsid w:val="00463E58"/>
    <w:rsid w:val="004676E4"/>
    <w:rsid w:val="00481F74"/>
    <w:rsid w:val="004942DD"/>
    <w:rsid w:val="004A3D0E"/>
    <w:rsid w:val="004A5D8A"/>
    <w:rsid w:val="004A75FB"/>
    <w:rsid w:val="004C00E5"/>
    <w:rsid w:val="004D704D"/>
    <w:rsid w:val="004E57D3"/>
    <w:rsid w:val="005079A3"/>
    <w:rsid w:val="00531CF6"/>
    <w:rsid w:val="005632D0"/>
    <w:rsid w:val="005A16BC"/>
    <w:rsid w:val="005B2B1A"/>
    <w:rsid w:val="005B4AB5"/>
    <w:rsid w:val="005E5E01"/>
    <w:rsid w:val="005F666C"/>
    <w:rsid w:val="00631D6A"/>
    <w:rsid w:val="00632201"/>
    <w:rsid w:val="006470B0"/>
    <w:rsid w:val="00652170"/>
    <w:rsid w:val="0067323A"/>
    <w:rsid w:val="00682D5D"/>
    <w:rsid w:val="00685138"/>
    <w:rsid w:val="006920CB"/>
    <w:rsid w:val="00695567"/>
    <w:rsid w:val="00697171"/>
    <w:rsid w:val="006A0830"/>
    <w:rsid w:val="006A1424"/>
    <w:rsid w:val="006B151D"/>
    <w:rsid w:val="006B3D45"/>
    <w:rsid w:val="00705BE5"/>
    <w:rsid w:val="007101C2"/>
    <w:rsid w:val="00711FC4"/>
    <w:rsid w:val="00735650"/>
    <w:rsid w:val="00776A0A"/>
    <w:rsid w:val="007825F2"/>
    <w:rsid w:val="007868D1"/>
    <w:rsid w:val="007A1137"/>
    <w:rsid w:val="007D2B1B"/>
    <w:rsid w:val="007D3FE5"/>
    <w:rsid w:val="007D6315"/>
    <w:rsid w:val="007D7579"/>
    <w:rsid w:val="007F321C"/>
    <w:rsid w:val="00801511"/>
    <w:rsid w:val="008272E6"/>
    <w:rsid w:val="00834D3C"/>
    <w:rsid w:val="00844A5F"/>
    <w:rsid w:val="00852B66"/>
    <w:rsid w:val="0085633F"/>
    <w:rsid w:val="0086097C"/>
    <w:rsid w:val="00876C72"/>
    <w:rsid w:val="00881526"/>
    <w:rsid w:val="008835D6"/>
    <w:rsid w:val="00890117"/>
    <w:rsid w:val="008A0A79"/>
    <w:rsid w:val="008A638D"/>
    <w:rsid w:val="008D7F49"/>
    <w:rsid w:val="008E3096"/>
    <w:rsid w:val="008F190D"/>
    <w:rsid w:val="008F668D"/>
    <w:rsid w:val="008F689F"/>
    <w:rsid w:val="00904C2A"/>
    <w:rsid w:val="00911614"/>
    <w:rsid w:val="0094189F"/>
    <w:rsid w:val="00946E90"/>
    <w:rsid w:val="00951590"/>
    <w:rsid w:val="00963C1E"/>
    <w:rsid w:val="00963EA9"/>
    <w:rsid w:val="00965853"/>
    <w:rsid w:val="00971D49"/>
    <w:rsid w:val="00987D25"/>
    <w:rsid w:val="009A2095"/>
    <w:rsid w:val="009B01FA"/>
    <w:rsid w:val="009E69CD"/>
    <w:rsid w:val="009E7E79"/>
    <w:rsid w:val="009F1F85"/>
    <w:rsid w:val="009F716F"/>
    <w:rsid w:val="00A0295C"/>
    <w:rsid w:val="00A11F2F"/>
    <w:rsid w:val="00A21E0F"/>
    <w:rsid w:val="00A66AD1"/>
    <w:rsid w:val="00A80275"/>
    <w:rsid w:val="00A87201"/>
    <w:rsid w:val="00A91779"/>
    <w:rsid w:val="00AA1AFD"/>
    <w:rsid w:val="00AB0A4A"/>
    <w:rsid w:val="00AB42FE"/>
    <w:rsid w:val="00AC0BED"/>
    <w:rsid w:val="00AC7F99"/>
    <w:rsid w:val="00AE2B97"/>
    <w:rsid w:val="00AE6810"/>
    <w:rsid w:val="00AE705E"/>
    <w:rsid w:val="00AF1CDA"/>
    <w:rsid w:val="00B02626"/>
    <w:rsid w:val="00B4473E"/>
    <w:rsid w:val="00B742E2"/>
    <w:rsid w:val="00B85B71"/>
    <w:rsid w:val="00B96199"/>
    <w:rsid w:val="00B96D29"/>
    <w:rsid w:val="00BB140F"/>
    <w:rsid w:val="00BC760D"/>
    <w:rsid w:val="00BF2899"/>
    <w:rsid w:val="00BF6130"/>
    <w:rsid w:val="00BF640A"/>
    <w:rsid w:val="00C223CF"/>
    <w:rsid w:val="00C41113"/>
    <w:rsid w:val="00C427AB"/>
    <w:rsid w:val="00C4464A"/>
    <w:rsid w:val="00C66230"/>
    <w:rsid w:val="00C67A2F"/>
    <w:rsid w:val="00C7079F"/>
    <w:rsid w:val="00C9532A"/>
    <w:rsid w:val="00CA6E3B"/>
    <w:rsid w:val="00CE43FA"/>
    <w:rsid w:val="00D2492A"/>
    <w:rsid w:val="00D263CA"/>
    <w:rsid w:val="00D33485"/>
    <w:rsid w:val="00D35FB0"/>
    <w:rsid w:val="00D42769"/>
    <w:rsid w:val="00D436B6"/>
    <w:rsid w:val="00D54C8F"/>
    <w:rsid w:val="00D6042B"/>
    <w:rsid w:val="00D65251"/>
    <w:rsid w:val="00D77A87"/>
    <w:rsid w:val="00DA0B7F"/>
    <w:rsid w:val="00DA3E62"/>
    <w:rsid w:val="00DA7944"/>
    <w:rsid w:val="00DE3010"/>
    <w:rsid w:val="00DE4556"/>
    <w:rsid w:val="00DF6DBF"/>
    <w:rsid w:val="00E252C8"/>
    <w:rsid w:val="00E70FAF"/>
    <w:rsid w:val="00E80320"/>
    <w:rsid w:val="00E878C1"/>
    <w:rsid w:val="00E93DB3"/>
    <w:rsid w:val="00E9709D"/>
    <w:rsid w:val="00EB082F"/>
    <w:rsid w:val="00EC44BE"/>
    <w:rsid w:val="00ED0851"/>
    <w:rsid w:val="00F00BCA"/>
    <w:rsid w:val="00F158D3"/>
    <w:rsid w:val="00F23F5A"/>
    <w:rsid w:val="00F34D27"/>
    <w:rsid w:val="00F45F8F"/>
    <w:rsid w:val="00F460E3"/>
    <w:rsid w:val="00F611A8"/>
    <w:rsid w:val="00F62EB6"/>
    <w:rsid w:val="00F67490"/>
    <w:rsid w:val="00F71AE6"/>
    <w:rsid w:val="00F8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pPr>
      <w:jc w:val="both"/>
    </w:pPr>
    <w:rPr>
      <w:rFonts w:cs="宋体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6A0830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6A0830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6A0830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link w:val="4Char"/>
    <w:uiPriority w:val="9"/>
    <w:semiHidden/>
    <w:unhideWhenUsed/>
    <w:qFormat/>
    <w:rsid w:val="006A0830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link w:val="5Char"/>
    <w:uiPriority w:val="9"/>
    <w:semiHidden/>
    <w:unhideWhenUsed/>
    <w:qFormat/>
    <w:rsid w:val="006A0830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link w:val="6Char"/>
    <w:uiPriority w:val="9"/>
    <w:semiHidden/>
    <w:unhideWhenUsed/>
    <w:qFormat/>
    <w:rsid w:val="006A0830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A0830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link w:val="2"/>
    <w:uiPriority w:val="9"/>
    <w:semiHidden/>
    <w:rsid w:val="006A0830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link w:val="3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link w:val="4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link w:val="5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link w:val="6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styleId="a3">
    <w:name w:val="Hyperlink"/>
    <w:uiPriority w:val="99"/>
    <w:unhideWhenUsed/>
    <w:rsid w:val="006A083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68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F668D"/>
    <w:rPr>
      <w:rFonts w:ascii="Calibri" w:eastAsia="宋体" w:hAnsi="Calibri" w:cs="宋体"/>
      <w:kern w:val="0"/>
      <w:sz w:val="18"/>
      <w:szCs w:val="18"/>
    </w:rPr>
  </w:style>
  <w:style w:type="table" w:styleId="a7">
    <w:name w:val="Table Grid"/>
    <w:basedOn w:val="a1"/>
    <w:uiPriority w:val="59"/>
    <w:rsid w:val="006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4</DocSecurity>
  <Lines>6</Lines>
  <Paragraphs>1</Paragraphs>
  <ScaleCrop>false</ScaleCrop>
  <Company>bosera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cp:lastModifiedBy>ZHONGM</cp:lastModifiedBy>
  <cp:revision>2</cp:revision>
  <cp:lastPrinted>2021-05-20T06:24:00Z</cp:lastPrinted>
  <dcterms:created xsi:type="dcterms:W3CDTF">2021-09-02T16:18:00Z</dcterms:created>
  <dcterms:modified xsi:type="dcterms:W3CDTF">2021-09-02T16:18:00Z</dcterms:modified>
</cp:coreProperties>
</file>