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0C" w:rsidRDefault="00891521" w:rsidP="00891521">
      <w:pPr>
        <w:autoSpaceDE w:val="0"/>
        <w:autoSpaceDN w:val="0"/>
        <w:adjustRightInd w:val="0"/>
        <w:jc w:val="center"/>
        <w:rPr>
          <w:rFonts w:ascii="宋体" w:eastAsia="宋体" w:cs="宋体"/>
          <w:kern w:val="0"/>
          <w:sz w:val="32"/>
          <w:szCs w:val="32"/>
        </w:rPr>
      </w:pPr>
      <w:r w:rsidRPr="00DC1BE0">
        <w:rPr>
          <w:rFonts w:ascii="宋体" w:eastAsia="宋体" w:cs="宋体" w:hint="eastAsia"/>
          <w:kern w:val="0"/>
          <w:sz w:val="32"/>
          <w:szCs w:val="32"/>
        </w:rPr>
        <w:t>前海开源基金管理有限公司关于旗下部分基金可投资于</w:t>
      </w:r>
    </w:p>
    <w:p w:rsidR="00FF273F" w:rsidRPr="00DC1BE0" w:rsidRDefault="00891521" w:rsidP="00891521">
      <w:pPr>
        <w:autoSpaceDE w:val="0"/>
        <w:autoSpaceDN w:val="0"/>
        <w:adjustRightInd w:val="0"/>
        <w:jc w:val="center"/>
        <w:rPr>
          <w:sz w:val="32"/>
          <w:szCs w:val="32"/>
        </w:rPr>
      </w:pPr>
      <w:r w:rsidRPr="00DC1BE0">
        <w:rPr>
          <w:rFonts w:ascii="宋体" w:eastAsia="宋体" w:cs="宋体" w:hint="eastAsia"/>
          <w:kern w:val="0"/>
          <w:sz w:val="32"/>
          <w:szCs w:val="32"/>
        </w:rPr>
        <w:t>科创板股票的公告</w:t>
      </w:r>
    </w:p>
    <w:p w:rsidR="00891521" w:rsidRDefault="00891521"/>
    <w:p w:rsidR="005806D0" w:rsidRDefault="00062455" w:rsidP="00062455">
      <w:pPr>
        <w:autoSpaceDE w:val="0"/>
        <w:autoSpaceDN w:val="0"/>
        <w:adjustRightInd w:val="0"/>
        <w:spacing w:line="360" w:lineRule="auto"/>
        <w:ind w:firstLineChars="200" w:firstLine="480"/>
        <w:jc w:val="left"/>
        <w:rPr>
          <w:rFonts w:ascii="宋体" w:eastAsia="宋体" w:cs="宋体"/>
          <w:kern w:val="0"/>
          <w:sz w:val="24"/>
          <w:szCs w:val="24"/>
        </w:rPr>
      </w:pPr>
      <w:r w:rsidRPr="00062455">
        <w:rPr>
          <w:rFonts w:ascii="宋体" w:eastAsia="宋体" w:cs="宋体" w:hint="eastAsia"/>
          <w:kern w:val="0"/>
          <w:sz w:val="24"/>
          <w:szCs w:val="24"/>
        </w:rPr>
        <w:t>根据《中华人民共和国证券法》、《中华人民共和国公司法》、《</w:t>
      </w:r>
      <w:bookmarkStart w:id="0" w:name="_GoBack"/>
      <w:bookmarkEnd w:id="0"/>
      <w:r w:rsidRPr="00062455">
        <w:rPr>
          <w:rFonts w:ascii="宋体" w:eastAsia="宋体" w:cs="宋体" w:hint="eastAsia"/>
          <w:kern w:val="0"/>
          <w:sz w:val="24"/>
          <w:szCs w:val="24"/>
        </w:rPr>
        <w:t>关于在上海证券交易所设立科创板并试点注册制的实施意见》、《科创板首次公开发行股票注册管理办法（试行）》、《上海证券交易所科创板股票发行上市审核规则》及相关法律法规的规定，公开发行并在上海证券交易所科创板上市交易的股票，是国内依法发行上市的股票，属于《中华人民共和国证券投资基金法》</w:t>
      </w:r>
      <w:r w:rsidR="00BD4D70">
        <w:rPr>
          <w:rFonts w:ascii="宋体" w:eastAsia="宋体" w:cs="宋体" w:hint="eastAsia"/>
          <w:kern w:val="0"/>
          <w:sz w:val="24"/>
          <w:szCs w:val="24"/>
        </w:rPr>
        <w:t>（以下简称“《基金法》”）</w:t>
      </w:r>
      <w:r w:rsidRPr="00062455">
        <w:rPr>
          <w:rFonts w:ascii="宋体" w:eastAsia="宋体" w:cs="宋体" w:hint="eastAsia"/>
          <w:kern w:val="0"/>
          <w:sz w:val="24"/>
          <w:szCs w:val="24"/>
        </w:rPr>
        <w:t>及中国证监会规定的基金可投资的范围。</w:t>
      </w:r>
    </w:p>
    <w:p w:rsidR="00891521" w:rsidRDefault="00891521" w:rsidP="00062455">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前海开源基金管理有限公司（以下简称“本公司”或“基金管理人”）旗下部分基金可投资于科创板股票。可投资于科创板股票的基金列表详见附件一。</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一、相关情况说明如下：</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、科创板上市的股票是国内依法发行上市的股票，属于《基金法》第七十二条第一项规定的“上市交易的股票”。</w:t>
      </w:r>
    </w:p>
    <w:p w:rsidR="00062455" w:rsidRDefault="00891521" w:rsidP="00062455">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、附件一所列基金的基金合同中的投资范围中均包括国内依法发行上市的股票，</w:t>
      </w:r>
      <w:r w:rsidR="00C76F68">
        <w:rPr>
          <w:rFonts w:ascii="宋体" w:eastAsia="宋体" w:cs="宋体" w:hint="eastAsia"/>
          <w:kern w:val="0"/>
          <w:sz w:val="24"/>
          <w:szCs w:val="24"/>
        </w:rPr>
        <w:t>各基金</w:t>
      </w:r>
      <w:r w:rsidR="00062455">
        <w:rPr>
          <w:rFonts w:ascii="宋体" w:eastAsia="宋体" w:cs="宋体" w:hint="eastAsia"/>
          <w:kern w:val="0"/>
          <w:sz w:val="24"/>
          <w:szCs w:val="24"/>
        </w:rPr>
        <w:t>将</w:t>
      </w:r>
      <w:r w:rsidR="00062455" w:rsidRPr="00062455">
        <w:rPr>
          <w:rFonts w:ascii="宋体" w:eastAsia="宋体" w:cs="宋体" w:hint="eastAsia"/>
          <w:kern w:val="0"/>
          <w:sz w:val="24"/>
          <w:szCs w:val="24"/>
        </w:rPr>
        <w:t>遵循基金合同中关于基金投资目标、投资策略、投资范围、资产配置比例、风险收益特征和相关风险控制指标的约定，本着谨慎和风险可控的原则，参与科创板股票的投资</w:t>
      </w:r>
      <w:r w:rsidR="00062455">
        <w:rPr>
          <w:rFonts w:ascii="宋体" w:eastAsia="宋体" w:cs="宋体" w:hint="eastAsia"/>
          <w:kern w:val="0"/>
          <w:sz w:val="24"/>
          <w:szCs w:val="24"/>
        </w:rPr>
        <w:t>。</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3</w:t>
      </w:r>
      <w:r>
        <w:rPr>
          <w:rFonts w:ascii="宋体" w:eastAsia="宋体" w:cs="宋体" w:hint="eastAsia"/>
          <w:kern w:val="0"/>
          <w:sz w:val="24"/>
          <w:szCs w:val="24"/>
        </w:rPr>
        <w:t>、基金管理人在投资科创板股票过程中，将根据审慎原则，保持基金投资风格的一致性，并做好流动性风险管理工作。</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科创板股票具有下列投资风险，敬请附件一所列基金的投资者注意：</w:t>
      </w:r>
    </w:p>
    <w:p w:rsidR="00891521" w:rsidRPr="00891521" w:rsidRDefault="00891521" w:rsidP="00891521">
      <w:pPr>
        <w:autoSpaceDE w:val="0"/>
        <w:autoSpaceDN w:val="0"/>
        <w:adjustRightInd w:val="0"/>
        <w:spacing w:line="360" w:lineRule="auto"/>
        <w:ind w:firstLineChars="200" w:firstLine="482"/>
        <w:jc w:val="left"/>
        <w:rPr>
          <w:rFonts w:ascii="宋体" w:eastAsia="宋体" w:cs="宋体"/>
          <w:b/>
          <w:kern w:val="0"/>
          <w:sz w:val="24"/>
          <w:szCs w:val="24"/>
        </w:rPr>
      </w:pPr>
      <w:r w:rsidRPr="00891521">
        <w:rPr>
          <w:rFonts w:ascii="宋体" w:eastAsia="宋体" w:cs="宋体" w:hint="eastAsia"/>
          <w:b/>
          <w:kern w:val="0"/>
          <w:sz w:val="24"/>
          <w:szCs w:val="24"/>
        </w:rPr>
        <w:t>基金资产投资于科创板股票，会面临科创板机制下因投资标的、市场制度以及交易规则等差异带来的特有风险，包括但不限于退市风险、市场风险、流动性风险、集中度风险、系统性风险、政策风险等。</w:t>
      </w:r>
    </w:p>
    <w:p w:rsidR="00891521" w:rsidRDefault="00891521" w:rsidP="00891521">
      <w:pPr>
        <w:autoSpaceDE w:val="0"/>
        <w:autoSpaceDN w:val="0"/>
        <w:adjustRightInd w:val="0"/>
        <w:spacing w:line="360" w:lineRule="auto"/>
        <w:ind w:firstLineChars="200" w:firstLine="482"/>
        <w:jc w:val="left"/>
        <w:rPr>
          <w:rFonts w:ascii="宋体" w:eastAsia="宋体" w:cs="宋体"/>
          <w:b/>
          <w:kern w:val="0"/>
          <w:sz w:val="24"/>
          <w:szCs w:val="24"/>
        </w:rPr>
      </w:pPr>
      <w:r w:rsidRPr="00891521">
        <w:rPr>
          <w:rFonts w:ascii="宋体" w:eastAsia="宋体" w:cs="宋体" w:hint="eastAsia"/>
          <w:b/>
          <w:kern w:val="0"/>
          <w:sz w:val="24"/>
          <w:szCs w:val="24"/>
        </w:rPr>
        <w:t>基金可根据投资策略需要或市场环境的变化，选择将部分基金资产投资于科创板股票或选择不将基金资产投资于科创板股票，基金资产并非必然投资于科创板股票。</w:t>
      </w:r>
    </w:p>
    <w:p w:rsidR="00891521" w:rsidRDefault="00891521" w:rsidP="00891521">
      <w:pPr>
        <w:autoSpaceDE w:val="0"/>
        <w:autoSpaceDN w:val="0"/>
        <w:adjustRightInd w:val="0"/>
        <w:spacing w:line="360" w:lineRule="auto"/>
        <w:ind w:firstLineChars="200" w:firstLine="482"/>
        <w:jc w:val="left"/>
        <w:rPr>
          <w:rFonts w:ascii="宋体" w:eastAsia="宋体" w:cs="宋体"/>
          <w:kern w:val="0"/>
          <w:sz w:val="24"/>
          <w:szCs w:val="24"/>
        </w:rPr>
      </w:pPr>
      <w:r>
        <w:rPr>
          <w:rFonts w:ascii="宋体" w:eastAsia="宋体" w:cs="宋体" w:hint="eastAsia"/>
          <w:b/>
          <w:kern w:val="0"/>
          <w:sz w:val="24"/>
          <w:szCs w:val="24"/>
        </w:rPr>
        <w:t>若本公司成立的新基金</w:t>
      </w:r>
      <w:r w:rsidR="00062455">
        <w:rPr>
          <w:rFonts w:ascii="宋体" w:eastAsia="宋体" w:cs="宋体" w:hint="eastAsia"/>
          <w:b/>
          <w:kern w:val="0"/>
          <w:sz w:val="24"/>
          <w:szCs w:val="24"/>
        </w:rPr>
        <w:t>或者新增其他基金</w:t>
      </w:r>
      <w:r>
        <w:rPr>
          <w:rFonts w:ascii="宋体" w:eastAsia="宋体" w:cs="宋体" w:hint="eastAsia"/>
          <w:b/>
          <w:kern w:val="0"/>
          <w:sz w:val="24"/>
          <w:szCs w:val="24"/>
        </w:rPr>
        <w:t>可</w:t>
      </w:r>
      <w:r w:rsidRPr="00891521">
        <w:rPr>
          <w:rFonts w:ascii="宋体" w:eastAsia="宋体" w:cs="宋体" w:hint="eastAsia"/>
          <w:b/>
          <w:kern w:val="0"/>
          <w:sz w:val="24"/>
          <w:szCs w:val="24"/>
        </w:rPr>
        <w:t>投资于科创板股票</w:t>
      </w:r>
      <w:r>
        <w:rPr>
          <w:rFonts w:ascii="宋体" w:eastAsia="宋体" w:cs="宋体" w:hint="eastAsia"/>
          <w:b/>
          <w:kern w:val="0"/>
          <w:sz w:val="24"/>
          <w:szCs w:val="24"/>
        </w:rPr>
        <w:t>，</w:t>
      </w:r>
      <w:r w:rsidR="000C7998">
        <w:rPr>
          <w:rFonts w:ascii="宋体" w:eastAsia="宋体" w:cs="宋体" w:hint="eastAsia"/>
          <w:b/>
          <w:kern w:val="0"/>
          <w:sz w:val="24"/>
          <w:szCs w:val="24"/>
        </w:rPr>
        <w:t>可见届时</w:t>
      </w:r>
      <w:r w:rsidR="00062455" w:rsidRPr="00062455">
        <w:rPr>
          <w:rFonts w:ascii="宋体" w:eastAsia="宋体" w:cs="宋体" w:hint="eastAsia"/>
          <w:b/>
          <w:kern w:val="0"/>
          <w:sz w:val="24"/>
          <w:szCs w:val="24"/>
        </w:rPr>
        <w:t>基金管理人</w:t>
      </w:r>
      <w:r w:rsidR="000C7998">
        <w:rPr>
          <w:rFonts w:ascii="宋体" w:eastAsia="宋体" w:cs="宋体" w:hint="eastAsia"/>
          <w:b/>
          <w:kern w:val="0"/>
          <w:sz w:val="24"/>
          <w:szCs w:val="24"/>
        </w:rPr>
        <w:t>发布的相关公告</w:t>
      </w:r>
      <w:r w:rsidR="00062455">
        <w:rPr>
          <w:rFonts w:ascii="宋体" w:eastAsia="宋体" w:cs="宋体" w:hint="eastAsia"/>
          <w:b/>
          <w:kern w:val="0"/>
          <w:sz w:val="24"/>
          <w:szCs w:val="24"/>
        </w:rPr>
        <w:t>或者依据法律法规及监管规定执行。</w:t>
      </w:r>
    </w:p>
    <w:p w:rsidR="00891521" w:rsidRDefault="00891521" w:rsidP="00891521">
      <w:pPr>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lastRenderedPageBreak/>
        <w:t>二、投资科创板股票存在的风险包括但不限于：</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退市风险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科创板退市制度较</w:t>
      </w:r>
      <w:r w:rsidR="00BD4D70">
        <w:rPr>
          <w:rFonts w:ascii="宋体" w:eastAsia="宋体" w:cs="宋体" w:hint="eastAsia"/>
          <w:kern w:val="0"/>
          <w:sz w:val="24"/>
          <w:szCs w:val="24"/>
        </w:rPr>
        <w:t>A股其他板块</w:t>
      </w:r>
      <w:r>
        <w:rPr>
          <w:rFonts w:ascii="宋体" w:eastAsia="宋体" w:cs="宋体" w:hint="eastAsia"/>
          <w:kern w:val="0"/>
          <w:sz w:val="24"/>
          <w:szCs w:val="24"/>
        </w:rPr>
        <w:t>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市场风险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风险加大。</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科创板个股上市前五日无涨跌停限制，第六日开始涨跌幅限制在正负</w:t>
      </w:r>
      <w:r>
        <w:rPr>
          <w:rFonts w:ascii="宋体" w:eastAsia="宋体" w:cs="宋体"/>
          <w:kern w:val="0"/>
          <w:sz w:val="24"/>
          <w:szCs w:val="24"/>
        </w:rPr>
        <w:t>20%</w:t>
      </w:r>
      <w:r>
        <w:rPr>
          <w:rFonts w:ascii="宋体" w:eastAsia="宋体" w:cs="宋体" w:hint="eastAsia"/>
          <w:kern w:val="0"/>
          <w:sz w:val="24"/>
          <w:szCs w:val="24"/>
        </w:rPr>
        <w:t>以内，个股波动幅度较其他</w:t>
      </w:r>
      <w:r w:rsidR="00BD4D70">
        <w:rPr>
          <w:rFonts w:ascii="宋体" w:eastAsia="宋体" w:cs="宋体" w:hint="eastAsia"/>
          <w:kern w:val="0"/>
          <w:sz w:val="24"/>
          <w:szCs w:val="24"/>
        </w:rPr>
        <w:t>板块</w:t>
      </w:r>
      <w:r>
        <w:rPr>
          <w:rFonts w:ascii="宋体" w:eastAsia="宋体" w:cs="宋体" w:hint="eastAsia"/>
          <w:kern w:val="0"/>
          <w:sz w:val="24"/>
          <w:szCs w:val="24"/>
        </w:rPr>
        <w:t>股票</w:t>
      </w:r>
      <w:r w:rsidR="00C76F68">
        <w:rPr>
          <w:rFonts w:ascii="宋体" w:eastAsia="宋体" w:cs="宋体" w:hint="eastAsia"/>
          <w:kern w:val="0"/>
          <w:sz w:val="24"/>
          <w:szCs w:val="24"/>
        </w:rPr>
        <w:t>更大</w:t>
      </w:r>
      <w:r>
        <w:rPr>
          <w:rFonts w:ascii="宋体" w:eastAsia="宋体" w:cs="宋体" w:hint="eastAsia"/>
          <w:kern w:val="0"/>
          <w:sz w:val="24"/>
          <w:szCs w:val="24"/>
        </w:rPr>
        <w:t>，市场风险随之上升。</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3、</w:t>
      </w:r>
      <w:r>
        <w:rPr>
          <w:rFonts w:ascii="宋体" w:eastAsia="宋体" w:cs="宋体" w:hint="eastAsia"/>
          <w:kern w:val="0"/>
          <w:sz w:val="24"/>
          <w:szCs w:val="24"/>
        </w:rPr>
        <w:t>流动性风险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由于科创板投资门槛高于</w:t>
      </w:r>
      <w:r>
        <w:rPr>
          <w:rFonts w:ascii="宋体" w:eastAsia="宋体" w:cs="宋体"/>
          <w:kern w:val="0"/>
          <w:sz w:val="24"/>
          <w:szCs w:val="24"/>
        </w:rPr>
        <w:t>A</w:t>
      </w:r>
      <w:r>
        <w:rPr>
          <w:rFonts w:ascii="宋体" w:eastAsia="宋体" w:cs="宋体" w:hint="eastAsia"/>
          <w:kern w:val="0"/>
          <w:sz w:val="24"/>
          <w:szCs w:val="24"/>
        </w:rPr>
        <w:t>股其他板块，整体板块流动性可能弱于</w:t>
      </w:r>
      <w:r>
        <w:rPr>
          <w:rFonts w:ascii="宋体" w:eastAsia="宋体" w:cs="宋体"/>
          <w:kern w:val="0"/>
          <w:sz w:val="24"/>
          <w:szCs w:val="24"/>
        </w:rPr>
        <w:t>A</w:t>
      </w:r>
      <w:r>
        <w:rPr>
          <w:rFonts w:ascii="宋体" w:eastAsia="宋体" w:cs="宋体" w:hint="eastAsia"/>
          <w:kern w:val="0"/>
          <w:sz w:val="24"/>
          <w:szCs w:val="24"/>
        </w:rPr>
        <w:t>股，基金组合存在无法及时变现及其他相关流动性风险。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4、</w:t>
      </w:r>
      <w:r>
        <w:rPr>
          <w:rFonts w:ascii="宋体" w:eastAsia="宋体" w:cs="宋体" w:hint="eastAsia"/>
          <w:kern w:val="0"/>
          <w:sz w:val="24"/>
          <w:szCs w:val="24"/>
        </w:rPr>
        <w:t>集中度风险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科创板为新设板块，初期可投标的较少，投资者容易集中投资于少量个股，市场可能存在高集中度状况，整体存在集中度风险。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5、</w:t>
      </w:r>
      <w:r>
        <w:rPr>
          <w:rFonts w:ascii="宋体" w:eastAsia="宋体" w:cs="宋体" w:hint="eastAsia"/>
          <w:kern w:val="0"/>
          <w:sz w:val="24"/>
          <w:szCs w:val="24"/>
        </w:rPr>
        <w:t>系统性风险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科创板企业均为市场认可度较高的科技创新企业，在企业经营及盈利模式上存在趋同，所以科创板个股相关性较高，市场表现不佳时，系统性风险将更为显著。</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6、</w:t>
      </w:r>
      <w:r>
        <w:rPr>
          <w:rFonts w:ascii="宋体" w:eastAsia="宋体" w:cs="宋体" w:hint="eastAsia"/>
          <w:kern w:val="0"/>
          <w:sz w:val="24"/>
          <w:szCs w:val="24"/>
        </w:rPr>
        <w:t>政策风险</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国家对高新技术产业扶持力度及重视程度的变化会对科创板企业带来较大影响，国际经济形势变化对战略新兴产业及科创板个股也</w:t>
      </w:r>
      <w:r w:rsidR="00C76F68">
        <w:rPr>
          <w:rFonts w:ascii="宋体" w:eastAsia="宋体" w:cs="宋体" w:hint="eastAsia"/>
          <w:kern w:val="0"/>
          <w:sz w:val="24"/>
          <w:szCs w:val="24"/>
        </w:rPr>
        <w:t>可能形成不利</w:t>
      </w:r>
      <w:r>
        <w:rPr>
          <w:rFonts w:ascii="宋体" w:eastAsia="宋体" w:cs="宋体" w:hint="eastAsia"/>
          <w:kern w:val="0"/>
          <w:sz w:val="24"/>
          <w:szCs w:val="24"/>
        </w:rPr>
        <w:t>影响。</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本公司承诺以诚实信用、勤勉尽责的原则管理和运用基金资产，但不保证基金一定盈利，也不保证最低收益，敬请投资人注意投资风险。投资者在办理基金</w:t>
      </w:r>
      <w:r>
        <w:rPr>
          <w:rFonts w:ascii="宋体" w:eastAsia="宋体" w:cs="宋体" w:hint="eastAsia"/>
          <w:kern w:val="0"/>
          <w:sz w:val="24"/>
          <w:szCs w:val="24"/>
        </w:rPr>
        <w:lastRenderedPageBreak/>
        <w:t>申购、交易等相关业务前，应仔细阅读各基金的基金合同、招募说明书</w:t>
      </w:r>
      <w:r w:rsidR="00DC1BE0">
        <w:rPr>
          <w:rFonts w:ascii="宋体" w:eastAsia="宋体" w:cs="宋体" w:hint="eastAsia"/>
          <w:kern w:val="0"/>
          <w:sz w:val="24"/>
          <w:szCs w:val="24"/>
        </w:rPr>
        <w:t>、产品资料概要</w:t>
      </w:r>
      <w:r>
        <w:rPr>
          <w:rFonts w:ascii="宋体" w:eastAsia="宋体" w:cs="宋体" w:hint="eastAsia"/>
          <w:kern w:val="0"/>
          <w:sz w:val="24"/>
          <w:szCs w:val="24"/>
        </w:rPr>
        <w:t>及相关业务规则等文件。</w:t>
      </w:r>
      <w:r w:rsidR="005B1EEA">
        <w:rPr>
          <w:rFonts w:ascii="宋体" w:eastAsia="宋体" w:cs="宋体" w:hint="eastAsia"/>
          <w:kern w:val="0"/>
          <w:sz w:val="24"/>
          <w:szCs w:val="24"/>
        </w:rPr>
        <w:t>市场有风险，投资需谨慎。</w:t>
      </w:r>
    </w:p>
    <w:p w:rsidR="00891521" w:rsidRDefault="00891521" w:rsidP="00891521">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特此公告。</w:t>
      </w:r>
    </w:p>
    <w:p w:rsidR="00062455" w:rsidRDefault="00062455" w:rsidP="00891521">
      <w:pPr>
        <w:autoSpaceDE w:val="0"/>
        <w:autoSpaceDN w:val="0"/>
        <w:adjustRightInd w:val="0"/>
        <w:spacing w:line="360" w:lineRule="auto"/>
        <w:ind w:firstLineChars="200" w:firstLine="480"/>
        <w:jc w:val="left"/>
        <w:rPr>
          <w:rFonts w:ascii="宋体" w:eastAsia="宋体" w:cs="宋体"/>
          <w:kern w:val="0"/>
          <w:sz w:val="24"/>
          <w:szCs w:val="24"/>
        </w:rPr>
      </w:pPr>
    </w:p>
    <w:p w:rsidR="00DC1BE0" w:rsidRDefault="00DC1BE0" w:rsidP="00891521">
      <w:pPr>
        <w:autoSpaceDE w:val="0"/>
        <w:autoSpaceDN w:val="0"/>
        <w:adjustRightInd w:val="0"/>
        <w:spacing w:line="360" w:lineRule="auto"/>
        <w:ind w:firstLineChars="200" w:firstLine="480"/>
        <w:jc w:val="left"/>
        <w:rPr>
          <w:rFonts w:ascii="宋体" w:eastAsia="宋体" w:cs="宋体"/>
          <w:kern w:val="0"/>
          <w:sz w:val="24"/>
          <w:szCs w:val="24"/>
        </w:rPr>
      </w:pPr>
    </w:p>
    <w:p w:rsidR="00DC1BE0" w:rsidRDefault="00DC1BE0" w:rsidP="00891521">
      <w:pPr>
        <w:autoSpaceDE w:val="0"/>
        <w:autoSpaceDN w:val="0"/>
        <w:adjustRightInd w:val="0"/>
        <w:spacing w:line="360" w:lineRule="auto"/>
        <w:ind w:firstLineChars="200" w:firstLine="480"/>
        <w:jc w:val="left"/>
        <w:rPr>
          <w:rFonts w:ascii="宋体" w:eastAsia="宋体" w:cs="宋体"/>
          <w:kern w:val="0"/>
          <w:sz w:val="24"/>
          <w:szCs w:val="24"/>
        </w:rPr>
      </w:pPr>
    </w:p>
    <w:p w:rsidR="00891521" w:rsidRDefault="00891521" w:rsidP="00891521">
      <w:pPr>
        <w:spacing w:line="360" w:lineRule="auto"/>
        <w:ind w:firstLineChars="200" w:firstLine="480"/>
        <w:jc w:val="right"/>
      </w:pPr>
      <w:r>
        <w:rPr>
          <w:rFonts w:ascii="宋体" w:eastAsia="宋体" w:cs="宋体" w:hint="eastAsia"/>
          <w:kern w:val="0"/>
          <w:sz w:val="24"/>
          <w:szCs w:val="24"/>
        </w:rPr>
        <w:t>前海开源基金管理有限公司</w:t>
      </w:r>
    </w:p>
    <w:p w:rsidR="00891521" w:rsidRDefault="00DC1BE0" w:rsidP="00891521">
      <w:pPr>
        <w:spacing w:line="360" w:lineRule="auto"/>
        <w:ind w:firstLineChars="200" w:firstLine="480"/>
        <w:jc w:val="right"/>
      </w:pPr>
      <w:r>
        <w:rPr>
          <w:rFonts w:ascii="宋体" w:eastAsia="宋体" w:cs="宋体"/>
          <w:kern w:val="0"/>
          <w:sz w:val="24"/>
          <w:szCs w:val="24"/>
        </w:rPr>
        <w:t>2021</w:t>
      </w:r>
      <w:r w:rsidR="00891521">
        <w:rPr>
          <w:rFonts w:ascii="宋体" w:eastAsia="宋体" w:cs="宋体" w:hint="eastAsia"/>
          <w:kern w:val="0"/>
          <w:sz w:val="24"/>
          <w:szCs w:val="24"/>
        </w:rPr>
        <w:t>年</w:t>
      </w:r>
      <w:r>
        <w:rPr>
          <w:rFonts w:ascii="宋体" w:eastAsia="宋体" w:cs="宋体"/>
          <w:kern w:val="0"/>
          <w:sz w:val="24"/>
          <w:szCs w:val="24"/>
        </w:rPr>
        <w:t>9</w:t>
      </w:r>
      <w:r w:rsidR="00891521">
        <w:rPr>
          <w:rFonts w:ascii="宋体" w:eastAsia="宋体" w:cs="宋体" w:hint="eastAsia"/>
          <w:kern w:val="0"/>
          <w:sz w:val="24"/>
          <w:szCs w:val="24"/>
        </w:rPr>
        <w:t>月</w:t>
      </w:r>
      <w:r>
        <w:rPr>
          <w:rFonts w:ascii="宋体" w:cs="宋体"/>
          <w:kern w:val="0"/>
          <w:sz w:val="24"/>
          <w:szCs w:val="24"/>
        </w:rPr>
        <w:t>2</w:t>
      </w:r>
      <w:r w:rsidR="00891521">
        <w:rPr>
          <w:rFonts w:ascii="宋体" w:eastAsia="宋体" w:cs="宋体" w:hint="eastAsia"/>
          <w:kern w:val="0"/>
          <w:sz w:val="24"/>
          <w:szCs w:val="24"/>
        </w:rPr>
        <w:t>日</w:t>
      </w:r>
    </w:p>
    <w:p w:rsidR="00891521" w:rsidRDefault="00891521">
      <w:pPr>
        <w:widowControl/>
        <w:jc w:val="left"/>
      </w:pPr>
      <w:r>
        <w:br w:type="page"/>
      </w:r>
    </w:p>
    <w:p w:rsidR="00891521" w:rsidRDefault="00891521">
      <w:r>
        <w:rPr>
          <w:rFonts w:hint="eastAsia"/>
        </w:rPr>
        <w:t>附件一：</w:t>
      </w:r>
      <w:r w:rsidRPr="00891521">
        <w:rPr>
          <w:rFonts w:hint="eastAsia"/>
        </w:rPr>
        <w:t>可投资科创板股票的证券投资基金列表</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7209"/>
      </w:tblGrid>
      <w:tr w:rsidR="0075787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870" w:rsidRPr="00757870" w:rsidRDefault="00757870" w:rsidP="00DC1BE0">
            <w:pPr>
              <w:widowControl/>
              <w:jc w:val="center"/>
              <w:rPr>
                <w:rFonts w:ascii="宋体" w:eastAsia="宋体" w:hAnsi="宋体" w:cs="宋体"/>
                <w:b/>
                <w:color w:val="000000"/>
                <w:kern w:val="0"/>
                <w:sz w:val="22"/>
              </w:rPr>
            </w:pPr>
            <w:r w:rsidRPr="00757870">
              <w:rPr>
                <w:rFonts w:ascii="宋体" w:eastAsia="宋体" w:hAnsi="宋体" w:cs="宋体" w:hint="eastAsia"/>
                <w:b/>
                <w:color w:val="000000"/>
                <w:kern w:val="0"/>
                <w:sz w:val="22"/>
              </w:rPr>
              <w:t>序号</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870" w:rsidRPr="00757870" w:rsidRDefault="00757870" w:rsidP="00DC1BE0">
            <w:pPr>
              <w:widowControl/>
              <w:jc w:val="center"/>
              <w:rPr>
                <w:rFonts w:ascii="宋体" w:eastAsia="宋体" w:hAnsi="宋体" w:cs="宋体"/>
                <w:b/>
                <w:color w:val="000000"/>
                <w:kern w:val="0"/>
                <w:sz w:val="22"/>
              </w:rPr>
            </w:pPr>
            <w:r w:rsidRPr="00757870">
              <w:rPr>
                <w:rFonts w:ascii="宋体" w:eastAsia="宋体" w:hAnsi="宋体" w:cs="宋体" w:hint="eastAsia"/>
                <w:b/>
                <w:color w:val="000000"/>
                <w:kern w:val="0"/>
                <w:sz w:val="22"/>
              </w:rPr>
              <w:t>基金全称</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前海开源可转债债券型发起式证券投资基金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2</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前海开源鼎安债券型证券投资基金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3</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前海开源鼎瑞债券型证券投资基金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4</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前海开源鼎裕债券型证券投资基金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5</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前海开源祥和债券型证券投资基金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6</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前海开源瑞和债券型证券投资基金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7</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前海开源弘丰债券型发起式证券投资基金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8</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前海开源弘泽债券型发起式证券投资基金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9</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前海开源中药研究精选股票型发起式证券投资基金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10</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前海开源中证500等权重交易型开放式指数证券投资基金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11</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前海开源公共卫生主题精选股票型证券投资基金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12</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前海开源深圳特区精选股票型证券投资基金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13</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前海开源康颐平衡养老目标三年持有期混合型发起式基金中基金(FOF)</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14</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前海开源恒泽混合型证券投资基金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15</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前海开源稳健增长三年持有期混合型发起式证券投资基金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16</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前海开源新兴产业混合型证券投资基金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17</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前海开源优质企业6个月持有期混合型证券投资基金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18</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前海开源聚慧三年持有期混合型证券投资基金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19</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前海开源民裕进取混合型证券投资基金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20</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前海开源成份精选混合型证券投资基金</w:t>
            </w:r>
          </w:p>
        </w:tc>
      </w:tr>
      <w:tr w:rsidR="00DC1BE0" w:rsidRPr="00757870" w:rsidTr="003A790C">
        <w:trPr>
          <w:trHeight w:val="270"/>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BE0" w:rsidRPr="00757870" w:rsidRDefault="00DC1BE0" w:rsidP="00DC1BE0">
            <w:pPr>
              <w:widowControl/>
              <w:jc w:val="center"/>
              <w:rPr>
                <w:rFonts w:ascii="宋体" w:eastAsia="宋体" w:hAnsi="宋体" w:cs="宋体"/>
                <w:color w:val="000000"/>
                <w:kern w:val="0"/>
                <w:sz w:val="22"/>
              </w:rPr>
            </w:pPr>
            <w:r w:rsidRPr="00DC1BE0">
              <w:rPr>
                <w:rFonts w:ascii="宋体" w:eastAsia="宋体" w:hAnsi="宋体" w:cs="宋体" w:hint="eastAsia"/>
                <w:color w:val="000000"/>
                <w:kern w:val="0"/>
                <w:sz w:val="22"/>
              </w:rPr>
              <w:t>21</w:t>
            </w:r>
          </w:p>
        </w:tc>
        <w:tc>
          <w:tcPr>
            <w:tcW w:w="7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BE0" w:rsidRPr="00757870" w:rsidRDefault="00DC1BE0" w:rsidP="00DC1BE0">
            <w:pPr>
              <w:widowControl/>
              <w:jc w:val="left"/>
              <w:rPr>
                <w:rFonts w:ascii="宋体" w:eastAsia="宋体" w:hAnsi="宋体" w:cs="宋体"/>
                <w:color w:val="000000"/>
                <w:kern w:val="0"/>
                <w:sz w:val="22"/>
              </w:rPr>
            </w:pPr>
            <w:r w:rsidRPr="00DC1BE0">
              <w:rPr>
                <w:rFonts w:ascii="宋体" w:eastAsia="宋体" w:hAnsi="宋体" w:cs="宋体" w:hint="eastAsia"/>
                <w:color w:val="000000"/>
                <w:kern w:val="0"/>
                <w:sz w:val="22"/>
              </w:rPr>
              <w:t>前海开源优质龙头6个月持有期混合型证券投资基金</w:t>
            </w:r>
          </w:p>
        </w:tc>
      </w:tr>
    </w:tbl>
    <w:p w:rsidR="00891521" w:rsidRDefault="00891521"/>
    <w:p w:rsidR="00891521" w:rsidRDefault="00891521"/>
    <w:p w:rsidR="00891521" w:rsidRDefault="00891521"/>
    <w:sectPr w:rsidR="00891521" w:rsidSect="008A2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53" w:rsidRDefault="00707E53" w:rsidP="00891521">
      <w:r>
        <w:separator/>
      </w:r>
    </w:p>
  </w:endnote>
  <w:endnote w:type="continuationSeparator" w:id="0">
    <w:p w:rsidR="00707E53" w:rsidRDefault="00707E53" w:rsidP="00891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53" w:rsidRDefault="00707E53" w:rsidP="00891521">
      <w:r>
        <w:separator/>
      </w:r>
    </w:p>
  </w:footnote>
  <w:footnote w:type="continuationSeparator" w:id="0">
    <w:p w:rsidR="00707E53" w:rsidRDefault="00707E53" w:rsidP="00891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735"/>
    <w:rsid w:val="00010451"/>
    <w:rsid w:val="000167CF"/>
    <w:rsid w:val="00027326"/>
    <w:rsid w:val="0003301F"/>
    <w:rsid w:val="000373C3"/>
    <w:rsid w:val="00061FAA"/>
    <w:rsid w:val="00062455"/>
    <w:rsid w:val="00062E8F"/>
    <w:rsid w:val="00062F77"/>
    <w:rsid w:val="0006456B"/>
    <w:rsid w:val="00065CB8"/>
    <w:rsid w:val="00070BE5"/>
    <w:rsid w:val="00075D50"/>
    <w:rsid w:val="00083BEB"/>
    <w:rsid w:val="00085686"/>
    <w:rsid w:val="00092C5A"/>
    <w:rsid w:val="000B1A6A"/>
    <w:rsid w:val="000B394D"/>
    <w:rsid w:val="000C14DF"/>
    <w:rsid w:val="000C7998"/>
    <w:rsid w:val="000D26FE"/>
    <w:rsid w:val="000D3961"/>
    <w:rsid w:val="000E586B"/>
    <w:rsid w:val="000E6DB9"/>
    <w:rsid w:val="000F5569"/>
    <w:rsid w:val="00115F36"/>
    <w:rsid w:val="0012775E"/>
    <w:rsid w:val="001439DA"/>
    <w:rsid w:val="0015023F"/>
    <w:rsid w:val="00162485"/>
    <w:rsid w:val="00164C91"/>
    <w:rsid w:val="0016790A"/>
    <w:rsid w:val="00170929"/>
    <w:rsid w:val="00176643"/>
    <w:rsid w:val="001803B0"/>
    <w:rsid w:val="00185F6B"/>
    <w:rsid w:val="00192FA7"/>
    <w:rsid w:val="001935E8"/>
    <w:rsid w:val="001B039B"/>
    <w:rsid w:val="001B0E10"/>
    <w:rsid w:val="001D132C"/>
    <w:rsid w:val="001D2B5F"/>
    <w:rsid w:val="001D6F9A"/>
    <w:rsid w:val="001E7BE2"/>
    <w:rsid w:val="001F18B7"/>
    <w:rsid w:val="002046AB"/>
    <w:rsid w:val="0022425B"/>
    <w:rsid w:val="00236601"/>
    <w:rsid w:val="0023780C"/>
    <w:rsid w:val="00241D42"/>
    <w:rsid w:val="00244208"/>
    <w:rsid w:val="002463C9"/>
    <w:rsid w:val="00250ACE"/>
    <w:rsid w:val="0025782B"/>
    <w:rsid w:val="00261802"/>
    <w:rsid w:val="00261B44"/>
    <w:rsid w:val="00262090"/>
    <w:rsid w:val="00270E3C"/>
    <w:rsid w:val="0027275E"/>
    <w:rsid w:val="0027505A"/>
    <w:rsid w:val="00280692"/>
    <w:rsid w:val="0028213F"/>
    <w:rsid w:val="00287201"/>
    <w:rsid w:val="002923FD"/>
    <w:rsid w:val="0029295C"/>
    <w:rsid w:val="00292A3E"/>
    <w:rsid w:val="002A3187"/>
    <w:rsid w:val="002B27C4"/>
    <w:rsid w:val="002B60C6"/>
    <w:rsid w:val="002C2414"/>
    <w:rsid w:val="002C478D"/>
    <w:rsid w:val="002C686D"/>
    <w:rsid w:val="002D1A46"/>
    <w:rsid w:val="002D37CD"/>
    <w:rsid w:val="002D6CE0"/>
    <w:rsid w:val="002E1774"/>
    <w:rsid w:val="002F4F94"/>
    <w:rsid w:val="003009F9"/>
    <w:rsid w:val="00323228"/>
    <w:rsid w:val="0033739E"/>
    <w:rsid w:val="003373F2"/>
    <w:rsid w:val="003378B2"/>
    <w:rsid w:val="0034109D"/>
    <w:rsid w:val="00350A16"/>
    <w:rsid w:val="00356A22"/>
    <w:rsid w:val="00366F3B"/>
    <w:rsid w:val="0037643D"/>
    <w:rsid w:val="00377E23"/>
    <w:rsid w:val="003814DA"/>
    <w:rsid w:val="003975E5"/>
    <w:rsid w:val="003975F8"/>
    <w:rsid w:val="003A4965"/>
    <w:rsid w:val="003A790C"/>
    <w:rsid w:val="003B5EE6"/>
    <w:rsid w:val="003B64A3"/>
    <w:rsid w:val="003C5691"/>
    <w:rsid w:val="003C5C45"/>
    <w:rsid w:val="003D2EA8"/>
    <w:rsid w:val="003D72F9"/>
    <w:rsid w:val="003F1CD7"/>
    <w:rsid w:val="003F545D"/>
    <w:rsid w:val="003F6205"/>
    <w:rsid w:val="003F721F"/>
    <w:rsid w:val="00403D17"/>
    <w:rsid w:val="004203BA"/>
    <w:rsid w:val="00431101"/>
    <w:rsid w:val="004700F3"/>
    <w:rsid w:val="004843E3"/>
    <w:rsid w:val="004853A1"/>
    <w:rsid w:val="0048731D"/>
    <w:rsid w:val="00487881"/>
    <w:rsid w:val="004A1110"/>
    <w:rsid w:val="004B3300"/>
    <w:rsid w:val="004B57F8"/>
    <w:rsid w:val="004D1CD8"/>
    <w:rsid w:val="004E35D9"/>
    <w:rsid w:val="004E687E"/>
    <w:rsid w:val="004E69A3"/>
    <w:rsid w:val="004F0508"/>
    <w:rsid w:val="004F1A06"/>
    <w:rsid w:val="004F28A6"/>
    <w:rsid w:val="0051628F"/>
    <w:rsid w:val="00520F37"/>
    <w:rsid w:val="00530B07"/>
    <w:rsid w:val="005329AD"/>
    <w:rsid w:val="0053344E"/>
    <w:rsid w:val="0053494E"/>
    <w:rsid w:val="00535EB4"/>
    <w:rsid w:val="00536729"/>
    <w:rsid w:val="005473B6"/>
    <w:rsid w:val="005500F0"/>
    <w:rsid w:val="00554C96"/>
    <w:rsid w:val="00554D55"/>
    <w:rsid w:val="00577A84"/>
    <w:rsid w:val="005806D0"/>
    <w:rsid w:val="00580DEB"/>
    <w:rsid w:val="005A50B6"/>
    <w:rsid w:val="005B1EEA"/>
    <w:rsid w:val="005C00DA"/>
    <w:rsid w:val="005C45CB"/>
    <w:rsid w:val="005C4A06"/>
    <w:rsid w:val="005C7520"/>
    <w:rsid w:val="005C76EE"/>
    <w:rsid w:val="005D6333"/>
    <w:rsid w:val="005E007E"/>
    <w:rsid w:val="005F252C"/>
    <w:rsid w:val="0061783D"/>
    <w:rsid w:val="00626163"/>
    <w:rsid w:val="00633F75"/>
    <w:rsid w:val="00637854"/>
    <w:rsid w:val="00642D18"/>
    <w:rsid w:val="00644499"/>
    <w:rsid w:val="00645801"/>
    <w:rsid w:val="0066226B"/>
    <w:rsid w:val="00696FD0"/>
    <w:rsid w:val="006A0C7C"/>
    <w:rsid w:val="006A5FF1"/>
    <w:rsid w:val="006C2D29"/>
    <w:rsid w:val="006C5908"/>
    <w:rsid w:val="006C63EF"/>
    <w:rsid w:val="006D3EF3"/>
    <w:rsid w:val="006D435B"/>
    <w:rsid w:val="006D5F6B"/>
    <w:rsid w:val="00707838"/>
    <w:rsid w:val="00707E53"/>
    <w:rsid w:val="00712634"/>
    <w:rsid w:val="007158ED"/>
    <w:rsid w:val="00757566"/>
    <w:rsid w:val="00757870"/>
    <w:rsid w:val="00766C85"/>
    <w:rsid w:val="00770510"/>
    <w:rsid w:val="007870C4"/>
    <w:rsid w:val="00791A9C"/>
    <w:rsid w:val="00793378"/>
    <w:rsid w:val="007A2D31"/>
    <w:rsid w:val="007A3973"/>
    <w:rsid w:val="007A4EA1"/>
    <w:rsid w:val="007A7F0F"/>
    <w:rsid w:val="007B3496"/>
    <w:rsid w:val="007B4A16"/>
    <w:rsid w:val="007B66CF"/>
    <w:rsid w:val="007B7231"/>
    <w:rsid w:val="007D50E1"/>
    <w:rsid w:val="007E542F"/>
    <w:rsid w:val="007F5978"/>
    <w:rsid w:val="0080588B"/>
    <w:rsid w:val="00817DE8"/>
    <w:rsid w:val="008201E8"/>
    <w:rsid w:val="00827CF6"/>
    <w:rsid w:val="00850785"/>
    <w:rsid w:val="00851066"/>
    <w:rsid w:val="00865807"/>
    <w:rsid w:val="00866E77"/>
    <w:rsid w:val="00867FBF"/>
    <w:rsid w:val="00870581"/>
    <w:rsid w:val="00875596"/>
    <w:rsid w:val="00877398"/>
    <w:rsid w:val="008822DA"/>
    <w:rsid w:val="00883054"/>
    <w:rsid w:val="0088612A"/>
    <w:rsid w:val="00890AA0"/>
    <w:rsid w:val="00891521"/>
    <w:rsid w:val="008A0369"/>
    <w:rsid w:val="008A29D2"/>
    <w:rsid w:val="008A6E22"/>
    <w:rsid w:val="008D01EB"/>
    <w:rsid w:val="008D1A80"/>
    <w:rsid w:val="008E63F1"/>
    <w:rsid w:val="008F2244"/>
    <w:rsid w:val="008F4D81"/>
    <w:rsid w:val="0090167B"/>
    <w:rsid w:val="009242CE"/>
    <w:rsid w:val="00931ED4"/>
    <w:rsid w:val="009516BA"/>
    <w:rsid w:val="009639BB"/>
    <w:rsid w:val="00963E05"/>
    <w:rsid w:val="0097359B"/>
    <w:rsid w:val="00976D2E"/>
    <w:rsid w:val="0098091B"/>
    <w:rsid w:val="009840B5"/>
    <w:rsid w:val="00985163"/>
    <w:rsid w:val="00993FC4"/>
    <w:rsid w:val="00994035"/>
    <w:rsid w:val="009961DC"/>
    <w:rsid w:val="00996F7D"/>
    <w:rsid w:val="009A5F6E"/>
    <w:rsid w:val="009A6735"/>
    <w:rsid w:val="009B0C1D"/>
    <w:rsid w:val="009B310A"/>
    <w:rsid w:val="009B47BF"/>
    <w:rsid w:val="009C1411"/>
    <w:rsid w:val="009C669D"/>
    <w:rsid w:val="009C726C"/>
    <w:rsid w:val="009D3607"/>
    <w:rsid w:val="009E377F"/>
    <w:rsid w:val="009F45BA"/>
    <w:rsid w:val="009F680F"/>
    <w:rsid w:val="00A01718"/>
    <w:rsid w:val="00A0186F"/>
    <w:rsid w:val="00A04FE1"/>
    <w:rsid w:val="00A0782E"/>
    <w:rsid w:val="00A1224F"/>
    <w:rsid w:val="00A250F5"/>
    <w:rsid w:val="00A256F6"/>
    <w:rsid w:val="00A37B0B"/>
    <w:rsid w:val="00A42F08"/>
    <w:rsid w:val="00A4766F"/>
    <w:rsid w:val="00A52403"/>
    <w:rsid w:val="00A73158"/>
    <w:rsid w:val="00A7525A"/>
    <w:rsid w:val="00A777B1"/>
    <w:rsid w:val="00A8133F"/>
    <w:rsid w:val="00A81D95"/>
    <w:rsid w:val="00A82B9A"/>
    <w:rsid w:val="00A907B4"/>
    <w:rsid w:val="00A95414"/>
    <w:rsid w:val="00AA450C"/>
    <w:rsid w:val="00AB0F4B"/>
    <w:rsid w:val="00AB495D"/>
    <w:rsid w:val="00AB6BEF"/>
    <w:rsid w:val="00AB7577"/>
    <w:rsid w:val="00AC4929"/>
    <w:rsid w:val="00AD2E6F"/>
    <w:rsid w:val="00AD57D2"/>
    <w:rsid w:val="00AE219E"/>
    <w:rsid w:val="00AF79A7"/>
    <w:rsid w:val="00B174E0"/>
    <w:rsid w:val="00B23134"/>
    <w:rsid w:val="00B253CE"/>
    <w:rsid w:val="00B32E60"/>
    <w:rsid w:val="00B3730C"/>
    <w:rsid w:val="00B456C2"/>
    <w:rsid w:val="00B643A0"/>
    <w:rsid w:val="00B75C6A"/>
    <w:rsid w:val="00B76DB0"/>
    <w:rsid w:val="00B80175"/>
    <w:rsid w:val="00B84514"/>
    <w:rsid w:val="00B904B9"/>
    <w:rsid w:val="00B9069A"/>
    <w:rsid w:val="00B92FA6"/>
    <w:rsid w:val="00BA0ED6"/>
    <w:rsid w:val="00BB28B9"/>
    <w:rsid w:val="00BC0D3D"/>
    <w:rsid w:val="00BC20F8"/>
    <w:rsid w:val="00BC4209"/>
    <w:rsid w:val="00BC5135"/>
    <w:rsid w:val="00BD4D70"/>
    <w:rsid w:val="00BD679E"/>
    <w:rsid w:val="00BF5C61"/>
    <w:rsid w:val="00BF5D5A"/>
    <w:rsid w:val="00C002FD"/>
    <w:rsid w:val="00C0205B"/>
    <w:rsid w:val="00C0301F"/>
    <w:rsid w:val="00C0555D"/>
    <w:rsid w:val="00C1681D"/>
    <w:rsid w:val="00C22DDE"/>
    <w:rsid w:val="00C23794"/>
    <w:rsid w:val="00C30483"/>
    <w:rsid w:val="00C31B2A"/>
    <w:rsid w:val="00C46680"/>
    <w:rsid w:val="00C5095A"/>
    <w:rsid w:val="00C5528C"/>
    <w:rsid w:val="00C62A50"/>
    <w:rsid w:val="00C63E6D"/>
    <w:rsid w:val="00C76F68"/>
    <w:rsid w:val="00C77634"/>
    <w:rsid w:val="00C82621"/>
    <w:rsid w:val="00C92DD7"/>
    <w:rsid w:val="00C97B4C"/>
    <w:rsid w:val="00CA5194"/>
    <w:rsid w:val="00CC3167"/>
    <w:rsid w:val="00CC6FE0"/>
    <w:rsid w:val="00CD4FAD"/>
    <w:rsid w:val="00D10D2E"/>
    <w:rsid w:val="00D23B9C"/>
    <w:rsid w:val="00D3096B"/>
    <w:rsid w:val="00D31176"/>
    <w:rsid w:val="00D35603"/>
    <w:rsid w:val="00D405FD"/>
    <w:rsid w:val="00D40A20"/>
    <w:rsid w:val="00D40F6A"/>
    <w:rsid w:val="00D46816"/>
    <w:rsid w:val="00D473D3"/>
    <w:rsid w:val="00D524C0"/>
    <w:rsid w:val="00D529F4"/>
    <w:rsid w:val="00D54F96"/>
    <w:rsid w:val="00D56000"/>
    <w:rsid w:val="00D561D4"/>
    <w:rsid w:val="00D67A1E"/>
    <w:rsid w:val="00DA10A9"/>
    <w:rsid w:val="00DC1BE0"/>
    <w:rsid w:val="00DC7148"/>
    <w:rsid w:val="00DD6B6F"/>
    <w:rsid w:val="00DE4622"/>
    <w:rsid w:val="00DE59F6"/>
    <w:rsid w:val="00E02064"/>
    <w:rsid w:val="00E15135"/>
    <w:rsid w:val="00E201B1"/>
    <w:rsid w:val="00E20910"/>
    <w:rsid w:val="00E21521"/>
    <w:rsid w:val="00E30BD0"/>
    <w:rsid w:val="00E418AA"/>
    <w:rsid w:val="00E765EB"/>
    <w:rsid w:val="00E83E58"/>
    <w:rsid w:val="00E8604A"/>
    <w:rsid w:val="00E93272"/>
    <w:rsid w:val="00EA2DF8"/>
    <w:rsid w:val="00EB5166"/>
    <w:rsid w:val="00EC1E04"/>
    <w:rsid w:val="00ED777B"/>
    <w:rsid w:val="00EF618B"/>
    <w:rsid w:val="00F0360B"/>
    <w:rsid w:val="00F03989"/>
    <w:rsid w:val="00F105F8"/>
    <w:rsid w:val="00F1232A"/>
    <w:rsid w:val="00F243F9"/>
    <w:rsid w:val="00F3359C"/>
    <w:rsid w:val="00F46DC0"/>
    <w:rsid w:val="00F723B4"/>
    <w:rsid w:val="00F73DAD"/>
    <w:rsid w:val="00F81EA0"/>
    <w:rsid w:val="00F86713"/>
    <w:rsid w:val="00F86BEA"/>
    <w:rsid w:val="00F959F5"/>
    <w:rsid w:val="00FA12FB"/>
    <w:rsid w:val="00FA1FCC"/>
    <w:rsid w:val="00FB7AA5"/>
    <w:rsid w:val="00FC3A80"/>
    <w:rsid w:val="00FC7A58"/>
    <w:rsid w:val="00FD34A6"/>
    <w:rsid w:val="00FD7A34"/>
    <w:rsid w:val="00FE1D55"/>
    <w:rsid w:val="00FE3ADA"/>
    <w:rsid w:val="00FE4AAE"/>
    <w:rsid w:val="00FF0CCF"/>
    <w:rsid w:val="00FF273F"/>
    <w:rsid w:val="00FF3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521"/>
    <w:rPr>
      <w:sz w:val="18"/>
      <w:szCs w:val="18"/>
    </w:rPr>
  </w:style>
  <w:style w:type="paragraph" w:styleId="a4">
    <w:name w:val="footer"/>
    <w:basedOn w:val="a"/>
    <w:link w:val="Char0"/>
    <w:uiPriority w:val="99"/>
    <w:unhideWhenUsed/>
    <w:rsid w:val="00891521"/>
    <w:pPr>
      <w:tabs>
        <w:tab w:val="center" w:pos="4153"/>
        <w:tab w:val="right" w:pos="8306"/>
      </w:tabs>
      <w:snapToGrid w:val="0"/>
      <w:jc w:val="left"/>
    </w:pPr>
    <w:rPr>
      <w:sz w:val="18"/>
      <w:szCs w:val="18"/>
    </w:rPr>
  </w:style>
  <w:style w:type="character" w:customStyle="1" w:styleId="Char0">
    <w:name w:val="页脚 Char"/>
    <w:basedOn w:val="a0"/>
    <w:link w:val="a4"/>
    <w:uiPriority w:val="99"/>
    <w:rsid w:val="00891521"/>
    <w:rPr>
      <w:sz w:val="18"/>
      <w:szCs w:val="18"/>
    </w:rPr>
  </w:style>
  <w:style w:type="paragraph" w:styleId="a5">
    <w:name w:val="Balloon Text"/>
    <w:basedOn w:val="a"/>
    <w:link w:val="Char1"/>
    <w:uiPriority w:val="99"/>
    <w:semiHidden/>
    <w:unhideWhenUsed/>
    <w:rsid w:val="00BD4D70"/>
    <w:rPr>
      <w:sz w:val="18"/>
      <w:szCs w:val="18"/>
    </w:rPr>
  </w:style>
  <w:style w:type="character" w:customStyle="1" w:styleId="Char1">
    <w:name w:val="批注框文本 Char"/>
    <w:basedOn w:val="a0"/>
    <w:link w:val="a5"/>
    <w:uiPriority w:val="99"/>
    <w:semiHidden/>
    <w:rsid w:val="00BD4D70"/>
    <w:rPr>
      <w:sz w:val="18"/>
      <w:szCs w:val="18"/>
    </w:rPr>
  </w:style>
  <w:style w:type="character" w:styleId="a6">
    <w:name w:val="annotation reference"/>
    <w:basedOn w:val="a0"/>
    <w:uiPriority w:val="99"/>
    <w:semiHidden/>
    <w:unhideWhenUsed/>
    <w:rsid w:val="00BD4D70"/>
    <w:rPr>
      <w:sz w:val="21"/>
      <w:szCs w:val="21"/>
    </w:rPr>
  </w:style>
  <w:style w:type="paragraph" w:styleId="a7">
    <w:name w:val="annotation text"/>
    <w:basedOn w:val="a"/>
    <w:link w:val="Char2"/>
    <w:uiPriority w:val="99"/>
    <w:semiHidden/>
    <w:unhideWhenUsed/>
    <w:rsid w:val="00BD4D70"/>
    <w:pPr>
      <w:jc w:val="left"/>
    </w:pPr>
  </w:style>
  <w:style w:type="character" w:customStyle="1" w:styleId="Char2">
    <w:name w:val="批注文字 Char"/>
    <w:basedOn w:val="a0"/>
    <w:link w:val="a7"/>
    <w:uiPriority w:val="99"/>
    <w:semiHidden/>
    <w:rsid w:val="00BD4D70"/>
  </w:style>
  <w:style w:type="paragraph" w:styleId="a8">
    <w:name w:val="annotation subject"/>
    <w:basedOn w:val="a7"/>
    <w:next w:val="a7"/>
    <w:link w:val="Char3"/>
    <w:uiPriority w:val="99"/>
    <w:semiHidden/>
    <w:unhideWhenUsed/>
    <w:rsid w:val="00BD4D70"/>
    <w:rPr>
      <w:b/>
      <w:bCs/>
    </w:rPr>
  </w:style>
  <w:style w:type="character" w:customStyle="1" w:styleId="Char3">
    <w:name w:val="批注主题 Char"/>
    <w:basedOn w:val="Char2"/>
    <w:link w:val="a8"/>
    <w:uiPriority w:val="99"/>
    <w:semiHidden/>
    <w:rsid w:val="00BD4D70"/>
    <w:rPr>
      <w:b/>
      <w:bCs/>
    </w:rPr>
  </w:style>
</w:styles>
</file>

<file path=word/webSettings.xml><?xml version="1.0" encoding="utf-8"?>
<w:webSettings xmlns:r="http://schemas.openxmlformats.org/officeDocument/2006/relationships" xmlns:w="http://schemas.openxmlformats.org/wordprocessingml/2006/main">
  <w:divs>
    <w:div w:id="1511287432">
      <w:bodyDiv w:val="1"/>
      <w:marLeft w:val="0"/>
      <w:marRight w:val="0"/>
      <w:marTop w:val="0"/>
      <w:marBottom w:val="0"/>
      <w:divBdr>
        <w:top w:val="none" w:sz="0" w:space="0" w:color="auto"/>
        <w:left w:val="none" w:sz="0" w:space="0" w:color="auto"/>
        <w:bottom w:val="none" w:sz="0" w:space="0" w:color="auto"/>
        <w:right w:val="none" w:sz="0" w:space="0" w:color="auto"/>
      </w:divBdr>
    </w:div>
    <w:div w:id="18325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1843</Characters>
  <Application>Microsoft Office Word</Application>
  <DocSecurity>4</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金琢璞</dc:creator>
  <cp:lastModifiedBy>ZHONGM</cp:lastModifiedBy>
  <cp:revision>2</cp:revision>
  <dcterms:created xsi:type="dcterms:W3CDTF">2021-09-01T16:25:00Z</dcterms:created>
  <dcterms:modified xsi:type="dcterms:W3CDTF">2021-09-01T16:25:00Z</dcterms:modified>
</cp:coreProperties>
</file>