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24DAC">
      <w:pPr>
        <w:overflowPunct w:val="0"/>
        <w:autoSpaceDE w:val="0"/>
        <w:autoSpaceDN w:val="0"/>
        <w:adjustRightInd w:val="0"/>
        <w:snapToGrid w:val="0"/>
        <w:spacing w:line="560" w:lineRule="exact"/>
        <w:ind w:right="26"/>
        <w:jc w:val="center"/>
        <w:rPr>
          <w:rFonts w:ascii="方正小标宋_GBK" w:eastAsia="方正小标宋_GBK" w:hAnsi="Arial" w:cs="Arial" w:hint="eastAsia"/>
          <w:sz w:val="36"/>
          <w:szCs w:val="36"/>
        </w:rPr>
      </w:pPr>
      <w:r>
        <w:rPr>
          <w:rFonts w:ascii="方正小标宋_GBK" w:eastAsia="方正小标宋_GBK" w:hAnsi="Arial" w:cs="Arial" w:hint="eastAsia"/>
          <w:sz w:val="36"/>
          <w:szCs w:val="36"/>
        </w:rPr>
        <w:t>英大基金管理有限公司关于旗下部分产品参与中信证券</w:t>
      </w:r>
      <w:r>
        <w:rPr>
          <w:rFonts w:ascii="方正小标宋_GBK" w:eastAsia="方正小标宋_GBK" w:hAnsi="Arial" w:cs="Arial" w:hint="eastAsia"/>
          <w:sz w:val="36"/>
          <w:szCs w:val="36"/>
        </w:rPr>
        <w:t>等代销机构</w:t>
      </w:r>
      <w:r>
        <w:rPr>
          <w:rFonts w:ascii="方正小标宋_GBK" w:eastAsia="方正小标宋_GBK" w:hAnsi="Arial" w:cs="Arial" w:hint="eastAsia"/>
          <w:sz w:val="36"/>
          <w:szCs w:val="36"/>
        </w:rPr>
        <w:t>费率优惠活动的公告</w:t>
      </w:r>
    </w:p>
    <w:p w:rsidR="00000000" w:rsidRDefault="00E24DAC">
      <w:pPr>
        <w:overflowPunct w:val="0"/>
        <w:autoSpaceDE w:val="0"/>
        <w:autoSpaceDN w:val="0"/>
        <w:adjustRightInd w:val="0"/>
        <w:snapToGrid w:val="0"/>
        <w:spacing w:line="560" w:lineRule="exact"/>
        <w:ind w:right="26"/>
        <w:jc w:val="center"/>
        <w:rPr>
          <w:rFonts w:ascii="方正小标宋_GBK" w:eastAsia="方正小标宋_GBK" w:hAnsi="Arial" w:cs="Arial" w:hint="eastAsia"/>
          <w:sz w:val="32"/>
          <w:szCs w:val="32"/>
        </w:rPr>
      </w:pP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为答谢广大客户长期以来给予的信任与支持，更好地为投资者提供服务，经与中信证券股份有限公司</w:t>
      </w:r>
      <w:r>
        <w:rPr>
          <w:rFonts w:ascii="方正仿宋_GBK" w:eastAsia="方正仿宋_GBK" w:hAnsi="Arial" w:cs="Arial" w:hint="eastAsia"/>
          <w:sz w:val="32"/>
          <w:szCs w:val="32"/>
        </w:rPr>
        <w:t>（</w:t>
      </w:r>
      <w:r>
        <w:rPr>
          <w:rFonts w:ascii="方正仿宋_GBK" w:eastAsia="方正仿宋_GBK" w:hAnsi="Arial" w:cs="Arial" w:hint="eastAsia"/>
          <w:sz w:val="32"/>
          <w:szCs w:val="32"/>
        </w:rPr>
        <w:t>以下简称“</w:t>
      </w:r>
      <w:r>
        <w:rPr>
          <w:rFonts w:ascii="方正仿宋_GBK" w:eastAsia="方正仿宋_GBK" w:hAnsi="Arial" w:cs="Arial" w:hint="eastAsia"/>
          <w:sz w:val="32"/>
          <w:szCs w:val="32"/>
        </w:rPr>
        <w:t>中信证券</w:t>
      </w:r>
      <w:r>
        <w:rPr>
          <w:rFonts w:ascii="方正仿宋_GBK" w:eastAsia="方正仿宋_GBK" w:hAnsi="Arial" w:cs="Arial" w:hint="eastAsia"/>
          <w:sz w:val="32"/>
          <w:szCs w:val="32"/>
        </w:rPr>
        <w:t>”</w:t>
      </w:r>
      <w:r>
        <w:rPr>
          <w:rFonts w:ascii="方正仿宋_GBK" w:eastAsia="方正仿宋_GBK" w:hAnsi="Arial" w:cs="Arial" w:hint="eastAsia"/>
          <w:sz w:val="32"/>
          <w:szCs w:val="32"/>
        </w:rPr>
        <w:t>）</w:t>
      </w:r>
      <w:r>
        <w:rPr>
          <w:rFonts w:ascii="方正仿宋_GBK" w:eastAsia="方正仿宋_GBK" w:hAnsi="Arial" w:cs="Arial" w:hint="eastAsia"/>
          <w:sz w:val="32"/>
          <w:szCs w:val="32"/>
        </w:rPr>
        <w:t>等机构</w:t>
      </w:r>
      <w:r>
        <w:rPr>
          <w:rFonts w:ascii="方正仿宋_GBK" w:eastAsia="方正仿宋_GBK" w:hAnsi="Arial" w:cs="Arial" w:hint="eastAsia"/>
          <w:sz w:val="32"/>
          <w:szCs w:val="32"/>
        </w:rPr>
        <w:t>协商一致，英大基金管理有限公司（以下简称“本公司”）决定自</w:t>
      </w:r>
      <w:r>
        <w:rPr>
          <w:rFonts w:ascii="方正仿宋_GBK" w:eastAsia="方正仿宋_GBK" w:hAnsi="Arial" w:cs="Arial" w:hint="eastAsia"/>
          <w:sz w:val="32"/>
          <w:szCs w:val="32"/>
        </w:rPr>
        <w:t>2021</w:t>
      </w:r>
      <w:r>
        <w:rPr>
          <w:rFonts w:ascii="方正仿宋_GBK" w:eastAsia="方正仿宋_GBK" w:hAnsi="Arial" w:cs="Arial" w:hint="eastAsia"/>
          <w:sz w:val="32"/>
          <w:szCs w:val="32"/>
        </w:rPr>
        <w:t>年</w:t>
      </w:r>
      <w:r>
        <w:rPr>
          <w:rFonts w:ascii="方正仿宋_GBK" w:eastAsia="方正仿宋_GBK" w:hAnsi="Arial" w:cs="Arial" w:hint="eastAsia"/>
          <w:sz w:val="32"/>
          <w:szCs w:val="32"/>
        </w:rPr>
        <w:t>9</w:t>
      </w:r>
      <w:r>
        <w:rPr>
          <w:rFonts w:ascii="方正仿宋_GBK" w:eastAsia="方正仿宋_GBK" w:hAnsi="Arial" w:cs="Arial" w:hint="eastAsia"/>
          <w:sz w:val="32"/>
          <w:szCs w:val="32"/>
        </w:rPr>
        <w:t>月</w:t>
      </w:r>
      <w:r>
        <w:rPr>
          <w:rFonts w:ascii="方正仿宋_GBK" w:eastAsia="方正仿宋_GBK" w:hAnsi="Arial" w:cs="Arial" w:hint="eastAsia"/>
          <w:sz w:val="32"/>
          <w:szCs w:val="32"/>
        </w:rPr>
        <w:t>1</w:t>
      </w:r>
      <w:r>
        <w:rPr>
          <w:rFonts w:ascii="方正仿宋_GBK" w:eastAsia="方正仿宋_GBK" w:hAnsi="Arial" w:cs="Arial" w:hint="eastAsia"/>
          <w:sz w:val="32"/>
          <w:szCs w:val="32"/>
        </w:rPr>
        <w:t>日起，本公司旗下部分基金参加中信证券</w:t>
      </w:r>
      <w:r>
        <w:rPr>
          <w:rFonts w:ascii="方正仿宋_GBK" w:eastAsia="方正仿宋_GBK" w:hAnsi="Arial" w:cs="Arial" w:hint="eastAsia"/>
          <w:sz w:val="32"/>
          <w:szCs w:val="32"/>
        </w:rPr>
        <w:t>等机构</w:t>
      </w:r>
      <w:r>
        <w:rPr>
          <w:rFonts w:ascii="方正仿宋_GBK" w:eastAsia="方正仿宋_GBK" w:hAnsi="Arial" w:cs="Arial" w:hint="eastAsia"/>
          <w:sz w:val="32"/>
          <w:szCs w:val="32"/>
        </w:rPr>
        <w:t>费率优惠活动。现将有关事项公告如下：</w:t>
      </w:r>
    </w:p>
    <w:p w:rsidR="00000000" w:rsidRDefault="00E24DAC">
      <w:pPr>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一、优惠活动时间</w:t>
      </w:r>
    </w:p>
    <w:p w:rsidR="00000000" w:rsidRDefault="00E24DAC">
      <w:pPr>
        <w:ind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2021</w:t>
      </w:r>
      <w:r>
        <w:rPr>
          <w:rFonts w:ascii="方正仿宋_GBK" w:eastAsia="方正仿宋_GBK" w:hAnsi="Arial" w:cs="Arial" w:hint="eastAsia"/>
          <w:sz w:val="32"/>
          <w:szCs w:val="32"/>
        </w:rPr>
        <w:t>年</w:t>
      </w:r>
      <w:r>
        <w:rPr>
          <w:rFonts w:ascii="方正仿宋_GBK" w:eastAsia="方正仿宋_GBK" w:hAnsi="Arial" w:cs="Arial" w:hint="eastAsia"/>
          <w:sz w:val="32"/>
          <w:szCs w:val="32"/>
        </w:rPr>
        <w:t>9</w:t>
      </w:r>
      <w:r>
        <w:rPr>
          <w:rFonts w:ascii="方正仿宋_GBK" w:eastAsia="方正仿宋_GBK" w:hAnsi="Arial" w:cs="Arial" w:hint="eastAsia"/>
          <w:sz w:val="32"/>
          <w:szCs w:val="32"/>
        </w:rPr>
        <w:t>月</w:t>
      </w:r>
      <w:r>
        <w:rPr>
          <w:rFonts w:ascii="方正仿宋_GBK" w:eastAsia="方正仿宋_GBK" w:hAnsi="Arial" w:cs="Arial" w:hint="eastAsia"/>
          <w:sz w:val="32"/>
          <w:szCs w:val="32"/>
        </w:rPr>
        <w:t>1</w:t>
      </w:r>
      <w:r>
        <w:rPr>
          <w:rFonts w:ascii="方正仿宋_GBK" w:eastAsia="方正仿宋_GBK" w:hAnsi="Arial" w:cs="Arial" w:hint="eastAsia"/>
          <w:sz w:val="32"/>
          <w:szCs w:val="32"/>
        </w:rPr>
        <w:t>日起</w:t>
      </w:r>
      <w:r>
        <w:rPr>
          <w:rFonts w:ascii="方正仿宋_GBK" w:eastAsia="方正仿宋_GBK" w:hAnsi="Arial" w:cs="Arial" w:hint="eastAsia"/>
          <w:sz w:val="32"/>
          <w:szCs w:val="32"/>
        </w:rPr>
        <w:t>至</w:t>
      </w:r>
      <w:r>
        <w:rPr>
          <w:rFonts w:ascii="方正仿宋_GBK" w:eastAsia="方正仿宋_GBK" w:hAnsi="Arial" w:cs="Arial" w:hint="eastAsia"/>
          <w:sz w:val="32"/>
          <w:szCs w:val="32"/>
        </w:rPr>
        <w:t>中信证券</w:t>
      </w:r>
      <w:r>
        <w:rPr>
          <w:rFonts w:ascii="方正仿宋_GBK" w:eastAsia="方正仿宋_GBK" w:hAnsi="Arial" w:cs="Arial" w:hint="eastAsia"/>
          <w:sz w:val="32"/>
          <w:szCs w:val="32"/>
        </w:rPr>
        <w:t>等机构</w:t>
      </w:r>
      <w:r>
        <w:rPr>
          <w:rFonts w:ascii="方正仿宋_GBK" w:eastAsia="方正仿宋_GBK" w:hAnsi="Arial" w:cs="Arial" w:hint="eastAsia"/>
          <w:sz w:val="32"/>
          <w:szCs w:val="32"/>
        </w:rPr>
        <w:t>另行公告时间结束。</w:t>
      </w:r>
    </w:p>
    <w:p w:rsidR="00000000" w:rsidRDefault="00E24DAC">
      <w:pPr>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二、适用投资者范围</w:t>
      </w:r>
    </w:p>
    <w:p w:rsidR="00000000" w:rsidRDefault="00E24DAC">
      <w:pPr>
        <w:ind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本活动适用于依据中华人民共和国有关法律法规和基金合同规定可以投资证</w:t>
      </w:r>
      <w:r>
        <w:rPr>
          <w:rFonts w:ascii="方正仿宋_GBK" w:eastAsia="方正仿宋_GBK" w:hAnsi="Arial" w:cs="Arial" w:hint="eastAsia"/>
          <w:sz w:val="32"/>
          <w:szCs w:val="32"/>
        </w:rPr>
        <w:t>券投资基金的合法投资者。</w:t>
      </w:r>
    </w:p>
    <w:p w:rsidR="00000000" w:rsidRDefault="00E24DAC">
      <w:pPr>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三、适用基金</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英大策略优选混合型证券投资基金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001607</w:t>
      </w:r>
      <w:r>
        <w:rPr>
          <w:rFonts w:ascii="方正仿宋_GBK" w:eastAsia="方正仿宋_GBK" w:hAnsi="Arial" w:cs="Arial" w:hint="eastAsia"/>
          <w:sz w:val="32"/>
          <w:szCs w:val="32"/>
        </w:rPr>
        <w:t>）、英大睿鑫灵活配置混合型证券投资基金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003446</w:t>
      </w:r>
      <w:r>
        <w:rPr>
          <w:rFonts w:ascii="方正仿宋_GBK" w:eastAsia="方正仿宋_GBK" w:hAnsi="Arial" w:cs="Arial" w:hint="eastAsia"/>
          <w:sz w:val="32"/>
          <w:szCs w:val="32"/>
        </w:rPr>
        <w:t>）、英大睿盛灵活配置混合型证券投资基金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003713</w:t>
      </w:r>
      <w:r>
        <w:rPr>
          <w:rFonts w:ascii="方正仿宋_GBK" w:eastAsia="方正仿宋_GBK" w:hAnsi="Arial" w:cs="Arial" w:hint="eastAsia"/>
          <w:sz w:val="32"/>
          <w:szCs w:val="32"/>
        </w:rPr>
        <w:t>）、英大灵活配置混合型发起式证券投资基金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001270</w:t>
      </w:r>
      <w:r>
        <w:rPr>
          <w:rFonts w:ascii="方正仿宋_GBK" w:eastAsia="方正仿宋_GBK" w:hAnsi="Arial" w:cs="Arial" w:hint="eastAsia"/>
          <w:sz w:val="32"/>
          <w:szCs w:val="32"/>
        </w:rPr>
        <w:t>）、英大领先回报混合型发起式证券投资基金（前端代码：</w:t>
      </w:r>
      <w:r>
        <w:rPr>
          <w:rFonts w:ascii="方正仿宋_GBK" w:eastAsia="方正仿宋_GBK" w:hAnsi="Arial" w:cs="Arial" w:hint="eastAsia"/>
          <w:sz w:val="32"/>
          <w:szCs w:val="32"/>
        </w:rPr>
        <w:t>000458</w:t>
      </w:r>
      <w:r>
        <w:rPr>
          <w:rFonts w:ascii="方正仿宋_GBK" w:eastAsia="方正仿宋_GBK" w:hAnsi="Arial" w:cs="Arial" w:hint="eastAsia"/>
          <w:sz w:val="32"/>
          <w:szCs w:val="32"/>
        </w:rPr>
        <w:t>）、英大纯债债券型证券投资基金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650001</w:t>
      </w:r>
      <w:r>
        <w:rPr>
          <w:rFonts w:ascii="方正仿宋_GBK" w:eastAsia="方正仿宋_GBK" w:hAnsi="Arial" w:cs="Arial" w:hint="eastAsia"/>
          <w:sz w:val="32"/>
          <w:szCs w:val="32"/>
        </w:rPr>
        <w:t>）、英大国企改革主题股票型证券投资基金（基金代码：</w:t>
      </w:r>
      <w:r>
        <w:rPr>
          <w:rFonts w:ascii="方正仿宋_GBK" w:eastAsia="方正仿宋_GBK" w:hAnsi="Arial" w:cs="Arial" w:hint="eastAsia"/>
          <w:sz w:val="32"/>
          <w:szCs w:val="32"/>
        </w:rPr>
        <w:t>001678</w:t>
      </w:r>
      <w:r>
        <w:rPr>
          <w:rFonts w:ascii="方正仿宋_GBK" w:eastAsia="方正仿宋_GBK" w:hAnsi="Arial" w:cs="Arial" w:hint="eastAsia"/>
          <w:sz w:val="32"/>
          <w:szCs w:val="32"/>
        </w:rPr>
        <w:t>）、英大智</w:t>
      </w:r>
      <w:r>
        <w:rPr>
          <w:rFonts w:ascii="方正仿宋_GBK" w:eastAsia="方正仿宋_GBK" w:hAnsi="Arial" w:cs="Arial" w:hint="eastAsia"/>
          <w:sz w:val="32"/>
          <w:szCs w:val="32"/>
        </w:rPr>
        <w:lastRenderedPageBreak/>
        <w:t>享债券型证券投资基金</w:t>
      </w:r>
      <w:r>
        <w:rPr>
          <w:rFonts w:ascii="方正仿宋_GBK" w:eastAsia="方正仿宋_GBK" w:hAnsi="Arial" w:cs="Arial" w:hint="eastAsia"/>
          <w:sz w:val="32"/>
          <w:szCs w:val="32"/>
        </w:rPr>
        <w:t>A</w:t>
      </w:r>
      <w:r>
        <w:rPr>
          <w:rFonts w:ascii="方正仿宋_GBK" w:eastAsia="方正仿宋_GBK" w:hAnsi="Arial" w:cs="Arial" w:hint="eastAsia"/>
          <w:sz w:val="32"/>
          <w:szCs w:val="32"/>
        </w:rPr>
        <w:t>类（基金代码：</w:t>
      </w:r>
      <w:r>
        <w:rPr>
          <w:rFonts w:ascii="方正仿宋_GBK" w:eastAsia="方正仿宋_GBK" w:hAnsi="Arial" w:cs="Arial" w:hint="eastAsia"/>
          <w:sz w:val="32"/>
          <w:szCs w:val="32"/>
        </w:rPr>
        <w:t>010174</w:t>
      </w:r>
      <w:r>
        <w:rPr>
          <w:rFonts w:ascii="方正仿宋_GBK" w:eastAsia="方正仿宋_GBK" w:hAnsi="Arial" w:cs="Arial" w:hint="eastAsia"/>
          <w:sz w:val="32"/>
          <w:szCs w:val="32"/>
        </w:rPr>
        <w:t>）</w:t>
      </w:r>
      <w:r>
        <w:rPr>
          <w:rFonts w:ascii="方正仿宋_GBK" w:eastAsia="方正仿宋_GBK" w:hAnsi="Arial" w:cs="Arial" w:hint="eastAsia"/>
          <w:sz w:val="32"/>
          <w:szCs w:val="32"/>
        </w:rPr>
        <w:t>。</w:t>
      </w:r>
    </w:p>
    <w:p w:rsidR="00000000" w:rsidRDefault="00E24DAC">
      <w:pPr>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四、优惠费率安排</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投资者通过中信系代销机构（中信证券</w:t>
      </w:r>
      <w:r>
        <w:rPr>
          <w:rFonts w:ascii="方正仿宋_GBK" w:eastAsia="方正仿宋_GBK" w:hAnsi="Arial" w:cs="Arial" w:hint="eastAsia"/>
          <w:sz w:val="32"/>
          <w:szCs w:val="32"/>
        </w:rPr>
        <w:t>、</w:t>
      </w:r>
      <w:r>
        <w:rPr>
          <w:rFonts w:ascii="方正仿宋_GBK" w:eastAsia="方正仿宋_GBK" w:hAnsi="Arial" w:cs="Arial" w:hint="eastAsia"/>
          <w:sz w:val="32"/>
          <w:szCs w:val="32"/>
        </w:rPr>
        <w:t>中信山东</w:t>
      </w:r>
      <w:r>
        <w:rPr>
          <w:rFonts w:ascii="方正仿宋_GBK" w:eastAsia="方正仿宋_GBK" w:hAnsi="Arial" w:cs="Arial" w:hint="eastAsia"/>
          <w:sz w:val="32"/>
          <w:szCs w:val="32"/>
        </w:rPr>
        <w:t>、</w:t>
      </w:r>
      <w:r>
        <w:rPr>
          <w:rFonts w:ascii="方正仿宋_GBK" w:eastAsia="方正仿宋_GBK" w:hAnsi="Arial" w:cs="Arial" w:hint="eastAsia"/>
          <w:sz w:val="32"/>
          <w:szCs w:val="32"/>
        </w:rPr>
        <w:t>中信华南</w:t>
      </w:r>
      <w:r>
        <w:rPr>
          <w:rFonts w:ascii="方正仿宋_GBK" w:eastAsia="方正仿宋_GBK" w:hAnsi="Arial" w:cs="Arial" w:hint="eastAsia"/>
          <w:sz w:val="32"/>
          <w:szCs w:val="32"/>
        </w:rPr>
        <w:t>、</w:t>
      </w:r>
      <w:r>
        <w:rPr>
          <w:rFonts w:ascii="方正仿宋_GBK" w:eastAsia="方正仿宋_GBK" w:hAnsi="Arial" w:cs="Arial" w:hint="eastAsia"/>
          <w:sz w:val="32"/>
          <w:szCs w:val="32"/>
        </w:rPr>
        <w:t>中信期货）申购及定投上述基金产品，享受申购费和定投</w:t>
      </w:r>
      <w:r>
        <w:rPr>
          <w:rFonts w:ascii="方正仿宋_GBK" w:eastAsia="方正仿宋_GBK" w:hAnsi="Arial" w:cs="Arial" w:hint="eastAsia"/>
          <w:sz w:val="32"/>
          <w:szCs w:val="32"/>
        </w:rPr>
        <w:t>1</w:t>
      </w:r>
      <w:r>
        <w:rPr>
          <w:rFonts w:ascii="方正仿宋_GBK" w:eastAsia="方正仿宋_GBK" w:hAnsi="Arial" w:cs="Arial" w:hint="eastAsia"/>
          <w:sz w:val="32"/>
          <w:szCs w:val="32"/>
        </w:rPr>
        <w:t>折优惠。</w:t>
      </w:r>
      <w:r>
        <w:rPr>
          <w:rFonts w:ascii="方正仿宋_GBK" w:eastAsia="方正仿宋_GBK" w:hAnsi="Arial" w:cs="Arial" w:hint="eastAsia"/>
          <w:sz w:val="32"/>
          <w:szCs w:val="32"/>
        </w:rPr>
        <w:t>本活动不包括后端收费及申购费率按笔收取固定金额的基金，也不包括基金赎回、转换业务等其他业务的手续费。</w:t>
      </w:r>
    </w:p>
    <w:p w:rsidR="00000000" w:rsidRDefault="00E24DAC">
      <w:pPr>
        <w:overflowPunct w:val="0"/>
        <w:autoSpaceDE w:val="0"/>
        <w:autoSpaceDN w:val="0"/>
        <w:adjustRightInd w:val="0"/>
        <w:snapToGrid w:val="0"/>
        <w:spacing w:line="560" w:lineRule="exact"/>
        <w:ind w:right="26"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五、投资者可通过以下方式咨询详情</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1.</w:t>
      </w:r>
      <w:r>
        <w:rPr>
          <w:rFonts w:hint="eastAsia"/>
        </w:rPr>
        <w:t xml:space="preserve"> </w:t>
      </w:r>
      <w:r>
        <w:rPr>
          <w:rFonts w:ascii="方正仿宋_GBK" w:eastAsia="方正仿宋_GBK" w:hAnsi="Arial" w:cs="Arial" w:hint="eastAsia"/>
          <w:sz w:val="32"/>
          <w:szCs w:val="32"/>
        </w:rPr>
        <w:t>中信证券股份有限公司</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客户服务电话：</w:t>
      </w:r>
      <w:r>
        <w:rPr>
          <w:rFonts w:ascii="方正仿宋_GBK" w:eastAsia="方正仿宋_GBK" w:hAnsi="Arial" w:cs="Arial"/>
          <w:sz w:val="32"/>
          <w:szCs w:val="32"/>
        </w:rPr>
        <w:t>95548</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网站：</w:t>
      </w:r>
      <w:hyperlink r:id="rId4" w:history="1">
        <w:r>
          <w:rPr>
            <w:rStyle w:val="a3"/>
            <w:rFonts w:ascii="方正仿宋_GBK" w:eastAsia="方正仿宋_GBK" w:hAnsi="Arial" w:cs="Arial"/>
            <w:sz w:val="32"/>
            <w:szCs w:val="32"/>
          </w:rPr>
          <w:t>www.citics.com/newsite</w:t>
        </w:r>
        <w:r>
          <w:rPr>
            <w:rStyle w:val="a3"/>
            <w:rFonts w:ascii="方正仿宋_GBK" w:eastAsia="方正仿宋_GBK" w:hAnsi="Arial" w:cs="Arial" w:hint="eastAsia"/>
            <w:sz w:val="32"/>
            <w:szCs w:val="32"/>
          </w:rPr>
          <w:t>/</w:t>
        </w:r>
      </w:hyperlink>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2.</w:t>
      </w:r>
      <w:r>
        <w:rPr>
          <w:rFonts w:ascii="方正仿宋_GBK" w:eastAsia="方正仿宋_GBK" w:hAnsi="Arial" w:cs="Arial" w:hint="eastAsia"/>
          <w:sz w:val="32"/>
          <w:szCs w:val="32"/>
        </w:rPr>
        <w:t>中</w:t>
      </w:r>
      <w:r>
        <w:rPr>
          <w:rFonts w:ascii="方正仿宋_GBK" w:eastAsia="方正仿宋_GBK" w:hAnsi="Arial" w:cs="Arial" w:hint="eastAsia"/>
          <w:sz w:val="32"/>
          <w:szCs w:val="32"/>
        </w:rPr>
        <w:t>信证券（山东）有限责任公司</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客户服务电话：</w:t>
      </w:r>
      <w:r>
        <w:rPr>
          <w:rFonts w:ascii="方正仿宋_GBK" w:eastAsia="方正仿宋_GBK" w:hAnsi="Arial" w:cs="Arial" w:hint="eastAsia"/>
          <w:sz w:val="32"/>
          <w:szCs w:val="32"/>
        </w:rPr>
        <w:t>95548</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网址：</w:t>
      </w:r>
      <w:r>
        <w:rPr>
          <w:rFonts w:ascii="方正仿宋_GBK" w:eastAsia="方正仿宋_GBK" w:hAnsi="Arial" w:cs="Arial" w:hint="eastAsia"/>
          <w:sz w:val="32"/>
          <w:szCs w:val="32"/>
        </w:rPr>
        <w:t>sd.citics.com</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3.</w:t>
      </w:r>
      <w:r>
        <w:rPr>
          <w:rFonts w:ascii="方正仿宋_GBK" w:eastAsia="方正仿宋_GBK" w:hAnsi="Arial" w:cs="Arial" w:hint="eastAsia"/>
          <w:sz w:val="32"/>
          <w:szCs w:val="32"/>
        </w:rPr>
        <w:t>中信证券华南股份有限公司</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客户服务电话：</w:t>
      </w:r>
      <w:r>
        <w:rPr>
          <w:rFonts w:ascii="方正仿宋_GBK" w:eastAsia="方正仿宋_GBK" w:hAnsi="Arial" w:cs="Arial" w:hint="eastAsia"/>
          <w:sz w:val="32"/>
          <w:szCs w:val="32"/>
        </w:rPr>
        <w:t>(020)95396</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sz w:val="32"/>
          <w:szCs w:val="32"/>
        </w:rPr>
      </w:pPr>
      <w:r>
        <w:rPr>
          <w:rFonts w:ascii="方正仿宋_GBK" w:eastAsia="方正仿宋_GBK" w:hAnsi="Arial" w:cs="Arial" w:hint="eastAsia"/>
          <w:sz w:val="32"/>
          <w:szCs w:val="32"/>
        </w:rPr>
        <w:t>网址：</w:t>
      </w:r>
      <w:r>
        <w:rPr>
          <w:rFonts w:ascii="方正仿宋_GBK" w:eastAsia="方正仿宋_GBK" w:hAnsi="Arial" w:cs="Arial" w:hint="eastAsia"/>
          <w:sz w:val="32"/>
          <w:szCs w:val="32"/>
        </w:rPr>
        <w:t>www.gzs.com.cn</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4.</w:t>
      </w:r>
      <w:r>
        <w:rPr>
          <w:rFonts w:ascii="方正仿宋_GBK" w:eastAsia="方正仿宋_GBK" w:hAnsi="Arial" w:cs="Arial" w:hint="eastAsia"/>
          <w:sz w:val="32"/>
          <w:szCs w:val="32"/>
        </w:rPr>
        <w:t>中信期货有限公司</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客户服务电话：</w:t>
      </w:r>
      <w:r>
        <w:rPr>
          <w:rFonts w:ascii="方正仿宋_GBK" w:eastAsia="方正仿宋_GBK" w:hAnsi="Arial" w:cs="Arial" w:hint="eastAsia"/>
          <w:sz w:val="32"/>
          <w:szCs w:val="32"/>
        </w:rPr>
        <w:t xml:space="preserve">400-990-8826 </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sz w:val="32"/>
          <w:szCs w:val="32"/>
        </w:rPr>
      </w:pPr>
      <w:r>
        <w:rPr>
          <w:rFonts w:ascii="方正仿宋_GBK" w:eastAsia="方正仿宋_GBK" w:hAnsi="Arial" w:cs="Arial" w:hint="eastAsia"/>
          <w:sz w:val="32"/>
          <w:szCs w:val="32"/>
        </w:rPr>
        <w:t>网址：</w:t>
      </w:r>
      <w:r>
        <w:rPr>
          <w:rFonts w:ascii="方正仿宋_GBK" w:eastAsia="方正仿宋_GBK" w:hAnsi="Arial" w:cs="Arial" w:hint="eastAsia"/>
          <w:sz w:val="32"/>
          <w:szCs w:val="32"/>
        </w:rPr>
        <w:t>www.citicsf.com</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5</w:t>
      </w:r>
      <w:r>
        <w:rPr>
          <w:rFonts w:ascii="方正仿宋_GBK" w:eastAsia="方正仿宋_GBK" w:hAnsi="Arial" w:cs="Arial" w:hint="eastAsia"/>
          <w:sz w:val="32"/>
          <w:szCs w:val="32"/>
        </w:rPr>
        <w:t>.</w:t>
      </w:r>
      <w:r>
        <w:rPr>
          <w:rFonts w:ascii="方正仿宋_GBK" w:eastAsia="方正仿宋_GBK" w:hAnsi="Arial" w:cs="Arial" w:hint="eastAsia"/>
          <w:sz w:val="32"/>
          <w:szCs w:val="32"/>
        </w:rPr>
        <w:t>英大基金管理有限公司</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客户服务电话：</w:t>
      </w:r>
      <w:r>
        <w:rPr>
          <w:rFonts w:ascii="方正仿宋_GBK" w:eastAsia="方正仿宋_GBK" w:hAnsi="Arial" w:cs="Arial" w:hint="eastAsia"/>
          <w:sz w:val="32"/>
          <w:szCs w:val="32"/>
        </w:rPr>
        <w:t>400-890-5288</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t>网站：</w:t>
      </w:r>
      <w:r>
        <w:rPr>
          <w:rFonts w:ascii="方正仿宋_GBK" w:eastAsia="方正仿宋_GBK" w:hAnsi="Arial" w:cs="Arial" w:hint="eastAsia"/>
          <w:sz w:val="32"/>
          <w:szCs w:val="32"/>
        </w:rPr>
        <w:t>www.ydamc.com</w:t>
      </w:r>
    </w:p>
    <w:p w:rsidR="00000000" w:rsidRDefault="00E24DAC">
      <w:pPr>
        <w:ind w:firstLineChars="200" w:firstLine="640"/>
        <w:rPr>
          <w:rFonts w:ascii="方正黑体_GBK" w:eastAsia="方正黑体_GBK" w:hAnsi="方正黑体_GBK" w:cs="方正黑体_GBK" w:hint="eastAsia"/>
          <w:sz w:val="32"/>
          <w:szCs w:val="32"/>
        </w:rPr>
      </w:pPr>
      <w:r>
        <w:rPr>
          <w:rFonts w:ascii="方正黑体_GBK" w:eastAsia="方正黑体_GBK" w:hAnsi="方正黑体_GBK" w:cs="方正黑体_GBK" w:hint="eastAsia"/>
          <w:sz w:val="32"/>
          <w:szCs w:val="32"/>
        </w:rPr>
        <w:t>六、风险提示</w:t>
      </w:r>
    </w:p>
    <w:p w:rsidR="00000000" w:rsidRDefault="00E24DAC">
      <w:pPr>
        <w:overflowPunct w:val="0"/>
        <w:autoSpaceDE w:val="0"/>
        <w:autoSpaceDN w:val="0"/>
        <w:adjustRightInd w:val="0"/>
        <w:snapToGrid w:val="0"/>
        <w:spacing w:line="560" w:lineRule="exact"/>
        <w:ind w:right="26" w:firstLineChars="200" w:firstLine="640"/>
        <w:rPr>
          <w:rFonts w:ascii="方正仿宋_GBK" w:eastAsia="方正仿宋_GBK" w:hAnsi="Arial" w:cs="Arial" w:hint="eastAsia"/>
          <w:sz w:val="32"/>
          <w:szCs w:val="32"/>
        </w:rPr>
      </w:pPr>
      <w:r>
        <w:rPr>
          <w:rFonts w:ascii="方正仿宋_GBK" w:eastAsia="方正仿宋_GBK" w:hAnsi="Arial" w:cs="Arial" w:hint="eastAsia"/>
          <w:sz w:val="32"/>
          <w:szCs w:val="32"/>
        </w:rPr>
        <w:lastRenderedPageBreak/>
        <w:t>风险提示：基金管理人承诺以诚实信用、勤勉尽责的原则管理和运用基金财产，不保证基金一定盈利，也不保证最低收益</w:t>
      </w:r>
      <w:r>
        <w:rPr>
          <w:rFonts w:ascii="方正仿宋_GBK" w:eastAsia="方正仿宋_GBK" w:hAnsi="Arial" w:cs="Arial" w:hint="eastAsia"/>
          <w:sz w:val="32"/>
          <w:szCs w:val="32"/>
        </w:rPr>
        <w:t>。基金的过往业绩并不预示其未来表现，基金管理人管理的其他基金的业绩并不构成基金业绩表现的保证。本公司提醒投资者在投资前应认真阅读基金的基金合同、招募说明书等文件。敬请投资者注意投资风险。</w:t>
      </w:r>
    </w:p>
    <w:p w:rsidR="00000000" w:rsidRDefault="00E24DAC">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p>
    <w:p w:rsidR="00000000" w:rsidRDefault="00E24DAC">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r>
        <w:rPr>
          <w:rFonts w:ascii="方正仿宋_GBK" w:eastAsia="方正仿宋_GBK" w:hAnsi="Arial" w:cs="Arial" w:hint="eastAsia"/>
          <w:sz w:val="32"/>
          <w:szCs w:val="32"/>
        </w:rPr>
        <w:t>英大基金管理有限公司</w:t>
      </w:r>
    </w:p>
    <w:p w:rsidR="00000000" w:rsidRDefault="00E24DAC">
      <w:pPr>
        <w:overflowPunct w:val="0"/>
        <w:autoSpaceDE w:val="0"/>
        <w:autoSpaceDN w:val="0"/>
        <w:adjustRightInd w:val="0"/>
        <w:snapToGrid w:val="0"/>
        <w:spacing w:line="560" w:lineRule="exact"/>
        <w:ind w:right="26" w:firstLineChars="200" w:firstLine="640"/>
        <w:jc w:val="right"/>
        <w:rPr>
          <w:rFonts w:ascii="方正仿宋_GBK" w:eastAsia="方正仿宋_GBK" w:hAnsi="Arial" w:cs="Arial" w:hint="eastAsia"/>
          <w:sz w:val="32"/>
          <w:szCs w:val="32"/>
        </w:rPr>
      </w:pPr>
      <w:r>
        <w:rPr>
          <w:rFonts w:ascii="方正仿宋_GBK" w:eastAsia="方正仿宋_GBK" w:hAnsi="Arial" w:cs="Arial" w:hint="eastAsia"/>
          <w:sz w:val="32"/>
          <w:szCs w:val="32"/>
        </w:rPr>
        <w:t>2021</w:t>
      </w:r>
      <w:r>
        <w:rPr>
          <w:rFonts w:ascii="方正仿宋_GBK" w:eastAsia="方正仿宋_GBK" w:hAnsi="Arial" w:cs="Arial" w:hint="eastAsia"/>
          <w:sz w:val="32"/>
          <w:szCs w:val="32"/>
        </w:rPr>
        <w:t>年</w:t>
      </w:r>
      <w:r>
        <w:rPr>
          <w:rFonts w:ascii="方正仿宋_GBK" w:eastAsia="方正仿宋_GBK" w:hAnsi="Arial" w:cs="Arial" w:hint="eastAsia"/>
          <w:sz w:val="32"/>
          <w:szCs w:val="32"/>
        </w:rPr>
        <w:t>8</w:t>
      </w:r>
      <w:r>
        <w:rPr>
          <w:rFonts w:ascii="方正仿宋_GBK" w:eastAsia="方正仿宋_GBK" w:hAnsi="Arial" w:cs="Arial" w:hint="eastAsia"/>
          <w:sz w:val="32"/>
          <w:szCs w:val="32"/>
        </w:rPr>
        <w:t>月</w:t>
      </w:r>
      <w:r>
        <w:rPr>
          <w:rFonts w:ascii="方正仿宋_GBK" w:eastAsia="方正仿宋_GBK" w:hAnsi="Arial" w:cs="Arial" w:hint="eastAsia"/>
          <w:sz w:val="32"/>
          <w:szCs w:val="32"/>
        </w:rPr>
        <w:t>31</w:t>
      </w:r>
      <w:r>
        <w:rPr>
          <w:rFonts w:ascii="方正仿宋_GBK" w:eastAsia="方正仿宋_GBK" w:hAnsi="Arial" w:cs="Arial" w:hint="eastAsia"/>
          <w:sz w:val="32"/>
          <w:szCs w:val="32"/>
        </w:rPr>
        <w:t>日</w:t>
      </w:r>
    </w:p>
    <w:sectPr w:rsidR="00000000">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Arial Unicode MS"/>
    <w:charset w:val="86"/>
    <w:family w:val="script"/>
    <w:pitch w:val="default"/>
    <w:sig w:usb0="00000000" w:usb1="080E0000" w:usb2="00000000" w:usb3="00000000" w:csb0="00040000" w:csb1="00000000"/>
  </w:font>
  <w:font w:name="Arial">
    <w:panose1 w:val="020B0604020202020204"/>
    <w:charset w:val="00"/>
    <w:family w:val="swiss"/>
    <w:pitch w:val="variable"/>
    <w:sig w:usb0="20002A87" w:usb1="80000000" w:usb2="00000008" w:usb3="00000000" w:csb0="000001FF" w:csb1="00000000"/>
  </w:font>
  <w:font w:name="方正仿宋_GBK">
    <w:altName w:val="Arial Unicode MS"/>
    <w:charset w:val="86"/>
    <w:family w:val="script"/>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65EF"/>
    <w:rsid w:val="00010BE4"/>
    <w:rsid w:val="00042ED1"/>
    <w:rsid w:val="0005041E"/>
    <w:rsid w:val="00077DDF"/>
    <w:rsid w:val="00086B7C"/>
    <w:rsid w:val="000A0F37"/>
    <w:rsid w:val="000B18EA"/>
    <w:rsid w:val="000F2B87"/>
    <w:rsid w:val="00123482"/>
    <w:rsid w:val="00123662"/>
    <w:rsid w:val="00124217"/>
    <w:rsid w:val="00133F2E"/>
    <w:rsid w:val="001407A7"/>
    <w:rsid w:val="00142FF0"/>
    <w:rsid w:val="00154EFD"/>
    <w:rsid w:val="0017043F"/>
    <w:rsid w:val="001936CF"/>
    <w:rsid w:val="001A0A45"/>
    <w:rsid w:val="001B0450"/>
    <w:rsid w:val="001B5ECE"/>
    <w:rsid w:val="001C59F9"/>
    <w:rsid w:val="001D54FB"/>
    <w:rsid w:val="001D65EF"/>
    <w:rsid w:val="001E412B"/>
    <w:rsid w:val="001E6B71"/>
    <w:rsid w:val="001F2671"/>
    <w:rsid w:val="00221E23"/>
    <w:rsid w:val="00225337"/>
    <w:rsid w:val="00261997"/>
    <w:rsid w:val="0028031D"/>
    <w:rsid w:val="002907DE"/>
    <w:rsid w:val="002B6CF8"/>
    <w:rsid w:val="002D4F7B"/>
    <w:rsid w:val="002D7591"/>
    <w:rsid w:val="00306079"/>
    <w:rsid w:val="00324202"/>
    <w:rsid w:val="0033676B"/>
    <w:rsid w:val="00351246"/>
    <w:rsid w:val="003567D0"/>
    <w:rsid w:val="0036796B"/>
    <w:rsid w:val="0039048E"/>
    <w:rsid w:val="0039138A"/>
    <w:rsid w:val="003962FD"/>
    <w:rsid w:val="003A2E4C"/>
    <w:rsid w:val="003B6298"/>
    <w:rsid w:val="003F21C1"/>
    <w:rsid w:val="0040262F"/>
    <w:rsid w:val="00411185"/>
    <w:rsid w:val="00427A37"/>
    <w:rsid w:val="004329BF"/>
    <w:rsid w:val="00436BF1"/>
    <w:rsid w:val="00437A3B"/>
    <w:rsid w:val="00445268"/>
    <w:rsid w:val="00446D34"/>
    <w:rsid w:val="00467290"/>
    <w:rsid w:val="004744EC"/>
    <w:rsid w:val="004921A2"/>
    <w:rsid w:val="00495D5F"/>
    <w:rsid w:val="00497181"/>
    <w:rsid w:val="004A0A47"/>
    <w:rsid w:val="004A0AC8"/>
    <w:rsid w:val="004C1A8F"/>
    <w:rsid w:val="004C4332"/>
    <w:rsid w:val="004C735D"/>
    <w:rsid w:val="004D35BF"/>
    <w:rsid w:val="004E37FB"/>
    <w:rsid w:val="004F431D"/>
    <w:rsid w:val="004F7EF1"/>
    <w:rsid w:val="00501145"/>
    <w:rsid w:val="005012EC"/>
    <w:rsid w:val="00510C3A"/>
    <w:rsid w:val="00516FAB"/>
    <w:rsid w:val="00524A3B"/>
    <w:rsid w:val="00535D88"/>
    <w:rsid w:val="00542712"/>
    <w:rsid w:val="00545E25"/>
    <w:rsid w:val="005763E4"/>
    <w:rsid w:val="0058638E"/>
    <w:rsid w:val="005C6712"/>
    <w:rsid w:val="005D201A"/>
    <w:rsid w:val="005D631D"/>
    <w:rsid w:val="005F6382"/>
    <w:rsid w:val="00604AF7"/>
    <w:rsid w:val="00611DA5"/>
    <w:rsid w:val="006422D4"/>
    <w:rsid w:val="0065035B"/>
    <w:rsid w:val="00657FF4"/>
    <w:rsid w:val="00664F2B"/>
    <w:rsid w:val="006668A8"/>
    <w:rsid w:val="00670520"/>
    <w:rsid w:val="00677D2E"/>
    <w:rsid w:val="006A7A65"/>
    <w:rsid w:val="006B1938"/>
    <w:rsid w:val="006B311C"/>
    <w:rsid w:val="006B5267"/>
    <w:rsid w:val="006C161A"/>
    <w:rsid w:val="006D1130"/>
    <w:rsid w:val="006E7154"/>
    <w:rsid w:val="006F3347"/>
    <w:rsid w:val="007100C7"/>
    <w:rsid w:val="007360DE"/>
    <w:rsid w:val="00741FC6"/>
    <w:rsid w:val="00765C06"/>
    <w:rsid w:val="00785226"/>
    <w:rsid w:val="00785580"/>
    <w:rsid w:val="007B7CBE"/>
    <w:rsid w:val="007C7A85"/>
    <w:rsid w:val="007D2138"/>
    <w:rsid w:val="007E065A"/>
    <w:rsid w:val="007E799C"/>
    <w:rsid w:val="0080352B"/>
    <w:rsid w:val="008354BD"/>
    <w:rsid w:val="0086378E"/>
    <w:rsid w:val="00897908"/>
    <w:rsid w:val="008A0B5A"/>
    <w:rsid w:val="008B182F"/>
    <w:rsid w:val="008B3528"/>
    <w:rsid w:val="008F4963"/>
    <w:rsid w:val="008F65FA"/>
    <w:rsid w:val="0090010A"/>
    <w:rsid w:val="0091715C"/>
    <w:rsid w:val="009207E3"/>
    <w:rsid w:val="0092179B"/>
    <w:rsid w:val="00927A54"/>
    <w:rsid w:val="009324C9"/>
    <w:rsid w:val="009406B1"/>
    <w:rsid w:val="0095207C"/>
    <w:rsid w:val="009539CC"/>
    <w:rsid w:val="00960A78"/>
    <w:rsid w:val="00960A85"/>
    <w:rsid w:val="009678E3"/>
    <w:rsid w:val="009928CC"/>
    <w:rsid w:val="009A192B"/>
    <w:rsid w:val="009A3796"/>
    <w:rsid w:val="009C0903"/>
    <w:rsid w:val="009C7AE9"/>
    <w:rsid w:val="009D4B32"/>
    <w:rsid w:val="009E3F1D"/>
    <w:rsid w:val="009E4455"/>
    <w:rsid w:val="009F136E"/>
    <w:rsid w:val="00A04368"/>
    <w:rsid w:val="00A347CF"/>
    <w:rsid w:val="00A4298C"/>
    <w:rsid w:val="00A45F1C"/>
    <w:rsid w:val="00A76EB7"/>
    <w:rsid w:val="00AF08EC"/>
    <w:rsid w:val="00AF50EA"/>
    <w:rsid w:val="00B03B82"/>
    <w:rsid w:val="00B41EB8"/>
    <w:rsid w:val="00B50D51"/>
    <w:rsid w:val="00B548A3"/>
    <w:rsid w:val="00B62844"/>
    <w:rsid w:val="00B80DA2"/>
    <w:rsid w:val="00B80E71"/>
    <w:rsid w:val="00B81932"/>
    <w:rsid w:val="00B91283"/>
    <w:rsid w:val="00B9283D"/>
    <w:rsid w:val="00BA2DE9"/>
    <w:rsid w:val="00BA6715"/>
    <w:rsid w:val="00BB4E1D"/>
    <w:rsid w:val="00BC04F8"/>
    <w:rsid w:val="00BC58CD"/>
    <w:rsid w:val="00BD3C39"/>
    <w:rsid w:val="00BD73DD"/>
    <w:rsid w:val="00C0240C"/>
    <w:rsid w:val="00C04ACE"/>
    <w:rsid w:val="00C111C4"/>
    <w:rsid w:val="00C11F4A"/>
    <w:rsid w:val="00C14416"/>
    <w:rsid w:val="00C14ADB"/>
    <w:rsid w:val="00C22100"/>
    <w:rsid w:val="00C22A0E"/>
    <w:rsid w:val="00C44417"/>
    <w:rsid w:val="00C627F2"/>
    <w:rsid w:val="00CB12B9"/>
    <w:rsid w:val="00CB3C60"/>
    <w:rsid w:val="00CD69BD"/>
    <w:rsid w:val="00CF0D29"/>
    <w:rsid w:val="00CF4EC5"/>
    <w:rsid w:val="00CF5C3D"/>
    <w:rsid w:val="00D023F4"/>
    <w:rsid w:val="00D03122"/>
    <w:rsid w:val="00D07121"/>
    <w:rsid w:val="00D40975"/>
    <w:rsid w:val="00D462DD"/>
    <w:rsid w:val="00D54556"/>
    <w:rsid w:val="00D54557"/>
    <w:rsid w:val="00D54CB4"/>
    <w:rsid w:val="00D61BC3"/>
    <w:rsid w:val="00D7396C"/>
    <w:rsid w:val="00D7777F"/>
    <w:rsid w:val="00D87A4B"/>
    <w:rsid w:val="00DA06E4"/>
    <w:rsid w:val="00DD5049"/>
    <w:rsid w:val="00DD55E9"/>
    <w:rsid w:val="00DF6A12"/>
    <w:rsid w:val="00DF721F"/>
    <w:rsid w:val="00E200D6"/>
    <w:rsid w:val="00E24946"/>
    <w:rsid w:val="00E24DAC"/>
    <w:rsid w:val="00E336FA"/>
    <w:rsid w:val="00E36E7E"/>
    <w:rsid w:val="00E407D9"/>
    <w:rsid w:val="00E47418"/>
    <w:rsid w:val="00E50B7E"/>
    <w:rsid w:val="00E71114"/>
    <w:rsid w:val="00E90095"/>
    <w:rsid w:val="00E95B9A"/>
    <w:rsid w:val="00EB0F37"/>
    <w:rsid w:val="00EB5155"/>
    <w:rsid w:val="00EE000C"/>
    <w:rsid w:val="00EF3023"/>
    <w:rsid w:val="00F136E2"/>
    <w:rsid w:val="00F17CE2"/>
    <w:rsid w:val="00F25EB7"/>
    <w:rsid w:val="00F46EEC"/>
    <w:rsid w:val="00F47277"/>
    <w:rsid w:val="00F61284"/>
    <w:rsid w:val="00F9358C"/>
    <w:rsid w:val="00F96170"/>
    <w:rsid w:val="00FA5448"/>
    <w:rsid w:val="00FB37A8"/>
    <w:rsid w:val="00FB7080"/>
    <w:rsid w:val="00FD2A3A"/>
    <w:rsid w:val="00FD671B"/>
    <w:rsid w:val="00FE1218"/>
    <w:rsid w:val="00FF2A59"/>
    <w:rsid w:val="02FA7B26"/>
    <w:rsid w:val="034A56F6"/>
    <w:rsid w:val="06560893"/>
    <w:rsid w:val="08E77EF0"/>
    <w:rsid w:val="09590857"/>
    <w:rsid w:val="121E587C"/>
    <w:rsid w:val="134840D0"/>
    <w:rsid w:val="14A642D2"/>
    <w:rsid w:val="1A0073BE"/>
    <w:rsid w:val="1DE4756C"/>
    <w:rsid w:val="22482135"/>
    <w:rsid w:val="23364AE7"/>
    <w:rsid w:val="25A07EA9"/>
    <w:rsid w:val="2A1D1669"/>
    <w:rsid w:val="2F8A62BA"/>
    <w:rsid w:val="31DB5F5C"/>
    <w:rsid w:val="3AD9660B"/>
    <w:rsid w:val="3FB800C9"/>
    <w:rsid w:val="4B2A17E4"/>
    <w:rsid w:val="4C4C556B"/>
    <w:rsid w:val="537E7BCC"/>
    <w:rsid w:val="56414825"/>
    <w:rsid w:val="60C837CE"/>
    <w:rsid w:val="66536E24"/>
    <w:rsid w:val="68640DED"/>
    <w:rsid w:val="6EC97F36"/>
    <w:rsid w:val="76D90456"/>
    <w:rsid w:val="782D6B91"/>
    <w:rsid w:val="7E053B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Char">
    <w:name w:val="页眉 Char"/>
    <w:link w:val="a4"/>
    <w:rPr>
      <w:rFonts w:ascii="Calibri" w:hAnsi="Calibri"/>
      <w:kern w:val="2"/>
      <w:sz w:val="18"/>
      <w:szCs w:val="18"/>
    </w:rPr>
  </w:style>
  <w:style w:type="character" w:customStyle="1" w:styleId="apple-converted-space">
    <w:name w:val="apple-converted-space"/>
    <w:basedOn w:val="a0"/>
  </w:style>
  <w:style w:type="character" w:customStyle="1" w:styleId="1Char">
    <w:name w:val="标题 1 Char"/>
    <w:link w:val="1"/>
    <w:rPr>
      <w:rFonts w:ascii="Calibri" w:hAnsi="Calibri"/>
      <w:b/>
      <w:bCs/>
      <w:kern w:val="44"/>
      <w:sz w:val="44"/>
      <w:szCs w:val="44"/>
    </w:rPr>
  </w:style>
  <w:style w:type="character" w:customStyle="1" w:styleId="Char0">
    <w:name w:val="页脚 Char"/>
    <w:link w:val="a5"/>
    <w:rPr>
      <w:rFonts w:ascii="Calibri" w:hAnsi="Calibri"/>
      <w:kern w:val="2"/>
      <w:sz w:val="18"/>
      <w:szCs w:val="18"/>
    </w:rPr>
  </w:style>
  <w:style w:type="character" w:customStyle="1" w:styleId="Char1">
    <w:name w:val="文档结构图 Char"/>
    <w:link w:val="a6"/>
    <w:rPr>
      <w:rFonts w:ascii="宋体" w:hAnsi="Calibri"/>
      <w:kern w:val="2"/>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pPr>
      <w:pBdr>
        <w:bottom w:val="single" w:sz="6" w:space="1" w:color="auto"/>
      </w:pBdr>
      <w:tabs>
        <w:tab w:val="center" w:pos="4153"/>
        <w:tab w:val="right" w:pos="8306"/>
      </w:tabs>
      <w:snapToGrid w:val="0"/>
      <w:jc w:val="center"/>
    </w:pP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8">
    <w:name w:val="Balloon Text"/>
    <w:basedOn w:val="a"/>
    <w:semiHidden/>
    <w:rPr>
      <w:sz w:val="18"/>
      <w:szCs w:val="18"/>
    </w:rPr>
  </w:style>
  <w:style w:type="paragraph" w:styleId="a6">
    <w:name w:val="Document Map"/>
    <w:basedOn w:val="a"/>
    <w:link w:val="Char1"/>
    <w:rPr>
      <w:rFonts w:ascii="宋体"/>
      <w:sz w:val="18"/>
      <w:szCs w:val="18"/>
    </w:rPr>
  </w:style>
  <w:style w:type="paragraph" w:customStyle="1" w:styleId="Default">
    <w:name w:val="Defaul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ics.com/newsite/"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Words>
  <Characters>971</Characters>
  <Application>Microsoft Office Word</Application>
  <DocSecurity>4</DocSecurity>
  <Lines>8</Lines>
  <Paragraphs>2</Paragraphs>
  <ScaleCrop>false</ScaleCrop>
  <Company>BOCOM</Company>
  <LinksUpToDate>false</LinksUpToDate>
  <CharactersWithSpaces>1139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姚飞</dc:creator>
  <cp:keywords/>
  <cp:lastModifiedBy>ZHONGM</cp:lastModifiedBy>
  <cp:revision>2</cp:revision>
  <cp:lastPrinted>2016-08-05T03:43:00Z</cp:lastPrinted>
  <dcterms:created xsi:type="dcterms:W3CDTF">2021-08-30T17:21:00Z</dcterms:created>
  <dcterms:modified xsi:type="dcterms:W3CDTF">2021-08-30T17:21:00Z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