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8C" w:rsidRDefault="00C43693" w:rsidP="00C4369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东兴基金管理有限公司旗下</w:t>
      </w:r>
      <w:r>
        <w:rPr>
          <w:rFonts w:ascii="仿宋" w:eastAsia="仿宋" w:hAnsi="仿宋"/>
          <w:b/>
          <w:color w:val="000000" w:themeColor="text1"/>
          <w:sz w:val="32"/>
          <w:szCs w:val="32"/>
        </w:rPr>
        <w:t>全部</w:t>
      </w:r>
      <w:r>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w:t>
      </w:r>
      <w:r>
        <w:rPr>
          <w:rFonts w:ascii="仿宋" w:eastAsia="仿宋" w:hAnsi="仿宋"/>
          <w:b/>
          <w:color w:val="000000" w:themeColor="text1"/>
          <w:sz w:val="32"/>
          <w:szCs w:val="32"/>
        </w:rPr>
        <w:t>021</w:t>
      </w:r>
      <w:r>
        <w:rPr>
          <w:rFonts w:ascii="仿宋" w:eastAsia="仿宋" w:hAnsi="仿宋" w:hint="eastAsia"/>
          <w:b/>
          <w:color w:val="000000" w:themeColor="text1"/>
          <w:sz w:val="32"/>
          <w:szCs w:val="32"/>
        </w:rPr>
        <w:t>年中期报告提示性公告</w:t>
      </w:r>
    </w:p>
    <w:p w:rsidR="00184B8C" w:rsidRDefault="00C4369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w:t>
      </w:r>
      <w:r>
        <w:rPr>
          <w:rFonts w:ascii="仿宋" w:eastAsia="仿宋" w:hAnsi="仿宋" w:hint="eastAsia"/>
          <w:color w:val="000000" w:themeColor="text1"/>
          <w:sz w:val="32"/>
          <w:szCs w:val="32"/>
        </w:rPr>
        <w:t>中期</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184B8C" w:rsidRDefault="00C4369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东兴基金管理有限公司旗下东兴改革精选灵活配置混合型证券投资基金、东兴蓝海财富灵活配置混合型证券投资基金、东兴安盈宝货币市场基金、东兴兴利债券型证券投资基金、东兴量化优享灵活配置混合型</w:t>
      </w:r>
      <w:bookmarkStart w:id="0" w:name="_GoBack"/>
      <w:bookmarkEnd w:id="0"/>
      <w:r>
        <w:rPr>
          <w:rFonts w:ascii="仿宋" w:eastAsia="仿宋" w:hAnsi="仿宋" w:hint="eastAsia"/>
          <w:color w:val="000000" w:themeColor="text1"/>
          <w:sz w:val="32"/>
          <w:szCs w:val="32"/>
        </w:rPr>
        <w:t>证券投资基金、东兴品牌精选灵活配置混合型证券投资基金、东兴兴福一年定期开放债券型证券投资基金、东兴未来价值灵活配置混合型证券投资基金、东兴兴瑞一年定期开放债券型证券投资基金</w:t>
      </w:r>
      <w:r>
        <w:rPr>
          <w:rFonts w:ascii="仿宋" w:eastAsia="仿宋" w:hAnsi="仿宋"/>
          <w:color w:val="000000" w:themeColor="text1"/>
          <w:sz w:val="32"/>
          <w:szCs w:val="32"/>
        </w:rPr>
        <w:t>、东兴兴财短债债券型证券投资基金</w:t>
      </w:r>
      <w:r>
        <w:rPr>
          <w:rFonts w:ascii="仿宋" w:eastAsia="仿宋" w:hAnsi="仿宋" w:hint="eastAsia"/>
          <w:color w:val="000000" w:themeColor="text1"/>
          <w:sz w:val="32"/>
          <w:szCs w:val="32"/>
        </w:rPr>
        <w:t>、</w:t>
      </w:r>
      <w:r>
        <w:rPr>
          <w:rFonts w:ascii="仿宋" w:eastAsia="仿宋" w:hAnsi="仿宋"/>
          <w:color w:val="000000" w:themeColor="text1"/>
          <w:sz w:val="32"/>
          <w:szCs w:val="32"/>
        </w:rPr>
        <w:t>东兴鑫远三年定期开放债券型证券投资基金、东兴中证消费</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指数证券投资基金、东兴兴晟混合型证券投资基金的</w:t>
      </w:r>
      <w:r>
        <w:rPr>
          <w:rFonts w:ascii="仿宋" w:eastAsia="仿宋" w:hAnsi="仿宋" w:hint="eastAsia"/>
          <w:color w:val="000000" w:themeColor="text1"/>
          <w:sz w:val="32"/>
          <w:szCs w:val="32"/>
        </w:rPr>
        <w:t>202</w:t>
      </w:r>
      <w:r>
        <w:rPr>
          <w:rFonts w:ascii="仿宋" w:eastAsia="仿宋" w:hAnsi="仿宋"/>
          <w:color w:val="000000" w:themeColor="text1"/>
          <w:sz w:val="32"/>
          <w:szCs w:val="32"/>
        </w:rPr>
        <w:t>1</w:t>
      </w:r>
      <w:r>
        <w:rPr>
          <w:rFonts w:ascii="仿宋" w:eastAsia="仿宋" w:hAnsi="仿宋" w:hint="eastAsia"/>
          <w:color w:val="000000" w:themeColor="text1"/>
          <w:sz w:val="32"/>
          <w:szCs w:val="32"/>
        </w:rPr>
        <w:t>年中期</w:t>
      </w:r>
      <w:r>
        <w:rPr>
          <w:rFonts w:ascii="仿宋" w:eastAsia="仿宋" w:hAnsi="仿宋"/>
          <w:color w:val="000000" w:themeColor="text1"/>
          <w:sz w:val="32"/>
          <w:szCs w:val="32"/>
        </w:rPr>
        <w:t>报告全文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w:t>
      </w:r>
      <w:r>
        <w:rPr>
          <w:rFonts w:ascii="仿宋" w:eastAsia="仿宋" w:hAnsi="仿宋"/>
          <w:color w:val="000000" w:themeColor="text1"/>
          <w:sz w:val="32"/>
          <w:szCs w:val="32"/>
        </w:rPr>
        <w:t>02</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年</w:t>
      </w:r>
      <w:r>
        <w:rPr>
          <w:rFonts w:ascii="仿宋" w:eastAsia="仿宋" w:hAnsi="仿宋"/>
          <w:color w:val="000000" w:themeColor="text1"/>
          <w:sz w:val="32"/>
          <w:szCs w:val="32"/>
        </w:rPr>
        <w:t>8</w:t>
      </w:r>
      <w:r>
        <w:rPr>
          <w:rFonts w:ascii="仿宋" w:eastAsia="仿宋" w:hAnsi="仿宋" w:hint="eastAsia"/>
          <w:color w:val="000000" w:themeColor="text1"/>
          <w:sz w:val="32"/>
          <w:szCs w:val="32"/>
        </w:rPr>
        <w:t>月</w:t>
      </w:r>
      <w:r>
        <w:rPr>
          <w:rFonts w:ascii="仿宋" w:eastAsia="仿宋" w:hAnsi="仿宋"/>
          <w:color w:val="000000" w:themeColor="text1"/>
          <w:sz w:val="32"/>
          <w:szCs w:val="32"/>
        </w:rPr>
        <w:t>31</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r>
        <w:rPr>
          <w:rFonts w:ascii="仿宋" w:eastAsia="仿宋" w:hAnsi="仿宋"/>
          <w:color w:val="000000" w:themeColor="text1"/>
          <w:sz w:val="32"/>
          <w:szCs w:val="32"/>
        </w:rPr>
        <w:t>www.</w:t>
      </w:r>
      <w:r>
        <w:rPr>
          <w:rFonts w:ascii="仿宋" w:eastAsia="仿宋" w:hAnsi="仿宋" w:hint="eastAsia"/>
          <w:color w:val="000000" w:themeColor="text1"/>
          <w:sz w:val="32"/>
          <w:szCs w:val="32"/>
        </w:rPr>
        <w:t>dxamc</w:t>
      </w:r>
      <w:r>
        <w:rPr>
          <w:rFonts w:ascii="仿宋" w:eastAsia="仿宋" w:hAnsi="仿宋"/>
          <w:color w:val="000000" w:themeColor="text1"/>
          <w:sz w:val="32"/>
          <w:szCs w:val="32"/>
        </w:rPr>
        <w:t>.cn</w:t>
      </w:r>
      <w:r>
        <w:rPr>
          <w:rFonts w:ascii="仿宋" w:eastAsia="仿宋" w:hAnsi="仿宋" w:hint="eastAsia"/>
          <w:color w:val="000000" w:themeColor="text1"/>
          <w:sz w:val="32"/>
          <w:szCs w:val="32"/>
        </w:rPr>
        <w:t>）</w:t>
      </w:r>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8" w:history="1">
        <w:r>
          <w:rPr>
            <w:rFonts w:ascii="仿宋" w:eastAsia="仿宋" w:hAnsi="仿宋" w:hint="eastAsia"/>
            <w:color w:val="000000" w:themeColor="text1"/>
            <w:sz w:val="32"/>
            <w:szCs w:val="32"/>
          </w:rPr>
          <w:t>http</w:t>
        </w:r>
        <w:r>
          <w:rPr>
            <w:rFonts w:ascii="仿宋" w:eastAsia="仿宋" w:hAnsi="仿宋" w:hint="eastAsia"/>
            <w:color w:val="000000" w:themeColor="text1"/>
            <w:sz w:val="32"/>
            <w:szCs w:val="32"/>
          </w:rPr>
          <w:t>://eid.csrc.gov.cn/fund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hint="eastAsia"/>
          <w:color w:val="000000" w:themeColor="text1"/>
          <w:sz w:val="32"/>
          <w:szCs w:val="32"/>
        </w:rPr>
        <w:t>400-670-1800</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184B8C" w:rsidRDefault="00C43693">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184B8C" w:rsidRDefault="00C43693">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184B8C" w:rsidRDefault="00C4369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东兴基金管理有限公司</w:t>
      </w:r>
    </w:p>
    <w:p w:rsidR="00184B8C" w:rsidRDefault="00C43693">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w:t>
      </w:r>
      <w:r>
        <w:rPr>
          <w:rFonts w:ascii="仿宋" w:eastAsia="仿宋" w:hAnsi="仿宋"/>
          <w:color w:val="000000" w:themeColor="text1"/>
          <w:sz w:val="32"/>
          <w:szCs w:val="32"/>
        </w:rPr>
        <w:t>02</w:t>
      </w:r>
      <w:r>
        <w:rPr>
          <w:rFonts w:ascii="仿宋" w:eastAsia="仿宋" w:hAnsi="仿宋" w:hint="eastAsia"/>
          <w:color w:val="000000" w:themeColor="text1"/>
          <w:sz w:val="32"/>
          <w:szCs w:val="32"/>
        </w:rPr>
        <w:t>1</w:t>
      </w:r>
      <w:r>
        <w:rPr>
          <w:rFonts w:ascii="仿宋" w:eastAsia="仿宋" w:hAnsi="仿宋"/>
          <w:color w:val="000000" w:themeColor="text1"/>
          <w:sz w:val="32"/>
          <w:szCs w:val="32"/>
        </w:rPr>
        <w:t>年</w:t>
      </w:r>
      <w:r>
        <w:rPr>
          <w:rFonts w:ascii="仿宋" w:eastAsia="仿宋" w:hAnsi="仿宋"/>
          <w:color w:val="000000" w:themeColor="text1"/>
          <w:sz w:val="32"/>
          <w:szCs w:val="32"/>
        </w:rPr>
        <w:t>8</w:t>
      </w:r>
      <w:r>
        <w:rPr>
          <w:rFonts w:ascii="仿宋" w:eastAsia="仿宋" w:hAnsi="仿宋"/>
          <w:color w:val="000000" w:themeColor="text1"/>
          <w:sz w:val="32"/>
          <w:szCs w:val="32"/>
        </w:rPr>
        <w:t>月</w:t>
      </w:r>
      <w:r>
        <w:rPr>
          <w:rFonts w:ascii="仿宋" w:eastAsia="仿宋" w:hAnsi="仿宋"/>
          <w:color w:val="000000" w:themeColor="text1"/>
          <w:sz w:val="32"/>
          <w:szCs w:val="32"/>
        </w:rPr>
        <w:t>31</w:t>
      </w:r>
      <w:r>
        <w:rPr>
          <w:rFonts w:ascii="仿宋" w:eastAsia="仿宋" w:hAnsi="仿宋"/>
          <w:color w:val="000000" w:themeColor="text1"/>
          <w:sz w:val="32"/>
          <w:szCs w:val="32"/>
        </w:rPr>
        <w:t>日</w:t>
      </w:r>
    </w:p>
    <w:sectPr w:rsidR="00184B8C" w:rsidSect="00184B8C">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B8C" w:rsidRDefault="00184B8C" w:rsidP="00184B8C">
      <w:r>
        <w:separator/>
      </w:r>
    </w:p>
  </w:endnote>
  <w:endnote w:type="continuationSeparator" w:id="0">
    <w:p w:rsidR="00184B8C" w:rsidRDefault="00184B8C" w:rsidP="00184B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184B8C" w:rsidRDefault="00184B8C">
        <w:pPr>
          <w:pStyle w:val="a5"/>
          <w:jc w:val="center"/>
        </w:pPr>
        <w:r>
          <w:fldChar w:fldCharType="begin"/>
        </w:r>
        <w:r w:rsidR="00C43693">
          <w:instrText>PAGE   \* MERGEFORMAT</w:instrText>
        </w:r>
        <w:r>
          <w:fldChar w:fldCharType="separate"/>
        </w:r>
        <w:r w:rsidR="00C43693">
          <w:rPr>
            <w:lang w:val="zh-CN"/>
          </w:rPr>
          <w:t>2</w:t>
        </w:r>
        <w:r>
          <w:fldChar w:fldCharType="end"/>
        </w:r>
      </w:p>
    </w:sdtContent>
  </w:sdt>
  <w:p w:rsidR="00184B8C" w:rsidRDefault="00184B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184B8C" w:rsidRDefault="00184B8C">
        <w:pPr>
          <w:pStyle w:val="a5"/>
          <w:jc w:val="center"/>
        </w:pPr>
        <w:r>
          <w:fldChar w:fldCharType="begin"/>
        </w:r>
        <w:r w:rsidR="00C43693">
          <w:instrText>PAGE   \* MERGEFORMAT</w:instrText>
        </w:r>
        <w:r>
          <w:fldChar w:fldCharType="separate"/>
        </w:r>
        <w:r w:rsidR="00C43693" w:rsidRPr="00C43693">
          <w:rPr>
            <w:noProof/>
            <w:lang w:val="zh-CN"/>
          </w:rPr>
          <w:t>1</w:t>
        </w:r>
        <w:r>
          <w:fldChar w:fldCharType="end"/>
        </w:r>
      </w:p>
    </w:sdtContent>
  </w:sdt>
  <w:p w:rsidR="00184B8C" w:rsidRDefault="00184B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B8C" w:rsidRDefault="00184B8C" w:rsidP="00184B8C">
      <w:r>
        <w:separator/>
      </w:r>
    </w:p>
  </w:footnote>
  <w:footnote w:type="continuationSeparator" w:id="0">
    <w:p w:rsidR="00184B8C" w:rsidRDefault="00184B8C" w:rsidP="00184B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784A"/>
    <w:rsid w:val="00010044"/>
    <w:rsid w:val="00022ABD"/>
    <w:rsid w:val="000244A5"/>
    <w:rsid w:val="00025D40"/>
    <w:rsid w:val="000300E5"/>
    <w:rsid w:val="0003246C"/>
    <w:rsid w:val="00033010"/>
    <w:rsid w:val="00033204"/>
    <w:rsid w:val="000475F0"/>
    <w:rsid w:val="000539F6"/>
    <w:rsid w:val="00056EE0"/>
    <w:rsid w:val="00057323"/>
    <w:rsid w:val="00060F3D"/>
    <w:rsid w:val="0008010F"/>
    <w:rsid w:val="00081ADE"/>
    <w:rsid w:val="00084E7D"/>
    <w:rsid w:val="00087988"/>
    <w:rsid w:val="0009227A"/>
    <w:rsid w:val="00093128"/>
    <w:rsid w:val="00093E55"/>
    <w:rsid w:val="00094F20"/>
    <w:rsid w:val="000A0272"/>
    <w:rsid w:val="000A0ECE"/>
    <w:rsid w:val="000A588E"/>
    <w:rsid w:val="000B53A5"/>
    <w:rsid w:val="000C06E1"/>
    <w:rsid w:val="000C1032"/>
    <w:rsid w:val="000D18EF"/>
    <w:rsid w:val="000E13E9"/>
    <w:rsid w:val="000E4F7F"/>
    <w:rsid w:val="000E7D66"/>
    <w:rsid w:val="000F07E6"/>
    <w:rsid w:val="000F407E"/>
    <w:rsid w:val="000F6458"/>
    <w:rsid w:val="001039BC"/>
    <w:rsid w:val="00107545"/>
    <w:rsid w:val="001279BE"/>
    <w:rsid w:val="0013251E"/>
    <w:rsid w:val="001445A9"/>
    <w:rsid w:val="00146307"/>
    <w:rsid w:val="001533B2"/>
    <w:rsid w:val="001623CF"/>
    <w:rsid w:val="00165D5C"/>
    <w:rsid w:val="00166B15"/>
    <w:rsid w:val="00174C8C"/>
    <w:rsid w:val="0017571E"/>
    <w:rsid w:val="00175AED"/>
    <w:rsid w:val="00184B8C"/>
    <w:rsid w:val="00191702"/>
    <w:rsid w:val="00192262"/>
    <w:rsid w:val="001A593B"/>
    <w:rsid w:val="001D04AB"/>
    <w:rsid w:val="001D2521"/>
    <w:rsid w:val="001D74AE"/>
    <w:rsid w:val="001E49AA"/>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168DC"/>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1E34"/>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2107"/>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0E1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3BB2"/>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6C60"/>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62C8"/>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53FE"/>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16476"/>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6681"/>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D57D2"/>
    <w:rsid w:val="00AE3F47"/>
    <w:rsid w:val="00AE69BF"/>
    <w:rsid w:val="00AF7347"/>
    <w:rsid w:val="00B014DF"/>
    <w:rsid w:val="00B11B77"/>
    <w:rsid w:val="00B16987"/>
    <w:rsid w:val="00B17EF5"/>
    <w:rsid w:val="00B2068A"/>
    <w:rsid w:val="00B23F95"/>
    <w:rsid w:val="00B25BAB"/>
    <w:rsid w:val="00B26285"/>
    <w:rsid w:val="00B3292B"/>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1B1"/>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693"/>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D73ED"/>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2674"/>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4F77"/>
    <w:rsid w:val="00EA6F84"/>
    <w:rsid w:val="00EB7931"/>
    <w:rsid w:val="00ED548C"/>
    <w:rsid w:val="00ED7F3F"/>
    <w:rsid w:val="00EF043C"/>
    <w:rsid w:val="00EF49B3"/>
    <w:rsid w:val="00EF56E1"/>
    <w:rsid w:val="00EF73FD"/>
    <w:rsid w:val="00F00561"/>
    <w:rsid w:val="00F01150"/>
    <w:rsid w:val="00F01E3D"/>
    <w:rsid w:val="00F04DC2"/>
    <w:rsid w:val="00F066D9"/>
    <w:rsid w:val="00F170A5"/>
    <w:rsid w:val="00F25F52"/>
    <w:rsid w:val="00F31D24"/>
    <w:rsid w:val="00F469D5"/>
    <w:rsid w:val="00F47FEE"/>
    <w:rsid w:val="00F527B3"/>
    <w:rsid w:val="00F632AF"/>
    <w:rsid w:val="00F6382D"/>
    <w:rsid w:val="00F63F55"/>
    <w:rsid w:val="00F66378"/>
    <w:rsid w:val="00F71C51"/>
    <w:rsid w:val="00F77F4B"/>
    <w:rsid w:val="00F9100C"/>
    <w:rsid w:val="00F91BDD"/>
    <w:rsid w:val="00F935A5"/>
    <w:rsid w:val="00F94A35"/>
    <w:rsid w:val="00FA0934"/>
    <w:rsid w:val="00FA653D"/>
    <w:rsid w:val="00FB23EE"/>
    <w:rsid w:val="00FC34DF"/>
    <w:rsid w:val="00FD658E"/>
    <w:rsid w:val="00FE0C5A"/>
    <w:rsid w:val="00FE13A2"/>
    <w:rsid w:val="0F9E5A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184B8C"/>
    <w:pPr>
      <w:jc w:val="left"/>
    </w:pPr>
  </w:style>
  <w:style w:type="paragraph" w:styleId="a4">
    <w:name w:val="Balloon Text"/>
    <w:basedOn w:val="a"/>
    <w:link w:val="Char0"/>
    <w:uiPriority w:val="99"/>
    <w:semiHidden/>
    <w:unhideWhenUsed/>
    <w:qFormat/>
    <w:rsid w:val="00184B8C"/>
    <w:rPr>
      <w:sz w:val="18"/>
      <w:szCs w:val="18"/>
    </w:rPr>
  </w:style>
  <w:style w:type="paragraph" w:styleId="a5">
    <w:name w:val="footer"/>
    <w:basedOn w:val="a"/>
    <w:link w:val="Char1"/>
    <w:uiPriority w:val="99"/>
    <w:unhideWhenUsed/>
    <w:rsid w:val="00184B8C"/>
    <w:pPr>
      <w:tabs>
        <w:tab w:val="center" w:pos="4153"/>
        <w:tab w:val="right" w:pos="8306"/>
      </w:tabs>
      <w:snapToGrid w:val="0"/>
      <w:jc w:val="left"/>
    </w:pPr>
    <w:rPr>
      <w:sz w:val="18"/>
      <w:szCs w:val="18"/>
    </w:rPr>
  </w:style>
  <w:style w:type="paragraph" w:styleId="a6">
    <w:name w:val="header"/>
    <w:basedOn w:val="a"/>
    <w:link w:val="Char2"/>
    <w:uiPriority w:val="99"/>
    <w:unhideWhenUsed/>
    <w:rsid w:val="00184B8C"/>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184B8C"/>
    <w:pPr>
      <w:snapToGrid w:val="0"/>
      <w:jc w:val="left"/>
    </w:pPr>
    <w:rPr>
      <w:sz w:val="18"/>
      <w:szCs w:val="18"/>
    </w:rPr>
  </w:style>
  <w:style w:type="paragraph" w:styleId="a8">
    <w:name w:val="annotation subject"/>
    <w:basedOn w:val="a3"/>
    <w:next w:val="a3"/>
    <w:link w:val="Char4"/>
    <w:uiPriority w:val="99"/>
    <w:semiHidden/>
    <w:unhideWhenUsed/>
    <w:qFormat/>
    <w:rsid w:val="00184B8C"/>
    <w:rPr>
      <w:b/>
      <w:bCs/>
    </w:rPr>
  </w:style>
  <w:style w:type="character" w:styleId="a9">
    <w:name w:val="Hyperlink"/>
    <w:basedOn w:val="a0"/>
    <w:uiPriority w:val="99"/>
    <w:unhideWhenUsed/>
    <w:qFormat/>
    <w:rsid w:val="00184B8C"/>
    <w:rPr>
      <w:color w:val="0000FF" w:themeColor="hyperlink"/>
      <w:u w:val="single"/>
    </w:rPr>
  </w:style>
  <w:style w:type="character" w:styleId="aa">
    <w:name w:val="annotation reference"/>
    <w:basedOn w:val="a0"/>
    <w:uiPriority w:val="99"/>
    <w:semiHidden/>
    <w:unhideWhenUsed/>
    <w:rsid w:val="00184B8C"/>
    <w:rPr>
      <w:sz w:val="21"/>
      <w:szCs w:val="21"/>
    </w:rPr>
  </w:style>
  <w:style w:type="character" w:styleId="ab">
    <w:name w:val="footnote reference"/>
    <w:basedOn w:val="a0"/>
    <w:uiPriority w:val="99"/>
    <w:semiHidden/>
    <w:unhideWhenUsed/>
    <w:qFormat/>
    <w:rsid w:val="00184B8C"/>
    <w:rPr>
      <w:vertAlign w:val="superscript"/>
    </w:rPr>
  </w:style>
  <w:style w:type="character" w:customStyle="1" w:styleId="Char2">
    <w:name w:val="页眉 Char"/>
    <w:basedOn w:val="a0"/>
    <w:link w:val="a6"/>
    <w:uiPriority w:val="99"/>
    <w:rsid w:val="00184B8C"/>
    <w:rPr>
      <w:sz w:val="18"/>
      <w:szCs w:val="18"/>
    </w:rPr>
  </w:style>
  <w:style w:type="character" w:customStyle="1" w:styleId="Char1">
    <w:name w:val="页脚 Char"/>
    <w:basedOn w:val="a0"/>
    <w:link w:val="a5"/>
    <w:uiPriority w:val="99"/>
    <w:rsid w:val="00184B8C"/>
    <w:rPr>
      <w:sz w:val="18"/>
      <w:szCs w:val="18"/>
    </w:rPr>
  </w:style>
  <w:style w:type="paragraph" w:styleId="ac">
    <w:name w:val="List Paragraph"/>
    <w:basedOn w:val="a"/>
    <w:uiPriority w:val="34"/>
    <w:qFormat/>
    <w:rsid w:val="00184B8C"/>
    <w:pPr>
      <w:ind w:firstLineChars="200" w:firstLine="420"/>
    </w:pPr>
  </w:style>
  <w:style w:type="character" w:customStyle="1" w:styleId="Char0">
    <w:name w:val="批注框文本 Char"/>
    <w:basedOn w:val="a0"/>
    <w:link w:val="a4"/>
    <w:uiPriority w:val="99"/>
    <w:semiHidden/>
    <w:rsid w:val="00184B8C"/>
    <w:rPr>
      <w:sz w:val="18"/>
      <w:szCs w:val="18"/>
    </w:rPr>
  </w:style>
  <w:style w:type="character" w:customStyle="1" w:styleId="Char">
    <w:name w:val="批注文字 Char"/>
    <w:basedOn w:val="a0"/>
    <w:link w:val="a3"/>
    <w:uiPriority w:val="99"/>
    <w:semiHidden/>
    <w:rsid w:val="00184B8C"/>
  </w:style>
  <w:style w:type="character" w:customStyle="1" w:styleId="Char4">
    <w:name w:val="批注主题 Char"/>
    <w:basedOn w:val="Char"/>
    <w:link w:val="a8"/>
    <w:uiPriority w:val="99"/>
    <w:semiHidden/>
    <w:qFormat/>
    <w:rsid w:val="00184B8C"/>
    <w:rPr>
      <w:b/>
      <w:bCs/>
    </w:rPr>
  </w:style>
  <w:style w:type="character" w:customStyle="1" w:styleId="Char3">
    <w:name w:val="脚注文本 Char"/>
    <w:basedOn w:val="a0"/>
    <w:link w:val="a7"/>
    <w:uiPriority w:val="99"/>
    <w:semiHidden/>
    <w:rsid w:val="00184B8C"/>
    <w:rPr>
      <w:sz w:val="18"/>
      <w:szCs w:val="18"/>
    </w:rPr>
  </w:style>
  <w:style w:type="character" w:customStyle="1" w:styleId="fontstyle01">
    <w:name w:val="fontstyle01"/>
    <w:basedOn w:val="a0"/>
    <w:qFormat/>
    <w:rsid w:val="00184B8C"/>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D78E6-4BBA-4198-9797-F75F3B17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4</DocSecurity>
  <Lines>4</Lines>
  <Paragraphs>1</Paragraphs>
  <ScaleCrop>false</ScaleCrop>
  <Company>CNSTOCK</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2021-08-30T17:21:00Z</dcterms:created>
  <dcterms:modified xsi:type="dcterms:W3CDTF">2021-08-30T17:21:00Z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2982F4A412344C11BAE26A01D42956B2</vt:lpwstr>
  </property>
</Properties>
</file>