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Pr="0017139D" w:rsidRDefault="00A54978" w:rsidP="0043655D">
      <w:pPr>
        <w:spacing w:line="540" w:lineRule="exact"/>
        <w:ind w:firstLineChars="50" w:firstLine="141"/>
        <w:jc w:val="center"/>
        <w:rPr>
          <w:rFonts w:asciiTheme="minorEastAsia" w:hAnsiTheme="minorEastAsia"/>
          <w:b/>
          <w:color w:val="000000" w:themeColor="text1"/>
          <w:sz w:val="28"/>
          <w:szCs w:val="28"/>
        </w:rPr>
      </w:pPr>
      <w:r w:rsidRPr="0017139D">
        <w:rPr>
          <w:rFonts w:asciiTheme="minorEastAsia" w:hAnsiTheme="minorEastAsia" w:hint="eastAsia"/>
          <w:b/>
          <w:color w:val="000000" w:themeColor="text1"/>
          <w:sz w:val="28"/>
          <w:szCs w:val="28"/>
        </w:rPr>
        <w:t>汇添富基金管理股份有限公司</w:t>
      </w:r>
      <w:r w:rsidR="005E088E" w:rsidRPr="0017139D">
        <w:rPr>
          <w:rFonts w:asciiTheme="minorEastAsia" w:hAnsiTheme="minorEastAsia" w:hint="eastAsia"/>
          <w:b/>
          <w:color w:val="000000" w:themeColor="text1"/>
          <w:sz w:val="28"/>
          <w:szCs w:val="28"/>
        </w:rPr>
        <w:t>旗下基金</w:t>
      </w:r>
      <w:r w:rsidR="0017139D" w:rsidRPr="0017139D">
        <w:rPr>
          <w:rFonts w:asciiTheme="minorEastAsia" w:hAnsiTheme="minorEastAsia" w:hint="eastAsia"/>
          <w:b/>
          <w:color w:val="000000" w:themeColor="text1"/>
          <w:sz w:val="28"/>
          <w:szCs w:val="28"/>
        </w:rPr>
        <w:t>20</w:t>
      </w:r>
      <w:r w:rsidR="0017139D" w:rsidRPr="0017139D">
        <w:rPr>
          <w:rFonts w:asciiTheme="minorEastAsia" w:hAnsiTheme="minorEastAsia"/>
          <w:b/>
          <w:color w:val="000000" w:themeColor="text1"/>
          <w:sz w:val="28"/>
          <w:szCs w:val="28"/>
        </w:rPr>
        <w:t>21</w:t>
      </w:r>
      <w:r w:rsidR="0017139D" w:rsidRPr="0017139D">
        <w:rPr>
          <w:rFonts w:asciiTheme="minorEastAsia" w:hAnsiTheme="minorEastAsia" w:hint="eastAsia"/>
          <w:b/>
          <w:color w:val="000000" w:themeColor="text1"/>
          <w:sz w:val="28"/>
          <w:szCs w:val="28"/>
        </w:rPr>
        <w:t>年</w:t>
      </w:r>
      <w:r w:rsidR="00D74E6E">
        <w:rPr>
          <w:rFonts w:asciiTheme="minorEastAsia" w:hAnsiTheme="minorEastAsia" w:hint="eastAsia"/>
          <w:b/>
          <w:color w:val="000000" w:themeColor="text1"/>
          <w:sz w:val="28"/>
          <w:szCs w:val="28"/>
        </w:rPr>
        <w:t>中期</w:t>
      </w:r>
      <w:r w:rsidR="00B72F99" w:rsidRPr="0017139D">
        <w:rPr>
          <w:rFonts w:asciiTheme="minorEastAsia" w:hAnsiTheme="minorEastAsia" w:hint="eastAsia"/>
          <w:b/>
          <w:color w:val="000000" w:themeColor="text1"/>
          <w:sz w:val="28"/>
          <w:szCs w:val="28"/>
        </w:rPr>
        <w:t>报告</w:t>
      </w:r>
    </w:p>
    <w:p w:rsidR="00BB3501" w:rsidRPr="0017139D" w:rsidRDefault="00BB3501" w:rsidP="0043655D">
      <w:pPr>
        <w:spacing w:line="540" w:lineRule="exact"/>
        <w:ind w:firstLineChars="50" w:firstLine="141"/>
        <w:jc w:val="center"/>
        <w:rPr>
          <w:rFonts w:asciiTheme="minorEastAsia" w:hAnsiTheme="minorEastAsia"/>
          <w:b/>
          <w:color w:val="000000" w:themeColor="text1"/>
          <w:sz w:val="28"/>
          <w:szCs w:val="28"/>
        </w:rPr>
      </w:pPr>
      <w:r w:rsidRPr="0017139D">
        <w:rPr>
          <w:rFonts w:asciiTheme="minorEastAsia" w:hAnsiTheme="minorEastAsia" w:hint="eastAsia"/>
          <w:b/>
          <w:color w:val="000000" w:themeColor="text1"/>
          <w:sz w:val="28"/>
          <w:szCs w:val="28"/>
        </w:rPr>
        <w:t>提示性公告</w:t>
      </w:r>
    </w:p>
    <w:p w:rsidR="00BB3501" w:rsidRPr="0017139D" w:rsidRDefault="00510DF1" w:rsidP="00510DF1">
      <w:pPr>
        <w:spacing w:line="540" w:lineRule="exact"/>
        <w:ind w:firstLineChars="250" w:firstLine="60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汇添富基金管理股份有限公司（以下简称“本公司”）</w:t>
      </w:r>
      <w:r w:rsidR="00B16987" w:rsidRPr="0017139D">
        <w:rPr>
          <w:rFonts w:asciiTheme="minorEastAsia" w:hAnsiTheme="minorEastAsia" w:hint="eastAsia"/>
          <w:color w:val="000000" w:themeColor="text1"/>
          <w:sz w:val="24"/>
          <w:szCs w:val="24"/>
        </w:rPr>
        <w:t>董事会及董事保证</w:t>
      </w:r>
      <w:r w:rsidRPr="0017139D">
        <w:rPr>
          <w:rFonts w:asciiTheme="minorEastAsia" w:hAnsiTheme="minorEastAsia" w:hint="eastAsia"/>
          <w:color w:val="000000" w:themeColor="text1"/>
          <w:sz w:val="24"/>
          <w:szCs w:val="24"/>
        </w:rPr>
        <w:t>旗下</w:t>
      </w:r>
      <w:r w:rsidR="00B16987" w:rsidRPr="0017139D">
        <w:rPr>
          <w:rFonts w:asciiTheme="minorEastAsia" w:hAnsiTheme="minorEastAsia" w:hint="eastAsia"/>
          <w:color w:val="000000" w:themeColor="text1"/>
          <w:sz w:val="24"/>
          <w:szCs w:val="24"/>
        </w:rPr>
        <w:t>基金</w:t>
      </w:r>
      <w:r w:rsidR="00EC170F" w:rsidRPr="0017139D">
        <w:rPr>
          <w:rFonts w:asciiTheme="minorEastAsia" w:hAnsiTheme="minorEastAsia" w:hint="eastAsia"/>
          <w:color w:val="000000" w:themeColor="text1"/>
          <w:sz w:val="24"/>
          <w:szCs w:val="24"/>
        </w:rPr>
        <w:t>20</w:t>
      </w:r>
      <w:r w:rsidR="00573341" w:rsidRPr="0017139D">
        <w:rPr>
          <w:rFonts w:asciiTheme="minorEastAsia" w:hAnsiTheme="minorEastAsia"/>
          <w:color w:val="000000" w:themeColor="text1"/>
          <w:sz w:val="24"/>
          <w:szCs w:val="24"/>
        </w:rPr>
        <w:t>21</w:t>
      </w:r>
      <w:r w:rsidR="00EC170F" w:rsidRPr="0017139D">
        <w:rPr>
          <w:rFonts w:asciiTheme="minorEastAsia" w:hAnsiTheme="minorEastAsia" w:hint="eastAsia"/>
          <w:color w:val="000000" w:themeColor="text1"/>
          <w:sz w:val="24"/>
          <w:szCs w:val="24"/>
        </w:rPr>
        <w:t>年</w:t>
      </w:r>
      <w:r w:rsidR="00D74E6E">
        <w:rPr>
          <w:rFonts w:asciiTheme="minorEastAsia" w:hAnsiTheme="minorEastAsia" w:hint="eastAsia"/>
          <w:color w:val="000000" w:themeColor="text1"/>
          <w:sz w:val="24"/>
          <w:szCs w:val="24"/>
        </w:rPr>
        <w:t>中期</w:t>
      </w:r>
      <w:r w:rsidR="00566AE3" w:rsidRPr="0017139D">
        <w:rPr>
          <w:rFonts w:asciiTheme="minorEastAsia" w:hAnsiTheme="minorEastAsia" w:hint="eastAsia"/>
          <w:color w:val="000000" w:themeColor="text1"/>
          <w:sz w:val="24"/>
          <w:szCs w:val="24"/>
        </w:rPr>
        <w:t>报告</w:t>
      </w:r>
      <w:r w:rsidR="00B16987" w:rsidRPr="0017139D">
        <w:rPr>
          <w:rFonts w:asciiTheme="minorEastAsia" w:hAnsiTheme="minorEastAsia" w:hint="eastAsia"/>
          <w:color w:val="000000" w:themeColor="text1"/>
          <w:sz w:val="24"/>
          <w:szCs w:val="24"/>
        </w:rPr>
        <w:t>所载资料不存在虚假记载、误导性陈述或重大遗漏，并对其内容的真实性、准确性和完整性承担个别及连带责任。</w:t>
      </w:r>
    </w:p>
    <w:p w:rsidR="00056EE0" w:rsidRPr="0017139D" w:rsidRDefault="00510DF1" w:rsidP="00A14039">
      <w:pPr>
        <w:spacing w:after="240" w:line="540" w:lineRule="exact"/>
        <w:ind w:firstLineChars="250" w:firstLine="60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本公司旗下</w:t>
      </w:r>
      <w:r w:rsidR="0017139D" w:rsidRPr="0017139D">
        <w:rPr>
          <w:rFonts w:asciiTheme="minorEastAsia" w:hAnsiTheme="minorEastAsia"/>
          <w:color w:val="000000" w:themeColor="text1"/>
          <w:sz w:val="24"/>
          <w:szCs w:val="24"/>
        </w:rPr>
        <w:t>185</w:t>
      </w:r>
      <w:r w:rsidRPr="0017139D">
        <w:rPr>
          <w:rFonts w:asciiTheme="minorEastAsia" w:hAnsiTheme="minorEastAsia" w:hint="eastAsia"/>
          <w:color w:val="000000" w:themeColor="text1"/>
          <w:sz w:val="24"/>
          <w:szCs w:val="24"/>
        </w:rPr>
        <w:t>只基金的</w:t>
      </w:r>
      <w:r w:rsidR="00EC170F" w:rsidRPr="0017139D">
        <w:rPr>
          <w:rFonts w:asciiTheme="minorEastAsia" w:hAnsiTheme="minorEastAsia" w:hint="eastAsia"/>
          <w:color w:val="000000" w:themeColor="text1"/>
          <w:sz w:val="24"/>
          <w:szCs w:val="24"/>
        </w:rPr>
        <w:t>20</w:t>
      </w:r>
      <w:r w:rsidR="00573341" w:rsidRPr="0017139D">
        <w:rPr>
          <w:rFonts w:asciiTheme="minorEastAsia" w:hAnsiTheme="minorEastAsia"/>
          <w:color w:val="000000" w:themeColor="text1"/>
          <w:sz w:val="24"/>
          <w:szCs w:val="24"/>
        </w:rPr>
        <w:t>21</w:t>
      </w:r>
      <w:r w:rsidR="00EC170F" w:rsidRPr="0017139D">
        <w:rPr>
          <w:rFonts w:asciiTheme="minorEastAsia" w:hAnsiTheme="minorEastAsia" w:hint="eastAsia"/>
          <w:color w:val="000000" w:themeColor="text1"/>
          <w:sz w:val="24"/>
          <w:szCs w:val="24"/>
        </w:rPr>
        <w:t>年</w:t>
      </w:r>
      <w:r w:rsidR="00D74E6E">
        <w:rPr>
          <w:rFonts w:asciiTheme="minorEastAsia" w:hAnsiTheme="minorEastAsia" w:hint="eastAsia"/>
          <w:color w:val="000000" w:themeColor="text1"/>
          <w:sz w:val="24"/>
          <w:szCs w:val="24"/>
        </w:rPr>
        <w:t>中期</w:t>
      </w:r>
      <w:r w:rsidR="00566AE3" w:rsidRPr="0017139D">
        <w:rPr>
          <w:rFonts w:asciiTheme="minorEastAsia" w:hAnsiTheme="minorEastAsia" w:hint="eastAsia"/>
          <w:color w:val="000000" w:themeColor="text1"/>
          <w:sz w:val="24"/>
          <w:szCs w:val="24"/>
        </w:rPr>
        <w:t>报告</w:t>
      </w:r>
      <w:r w:rsidRPr="0017139D">
        <w:rPr>
          <w:rFonts w:asciiTheme="minorEastAsia" w:hAnsiTheme="minorEastAsia" w:hint="eastAsia"/>
          <w:color w:val="000000" w:themeColor="text1"/>
          <w:sz w:val="24"/>
          <w:szCs w:val="24"/>
        </w:rPr>
        <w:t>全文于</w:t>
      </w:r>
      <w:r w:rsidR="00886579" w:rsidRPr="0017139D">
        <w:rPr>
          <w:rFonts w:asciiTheme="minorEastAsia" w:hAnsiTheme="minorEastAsia" w:hint="eastAsia"/>
          <w:color w:val="000000" w:themeColor="text1"/>
          <w:sz w:val="24"/>
          <w:szCs w:val="24"/>
        </w:rPr>
        <w:t>202</w:t>
      </w:r>
      <w:r w:rsidR="00EC170F" w:rsidRPr="0017139D">
        <w:rPr>
          <w:rFonts w:asciiTheme="minorEastAsia" w:hAnsiTheme="minorEastAsia"/>
          <w:color w:val="000000" w:themeColor="text1"/>
          <w:sz w:val="24"/>
          <w:szCs w:val="24"/>
        </w:rPr>
        <w:t>1</w:t>
      </w:r>
      <w:r w:rsidR="00886579" w:rsidRPr="0017139D">
        <w:rPr>
          <w:rFonts w:asciiTheme="minorEastAsia" w:hAnsiTheme="minorEastAsia" w:hint="eastAsia"/>
          <w:color w:val="000000" w:themeColor="text1"/>
          <w:sz w:val="24"/>
          <w:szCs w:val="24"/>
        </w:rPr>
        <w:t>年</w:t>
      </w:r>
      <w:r w:rsidR="00D74E6E">
        <w:rPr>
          <w:rFonts w:asciiTheme="minorEastAsia" w:hAnsiTheme="minorEastAsia"/>
          <w:color w:val="000000" w:themeColor="text1"/>
          <w:sz w:val="24"/>
          <w:szCs w:val="24"/>
        </w:rPr>
        <w:t>8</w:t>
      </w:r>
      <w:r w:rsidRPr="0017139D">
        <w:rPr>
          <w:rFonts w:asciiTheme="minorEastAsia" w:hAnsiTheme="minorEastAsia" w:hint="eastAsia"/>
          <w:color w:val="000000" w:themeColor="text1"/>
          <w:sz w:val="24"/>
          <w:szCs w:val="24"/>
        </w:rPr>
        <w:t>月</w:t>
      </w:r>
      <w:r w:rsidR="00D74E6E">
        <w:rPr>
          <w:rFonts w:asciiTheme="minorEastAsia" w:hAnsiTheme="minorEastAsia"/>
          <w:color w:val="000000" w:themeColor="text1"/>
          <w:sz w:val="24"/>
          <w:szCs w:val="24"/>
        </w:rPr>
        <w:t>31</w:t>
      </w:r>
      <w:r w:rsidRPr="0017139D">
        <w:rPr>
          <w:rFonts w:asciiTheme="minorEastAsia" w:hAnsiTheme="minorEastAsia" w:hint="eastAsia"/>
          <w:color w:val="000000" w:themeColor="text1"/>
          <w:sz w:val="24"/>
          <w:szCs w:val="24"/>
        </w:rPr>
        <w:t>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539"/>
      </w:tblGrid>
      <w:tr w:rsidR="00573341" w:rsidRPr="0017139D" w:rsidTr="00231F72">
        <w:trPr>
          <w:trHeight w:val="270"/>
          <w:jc w:val="center"/>
        </w:trPr>
        <w:tc>
          <w:tcPr>
            <w:tcW w:w="796" w:type="dxa"/>
            <w:tcBorders>
              <w:bottom w:val="single" w:sz="4" w:space="0" w:color="auto"/>
            </w:tcBorders>
            <w:shd w:val="clear" w:color="auto" w:fill="auto"/>
            <w:noWrap/>
            <w:vAlign w:val="center"/>
            <w:hideMark/>
          </w:tcPr>
          <w:p w:rsidR="00573341" w:rsidRPr="0017139D" w:rsidRDefault="00573341" w:rsidP="00231F72">
            <w:pPr>
              <w:widowControl/>
              <w:jc w:val="center"/>
              <w:rPr>
                <w:rFonts w:ascii="Times New Roman" w:hAnsi="Times New Roman" w:cs="Times New Roman"/>
                <w:b/>
                <w:color w:val="000000" w:themeColor="text1"/>
                <w:sz w:val="24"/>
                <w:szCs w:val="24"/>
              </w:rPr>
            </w:pPr>
            <w:r w:rsidRPr="0017139D">
              <w:rPr>
                <w:rFonts w:ascii="Times New Roman" w:hAnsi="Times New Roman" w:cs="Times New Roman"/>
                <w:b/>
                <w:color w:val="000000" w:themeColor="text1"/>
                <w:sz w:val="24"/>
                <w:szCs w:val="24"/>
              </w:rPr>
              <w:t>序号</w:t>
            </w:r>
          </w:p>
        </w:tc>
        <w:tc>
          <w:tcPr>
            <w:tcW w:w="7539" w:type="dxa"/>
            <w:shd w:val="clear" w:color="auto" w:fill="auto"/>
            <w:noWrap/>
            <w:vAlign w:val="center"/>
            <w:hideMark/>
          </w:tcPr>
          <w:p w:rsidR="00573341" w:rsidRPr="0017139D" w:rsidRDefault="00573341" w:rsidP="00231F72">
            <w:pPr>
              <w:widowControl/>
              <w:jc w:val="center"/>
              <w:rPr>
                <w:rFonts w:ascii="Times New Roman" w:hAnsi="Times New Roman" w:cs="Times New Roman"/>
                <w:b/>
                <w:color w:val="000000" w:themeColor="text1"/>
                <w:sz w:val="24"/>
                <w:szCs w:val="24"/>
              </w:rPr>
            </w:pPr>
            <w:r w:rsidRPr="0017139D">
              <w:rPr>
                <w:rFonts w:ascii="Times New Roman" w:hAnsi="Times New Roman" w:cs="Times New Roman"/>
                <w:b/>
                <w:color w:val="000000" w:themeColor="text1"/>
                <w:sz w:val="24"/>
                <w:szCs w:val="24"/>
              </w:rPr>
              <w:t>基金名称</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汇添富优势精选混合型证券投资基金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汇添富均衡增长混合型证券投资基金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汇添富成长焦点混合型证券投资基金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汇添富增强收益债券型证券投资基金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汇添富蓝筹稳健灵活配置混合型证券投资基金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汇添富价值精选混合型证券投资基金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汇添富上证综合指数证券投资基金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汇添富策略回报混合型证券投资基金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汇添富民营活力混合型证券投资基金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汇添富香港优势精选混合型证券投资基金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汇添富医药保健混合型证券投资基金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汇添富双利债券型证券投资基金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汇添富社会责任混合型证券投资基金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汇添富可转换债券债券型证券投资基金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汇添富黄金及贵金属证券投资基金</w:t>
            </w:r>
            <w:r w:rsidRPr="0017139D">
              <w:rPr>
                <w:rFonts w:ascii="Times New Roman" w:eastAsia="宋体" w:hAnsi="Times New Roman" w:cs="Times New Roman"/>
                <w:kern w:val="0"/>
                <w:sz w:val="24"/>
              </w:rPr>
              <w:t>(LOF)</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深证</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汇添富深证</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6</w:t>
            </w:r>
            <w:r w:rsidRPr="0017139D">
              <w:rPr>
                <w:rFonts w:ascii="Times New Roman" w:eastAsia="宋体" w:hAnsi="Times New Roman" w:cs="Times New Roman"/>
                <w:kern w:val="0"/>
                <w:sz w:val="24"/>
              </w:rPr>
              <w:t>月红添利定期开放债券型证券投资基金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汇添富逆向投资混合型证券投资基金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汇添富鑫禧债券型证券投资基金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汇添富理财</w:t>
            </w:r>
            <w:r w:rsidRPr="0017139D">
              <w:rPr>
                <w:rFonts w:ascii="Times New Roman" w:eastAsia="宋体" w:hAnsi="Times New Roman" w:cs="Times New Roman"/>
                <w:kern w:val="0"/>
                <w:sz w:val="24"/>
              </w:rPr>
              <w:t>60</w:t>
            </w:r>
            <w:r w:rsidRPr="0017139D">
              <w:rPr>
                <w:rFonts w:ascii="Times New Roman" w:eastAsia="宋体" w:hAnsi="Times New Roman" w:cs="Times New Roman"/>
                <w:kern w:val="0"/>
                <w:sz w:val="24"/>
              </w:rPr>
              <w:t>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汇添富理财</w:t>
            </w:r>
            <w:r w:rsidRPr="0017139D">
              <w:rPr>
                <w:rFonts w:ascii="Times New Roman" w:eastAsia="宋体" w:hAnsi="Times New Roman" w:cs="Times New Roman"/>
                <w:kern w:val="0"/>
                <w:sz w:val="24"/>
              </w:rPr>
              <w:t>14</w:t>
            </w:r>
            <w:r w:rsidRPr="0017139D">
              <w:rPr>
                <w:rFonts w:ascii="Times New Roman" w:eastAsia="宋体" w:hAnsi="Times New Roman" w:cs="Times New Roman"/>
                <w:kern w:val="0"/>
                <w:sz w:val="24"/>
              </w:rPr>
              <w:t>天债券型证券投资基金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汇添富季季红定期开放债券型证券投资基金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汇添富多元收益债券型证券投资基金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汇添富收益快线货币市场基金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lastRenderedPageBreak/>
              <w:t>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汇添富优选回报灵活配置混合型证券投资基金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汇添富消费行业混合型证券投资基金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汇添富利率债债券型证券投资基金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汇添富实业债债券型证券投资基金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汇添富美丽</w:t>
            </w:r>
            <w:r w:rsidRPr="0017139D">
              <w:rPr>
                <w:rFonts w:ascii="Times New Roman" w:eastAsia="宋体" w:hAnsi="Times New Roman" w:cs="Times New Roman"/>
                <w:kern w:val="0"/>
                <w:sz w:val="24"/>
              </w:rPr>
              <w:t>30</w:t>
            </w:r>
            <w:r w:rsidRPr="0017139D">
              <w:rPr>
                <w:rFonts w:ascii="Times New Roman" w:eastAsia="宋体" w:hAnsi="Times New Roman" w:cs="Times New Roman"/>
                <w:kern w:val="0"/>
                <w:sz w:val="24"/>
              </w:rPr>
              <w:t>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汇添富高息债债券型证券投资基金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中证医药卫生交易型开放式指数证券投资基金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中证主要消费交易型开放式指数证券投资基金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中证能源交易型开放式指数证券投资基金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中证金融地产交易型开放式指数证券投资基金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汇添富现金宝货币市场基金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汇添富纯债债券型证券投资基金（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安中动态策略指数型证券投资基金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汇添富安心中国债券型证券投资基金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汇添富双利增强债券型证券投资基金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汇添富添富通货币市场基金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汇添富全额宝货币市场基金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汇添富恒生指数型证券投资基金（</w:t>
            </w:r>
            <w:r w:rsidRPr="0017139D">
              <w:rPr>
                <w:rFonts w:ascii="Times New Roman" w:eastAsia="宋体" w:hAnsi="Times New Roman" w:cs="Times New Roman"/>
                <w:kern w:val="0"/>
                <w:sz w:val="24"/>
              </w:rPr>
              <w:t>QDII-LOF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汇添富和聚宝货币市场基金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汇添富移动互联股票型证券投资基金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汇添富环保行业股票型证券投资基金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汇添富外延增长主题股票型证券投资基金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汇添富收益快钱货币市场基金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汇添富成长多因子量化策略股票型证券投资基金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汇添富中证主要消费交易型开放式指数证券投资基金联接基金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汇添富医疗服务灵活配置混合型证券投资基金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汇添富国企创新增长股票型证券投资基金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汇添富民营新动力股票型证券投资基金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汇添富安鑫智选灵活配置混合型证券投资基金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汇添富达欣灵活配置混合型证券投资基金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汇添富新兴消费股票型证券投资基金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汇添富中证精准医疗主题指数型发起式证券投资基金（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汇添富盈鑫灵活配置混合型证券投资基金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汇添富多策略定期开放灵活配置混合型发起式证券投资基金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汇添富沪港深新价值股票型证券投资基金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中证上海国企交易型开放式指数证券投资基金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汇添富盈泰灵活配置混合型证券投资基金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中证上海国企交易型开放式指数证券投资基金联接基金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lastRenderedPageBreak/>
              <w:t>68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汇添富保鑫灵活配置混合型证券投资基金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汇添富长添利定期开放债券型证券投资基金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汇添富新睿精选灵活配置混合型证券投资基金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汇添富中证互联网医疗主题指数型发起式证券投资基金</w:t>
            </w:r>
            <w:r w:rsidRPr="0017139D">
              <w:rPr>
                <w:rFonts w:ascii="Times New Roman" w:eastAsia="宋体" w:hAnsi="Times New Roman" w:cs="Times New Roman"/>
                <w:kern w:val="0"/>
                <w:sz w:val="24"/>
              </w:rPr>
              <w:t>(LOF)</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汇添富中证生物科技主题指数型发起式证券投资基金（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汇添富鑫瑞债券型证券投资基金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汇添富中证环境治理指数型证券投资基金（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汇添富中证中药指数型发起式证券投资基金（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汇添富全球移动互联灵活配置混合型证券投资基金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汇添富鑫利定期开放债券型发起式证券投资基金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汇添富绝对收益策略定期开放混合型发起式证券投资基金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79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汇添富中国高端制造股票型证券投资基金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汇添富年年泰定期开放混合型证券投资基金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汇添富鑫益定期开放债券型发起式证券投资基金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汇添富精选美元债债券型证券投资基金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汇添富年年丰定期开放混合型证券投资基金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汇添富年年益定期开放混合型证券投资基金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汇添富鑫汇定期开放债券型证券投资基金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汇添富添福吉祥混合型证券投资基金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w:t>
            </w:r>
            <w:r w:rsidRPr="0017139D">
              <w:rPr>
                <w:rFonts w:ascii="Times New Roman" w:eastAsia="宋体" w:hAnsi="Times New Roman" w:cs="Times New Roman"/>
                <w:kern w:val="0"/>
                <w:sz w:val="24"/>
              </w:rPr>
              <w:t>500</w:t>
            </w:r>
            <w:r w:rsidRPr="0017139D">
              <w:rPr>
                <w:rFonts w:ascii="Times New Roman" w:eastAsia="宋体" w:hAnsi="Times New Roman" w:cs="Times New Roman"/>
                <w:kern w:val="0"/>
                <w:sz w:val="24"/>
              </w:rPr>
              <w:t>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汇添富全球医疗保健混合型证券投资基金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89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汇添富盈润混合型证券投资基金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汇添富民丰回报混合型证券投资基金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汇添富睿丰混合型证券投资基金（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汇添富弘安混合型证券投资基金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汇添富港股通专注成长混合型证券投资基金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汇添富中证港股通高股息投资指数发起式证券投资基金（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汇添富中证全指证券公司指数型发起式证券投资基金（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汇添富价值创造定期开放混合型证券投资基金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汇添富鑫永定期开放债券型发起式证券投资基金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99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汇添富熙和精选混合型证券投资基金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汇添富民安增益定期开放混合型证券投资基金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汇添富行业整合主题混合型证券投资基金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汇添富沪港深大盘价值混合型证券投资基金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汇添富鑫泽定期开放债券型发起式证券投资基金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指数增强型证券投资基金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汇添富鑫盛定期开放债券型发起式证券投资基金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汇添富智能制造股票型证券投资基金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汇添富鑫成定期开放债券型发起式证券投资基金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汇添富中证新能源汽车产业指数型发起式证券投资基金（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109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汇添富文体娱乐主题混合型证券投资基金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年封闭运作战略配售灵活配置混合型证券投资基金（</w:t>
            </w:r>
            <w:r w:rsidRPr="0017139D">
              <w:rPr>
                <w:rFonts w:ascii="Times New Roman" w:eastAsia="宋体" w:hAnsi="Times New Roman" w:cs="Times New Roman"/>
                <w:kern w:val="0"/>
                <w:sz w:val="24"/>
              </w:rPr>
              <w:t>LOF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汇添富创新医药主题混合型证券投资基金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汇添富全球消费行业混合型证券投资基金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汇添富沪港深优势精选定期开放混合型证券投资基金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中证银行交易型开放式指数证券投资基金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汇添富经典成长定期开放混合型证券投资基金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汇添富消费升级混合型证券投资基金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汇添富丰润中短债债券型证券投资基金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119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2030</w:t>
            </w:r>
            <w:r w:rsidRPr="0017139D">
              <w:rPr>
                <w:rFonts w:ascii="Times New Roman" w:eastAsia="宋体" w:hAnsi="Times New Roman" w:cs="Times New Roman"/>
                <w:kern w:val="0"/>
                <w:sz w:val="24"/>
              </w:rPr>
              <w:t>三年持有期混合型基金中基金（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汇添富丰利短债债券型证券投资基金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汇添富悦享定期开放混合型证券投资基金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年封闭运作研究优选灵活配置混合型证券投资基金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AAA</w:t>
            </w:r>
            <w:r w:rsidRPr="0017139D">
              <w:rPr>
                <w:rFonts w:ascii="Times New Roman" w:eastAsia="宋体" w:hAnsi="Times New Roman" w:cs="Times New Roman"/>
                <w:kern w:val="0"/>
                <w:sz w:val="24"/>
              </w:rPr>
              <w:t>级信用纯债债券型证券投资基金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汇添富中证医药卫生交易型开放式指数证券投资基金联接基金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1-3</w:t>
            </w:r>
            <w:r w:rsidRPr="0017139D">
              <w:rPr>
                <w:rFonts w:ascii="Times New Roman" w:eastAsia="宋体" w:hAnsi="Times New Roman" w:cs="Times New Roman"/>
                <w:kern w:val="0"/>
                <w:sz w:val="24"/>
              </w:rPr>
              <w:t>年国开行债券指数证券投资基金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中证银行交易型开放式指数证券投资基金联接基金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汇添富红利增长混合型证券投资基金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2040</w:t>
            </w:r>
            <w:r w:rsidRPr="0017139D">
              <w:rPr>
                <w:rFonts w:ascii="Times New Roman" w:eastAsia="宋体" w:hAnsi="Times New Roman" w:cs="Times New Roman"/>
                <w:kern w:val="0"/>
                <w:sz w:val="24"/>
              </w:rPr>
              <w:t>五年持有期混合型基金中基金（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129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汇添富科技创新灵活配置混合型证券投资基金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汇添富养老目标日期</w:t>
            </w:r>
            <w:r w:rsidRPr="0017139D">
              <w:rPr>
                <w:rFonts w:ascii="Times New Roman" w:eastAsia="宋体" w:hAnsi="Times New Roman" w:cs="Times New Roman"/>
                <w:kern w:val="0"/>
                <w:sz w:val="24"/>
              </w:rPr>
              <w:t>2050</w:t>
            </w:r>
            <w:r w:rsidRPr="0017139D">
              <w:rPr>
                <w:rFonts w:ascii="Times New Roman" w:eastAsia="宋体" w:hAnsi="Times New Roman" w:cs="Times New Roman"/>
                <w:kern w:val="0"/>
                <w:sz w:val="24"/>
              </w:rPr>
              <w:t>五年持有期混合型发起式基金中基金（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90</w:t>
            </w:r>
            <w:r w:rsidRPr="0017139D">
              <w:rPr>
                <w:rFonts w:ascii="Times New Roman" w:eastAsia="宋体" w:hAnsi="Times New Roman" w:cs="Times New Roman"/>
                <w:kern w:val="0"/>
                <w:sz w:val="24"/>
              </w:rPr>
              <w:t>天滚动持有短债债券型证券投资基金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1-3</w:t>
            </w:r>
            <w:r w:rsidRPr="0017139D">
              <w:rPr>
                <w:rFonts w:ascii="Times New Roman" w:eastAsia="宋体" w:hAnsi="Times New Roman" w:cs="Times New Roman"/>
                <w:kern w:val="0"/>
                <w:sz w:val="24"/>
              </w:rPr>
              <w:t>年农发行债券指数证券投资基金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中证长三角一体化发展主题交易型开放式指数证券投资基金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汇添富内需增长股票型证券投资基金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w:t>
            </w:r>
            <w:r w:rsidRPr="0017139D">
              <w:rPr>
                <w:rFonts w:ascii="Times New Roman" w:eastAsia="宋体" w:hAnsi="Times New Roman" w:cs="Times New Roman"/>
                <w:kern w:val="0"/>
                <w:sz w:val="24"/>
              </w:rPr>
              <w:t>3</w:t>
            </w:r>
            <w:r w:rsidRPr="0017139D">
              <w:rPr>
                <w:rFonts w:ascii="Times New Roman" w:eastAsia="宋体" w:hAnsi="Times New Roman" w:cs="Times New Roman"/>
                <w:kern w:val="0"/>
                <w:sz w:val="24"/>
              </w:rPr>
              <w:t>年封闭运作竞争优势灵活配置混合型证券投资基金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汇添富汇鑫浮动净值型货币市场基金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中证长三角一体化发展主题交易型开放式指数证券投资基金联接基金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汇添富盛安</w:t>
            </w:r>
            <w:r w:rsidRPr="0017139D">
              <w:rPr>
                <w:rFonts w:ascii="Times New Roman" w:eastAsia="宋体" w:hAnsi="Times New Roman" w:cs="Times New Roman"/>
                <w:kern w:val="0"/>
                <w:sz w:val="24"/>
              </w:rPr>
              <w:t>39</w:t>
            </w:r>
            <w:r w:rsidRPr="0017139D">
              <w:rPr>
                <w:rFonts w:ascii="Times New Roman" w:eastAsia="宋体" w:hAnsi="Times New Roman" w:cs="Times New Roman"/>
                <w:kern w:val="0"/>
                <w:sz w:val="24"/>
              </w:rPr>
              <w:t>个月定期开放债券型证券投资基金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139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中证</w:t>
            </w:r>
            <w:r w:rsidRPr="0017139D">
              <w:rPr>
                <w:rFonts w:ascii="Times New Roman" w:eastAsia="宋体" w:hAnsi="Times New Roman" w:cs="Times New Roman"/>
                <w:kern w:val="0"/>
                <w:sz w:val="24"/>
              </w:rPr>
              <w:t>800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汇添富沪深</w:t>
            </w:r>
            <w:r w:rsidRPr="0017139D">
              <w:rPr>
                <w:rFonts w:ascii="Times New Roman" w:eastAsia="宋体" w:hAnsi="Times New Roman" w:cs="Times New Roman"/>
                <w:kern w:val="0"/>
                <w:sz w:val="24"/>
              </w:rPr>
              <w:t>300</w:t>
            </w:r>
            <w:r w:rsidRPr="0017139D">
              <w:rPr>
                <w:rFonts w:ascii="Times New Roman" w:eastAsia="宋体" w:hAnsi="Times New Roman" w:cs="Times New Roman"/>
                <w:kern w:val="0"/>
                <w:sz w:val="24"/>
              </w:rPr>
              <w:t>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汇添富中证国企一带一路交易型开放式指数证券投资基金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汇添富大盘核心资产增长混合型证券投资基金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汇添富鑫远债券型证券投资基金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汇添富中债</w:t>
            </w:r>
            <w:r w:rsidRPr="0017139D">
              <w:rPr>
                <w:rFonts w:ascii="Times New Roman" w:eastAsia="宋体" w:hAnsi="Times New Roman" w:cs="Times New Roman"/>
                <w:kern w:val="0"/>
                <w:sz w:val="24"/>
              </w:rPr>
              <w:t>7-10</w:t>
            </w:r>
            <w:r w:rsidRPr="0017139D">
              <w:rPr>
                <w:rFonts w:ascii="Times New Roman" w:eastAsia="宋体" w:hAnsi="Times New Roman" w:cs="Times New Roman"/>
                <w:kern w:val="0"/>
                <w:sz w:val="24"/>
              </w:rPr>
              <w:t>年国开行债券指数证券投资基金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汇添富中证国企一带一路交易型开放式指数证券投资基金联接基金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汇添富中盘积极成长混合型证券投资基金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汇添富多策略纯债债券型证券投资基金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149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汇添富鑫福债券型证券投资基金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汇添富中短债债券型证券投资基金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151</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汇添富积极投资核心优势三个月持有期混合型基金中基金（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152</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汇添富稳健增益一年持有期混合型证券投资基金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153</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汇添富优质成长混合型证券投资基金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154</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汇添富创新增长一年定期开放混合型证券投资基金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155</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汇添富中盘价值精选混合型证券投资基金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156</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汇添富聚焦价值成长三个月持有期混合型基金中基金（</w:t>
            </w:r>
            <w:r w:rsidRPr="0017139D">
              <w:rPr>
                <w:rFonts w:ascii="Times New Roman" w:eastAsia="宋体" w:hAnsi="Times New Roman" w:cs="Times New Roman"/>
                <w:kern w:val="0"/>
                <w:sz w:val="24"/>
              </w:rPr>
              <w:t>FOF</w:t>
            </w:r>
            <w:r w:rsidRPr="0017139D">
              <w:rPr>
                <w:rFonts w:ascii="Times New Roman" w:eastAsia="宋体" w:hAnsi="Times New Roman" w:cs="Times New Roman"/>
                <w:kern w:val="0"/>
                <w:sz w:val="24"/>
              </w:rPr>
              <w:t>）</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157</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汇添富开放视野中国优势六个月持有期股票型证券投资基金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158</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汇添富稳健收益混合型证券投资基金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159</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汇添富策略增长两年封闭运作灵活配置混合型证券投资基金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160</w:t>
            </w:r>
          </w:p>
        </w:tc>
        <w:tc>
          <w:tcPr>
            <w:tcW w:w="7539" w:type="dxa"/>
            <w:tcBorders>
              <w:top w:val="single" w:sz="4" w:space="0" w:color="auto"/>
              <w:left w:val="single" w:sz="4" w:space="0" w:color="auto"/>
              <w:bottom w:val="single" w:sz="4" w:space="0" w:color="auto"/>
              <w:right w:val="single" w:sz="4" w:space="0" w:color="auto"/>
            </w:tcBorders>
            <w:noWrap/>
            <w:hideMark/>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汇添富科创板</w:t>
            </w:r>
            <w:r w:rsidRPr="0017139D">
              <w:rPr>
                <w:rFonts w:ascii="Times New Roman" w:eastAsia="宋体" w:hAnsi="Times New Roman" w:cs="Times New Roman"/>
                <w:kern w:val="0"/>
                <w:sz w:val="24"/>
              </w:rPr>
              <w:t>2</w:t>
            </w:r>
            <w:r w:rsidRPr="0017139D">
              <w:rPr>
                <w:rFonts w:ascii="Times New Roman" w:eastAsia="宋体" w:hAnsi="Times New Roman" w:cs="Times New Roman"/>
                <w:kern w:val="0"/>
                <w:sz w:val="24"/>
              </w:rPr>
              <w:t>年定期开放混合型证券投资基金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161</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汇添富医疗积极成长一年持有期混合型证券投资基金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162</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汇添富稳健添盈一年持有期混合型证券投资基金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163</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汇添富创新未来</w:t>
            </w:r>
            <w:r w:rsidRPr="0017139D">
              <w:rPr>
                <w:rFonts w:ascii="Times New Roman" w:eastAsia="宋体" w:hAnsi="Times New Roman" w:cs="Times New Roman"/>
                <w:kern w:val="0"/>
                <w:sz w:val="24"/>
              </w:rPr>
              <w:t>18</w:t>
            </w:r>
            <w:r w:rsidRPr="0017139D">
              <w:rPr>
                <w:rFonts w:ascii="Times New Roman" w:eastAsia="宋体" w:hAnsi="Times New Roman" w:cs="Times New Roman"/>
                <w:kern w:val="0"/>
                <w:sz w:val="24"/>
              </w:rPr>
              <w:t>个月封闭运作混合型证券投资基金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eastAsia="仿宋_GB2312" w:hAnsi="Times New Roman" w:cs="Times New Roman"/>
                <w:kern w:val="0"/>
                <w:sz w:val="24"/>
                <w:szCs w:val="24"/>
              </w:rPr>
            </w:pPr>
            <w:r w:rsidRPr="0017139D">
              <w:rPr>
                <w:rFonts w:ascii="Times New Roman" w:hAnsi="Times New Roman" w:cs="Times New Roman"/>
                <w:color w:val="000000"/>
                <w:sz w:val="22"/>
              </w:rPr>
              <w:t>164</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szCs w:val="24"/>
              </w:rPr>
            </w:pPr>
            <w:r w:rsidRPr="0017139D">
              <w:rPr>
                <w:rFonts w:ascii="Times New Roman" w:eastAsia="宋体" w:hAnsi="Times New Roman" w:cs="Times New Roman"/>
                <w:kern w:val="0"/>
                <w:sz w:val="24"/>
              </w:rPr>
              <w:t>汇添富品牌驱动六个月持有期混合型证券投资基金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65</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汇添富稳健汇盈一年持有期混合型证券投资基金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66</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汇添富盛和</w:t>
            </w:r>
            <w:r w:rsidRPr="0017139D">
              <w:rPr>
                <w:rFonts w:ascii="Times New Roman" w:eastAsia="宋体" w:hAnsi="Times New Roman" w:cs="Times New Roman" w:hint="eastAsia"/>
                <w:kern w:val="0"/>
                <w:sz w:val="24"/>
              </w:rPr>
              <w:t>66</w:t>
            </w:r>
            <w:r w:rsidRPr="0017139D">
              <w:rPr>
                <w:rFonts w:ascii="Times New Roman" w:eastAsia="宋体" w:hAnsi="Times New Roman" w:cs="Times New Roman" w:hint="eastAsia"/>
                <w:kern w:val="0"/>
                <w:sz w:val="24"/>
              </w:rPr>
              <w:t>个月定期开放债券型证券投资基金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67</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汇添富数字生活主题六个月持有期混合型证券投资基金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68</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汇添富高质量成长精选</w:t>
            </w:r>
            <w:r w:rsidRPr="0017139D">
              <w:rPr>
                <w:rFonts w:ascii="Times New Roman" w:eastAsia="宋体" w:hAnsi="Times New Roman" w:cs="Times New Roman" w:hint="eastAsia"/>
                <w:kern w:val="0"/>
                <w:sz w:val="24"/>
              </w:rPr>
              <w:t>2</w:t>
            </w:r>
            <w:r w:rsidRPr="0017139D">
              <w:rPr>
                <w:rFonts w:ascii="Times New Roman" w:eastAsia="宋体" w:hAnsi="Times New Roman" w:cs="Times New Roman" w:hint="eastAsia"/>
                <w:kern w:val="0"/>
                <w:sz w:val="24"/>
              </w:rPr>
              <w:t>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69</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汇添富沪深</w:t>
            </w:r>
            <w:r w:rsidRPr="0017139D">
              <w:rPr>
                <w:rFonts w:ascii="Times New Roman" w:eastAsia="宋体" w:hAnsi="Times New Roman" w:cs="Times New Roman" w:hint="eastAsia"/>
                <w:kern w:val="0"/>
                <w:sz w:val="24"/>
              </w:rPr>
              <w:t>300</w:t>
            </w:r>
            <w:r w:rsidRPr="0017139D">
              <w:rPr>
                <w:rFonts w:ascii="Times New Roman" w:eastAsia="宋体" w:hAnsi="Times New Roman" w:cs="Times New Roman" w:hint="eastAsia"/>
                <w:kern w:val="0"/>
                <w:sz w:val="24"/>
              </w:rPr>
              <w:t>基本面增强指数型证券投资基金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70</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汇添富稳健添益一年持有期混合型证券投资基金</w:t>
            </w:r>
          </w:p>
        </w:tc>
      </w:tr>
      <w:tr w:rsidR="00573341"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573341" w:rsidRPr="0017139D" w:rsidRDefault="00573341"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71</w:t>
            </w:r>
          </w:p>
        </w:tc>
        <w:tc>
          <w:tcPr>
            <w:tcW w:w="7539" w:type="dxa"/>
            <w:tcBorders>
              <w:top w:val="single" w:sz="4" w:space="0" w:color="auto"/>
              <w:left w:val="single" w:sz="4" w:space="0" w:color="auto"/>
              <w:bottom w:val="single" w:sz="4" w:space="0" w:color="auto"/>
              <w:right w:val="single" w:sz="4" w:space="0" w:color="auto"/>
            </w:tcBorders>
            <w:noWrap/>
          </w:tcPr>
          <w:p w:rsidR="00573341" w:rsidRPr="0017139D" w:rsidRDefault="00573341"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汇添富互联网核心资产六个月持有期混合型证券投资基金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72</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汇添富国证生物医药交易型开放式指数证券投资基金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73</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汇添富中证沪港深</w:t>
            </w:r>
            <w:r w:rsidRPr="0017139D">
              <w:rPr>
                <w:rFonts w:ascii="Times New Roman" w:eastAsia="宋体" w:hAnsi="Times New Roman" w:cs="Times New Roman" w:hint="eastAsia"/>
                <w:kern w:val="0"/>
                <w:sz w:val="24"/>
              </w:rPr>
              <w:t>500</w:t>
            </w:r>
            <w:r w:rsidRPr="0017139D">
              <w:rPr>
                <w:rFonts w:ascii="Times New Roman" w:eastAsia="宋体" w:hAnsi="Times New Roman" w:cs="Times New Roman" w:hint="eastAsia"/>
                <w:kern w:val="0"/>
                <w:sz w:val="24"/>
              </w:rPr>
              <w:t>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74</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汇添富价值成长均衡投资混合型证券投资基金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75</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汇添富成长精选混合型证券投资基金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76</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汇添富高质量成长</w:t>
            </w:r>
            <w:r w:rsidRPr="0017139D">
              <w:rPr>
                <w:rFonts w:ascii="Times New Roman" w:eastAsia="宋体" w:hAnsi="Times New Roman" w:cs="Times New Roman" w:hint="eastAsia"/>
                <w:kern w:val="0"/>
                <w:sz w:val="24"/>
              </w:rPr>
              <w:t>30</w:t>
            </w:r>
            <w:r w:rsidRPr="0017139D">
              <w:rPr>
                <w:rFonts w:ascii="Times New Roman" w:eastAsia="宋体" w:hAnsi="Times New Roman" w:cs="Times New Roman" w:hint="eastAsia"/>
                <w:kern w:val="0"/>
                <w:sz w:val="24"/>
              </w:rPr>
              <w:t>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77</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汇添富稳进双盈一年持有期混合型证券投资基金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78</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汇添富数字未来混合型证券投资基金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79</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汇添富稳健睿选一年持有期混合型证券投资基金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80</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汇添富稳健盈和一年持有期混合型证券投资基金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81</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汇添富健康生活一年持有期混合型证券投资基金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82</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汇添富稳健鑫添益六个月持有期混合型证券投资基金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83</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汇添富中证人工智能主题交易型开放式指数证券投资基金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84</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汇添富优势行业一年定期开放混合型证券投资基金</w:t>
            </w:r>
          </w:p>
        </w:tc>
      </w:tr>
      <w:tr w:rsidR="0017139D" w:rsidRPr="0017139D" w:rsidTr="00231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796" w:type="dxa"/>
            <w:tcBorders>
              <w:top w:val="single" w:sz="4" w:space="0" w:color="auto"/>
              <w:left w:val="single" w:sz="4" w:space="0" w:color="auto"/>
              <w:bottom w:val="single" w:sz="4" w:space="0" w:color="auto"/>
              <w:right w:val="nil"/>
            </w:tcBorders>
            <w:shd w:val="clear" w:color="auto" w:fill="auto"/>
            <w:noWrap/>
            <w:vAlign w:val="bottom"/>
          </w:tcPr>
          <w:p w:rsidR="0017139D" w:rsidRPr="0017139D" w:rsidRDefault="0017139D" w:rsidP="00231F72">
            <w:pPr>
              <w:widowControl/>
              <w:jc w:val="center"/>
              <w:rPr>
                <w:rFonts w:ascii="Times New Roman" w:hAnsi="Times New Roman" w:cs="Times New Roman"/>
                <w:color w:val="000000"/>
                <w:sz w:val="22"/>
              </w:rPr>
            </w:pPr>
            <w:r w:rsidRPr="0017139D">
              <w:rPr>
                <w:rFonts w:ascii="Times New Roman" w:hAnsi="Times New Roman" w:cs="Times New Roman" w:hint="eastAsia"/>
                <w:color w:val="000000"/>
                <w:sz w:val="22"/>
              </w:rPr>
              <w:t>1</w:t>
            </w:r>
            <w:r w:rsidRPr="0017139D">
              <w:rPr>
                <w:rFonts w:ascii="Times New Roman" w:hAnsi="Times New Roman" w:cs="Times New Roman"/>
                <w:color w:val="000000"/>
                <w:sz w:val="22"/>
              </w:rPr>
              <w:t>85</w:t>
            </w:r>
          </w:p>
        </w:tc>
        <w:tc>
          <w:tcPr>
            <w:tcW w:w="7539" w:type="dxa"/>
            <w:tcBorders>
              <w:top w:val="single" w:sz="4" w:space="0" w:color="auto"/>
              <w:left w:val="single" w:sz="4" w:space="0" w:color="auto"/>
              <w:bottom w:val="single" w:sz="4" w:space="0" w:color="auto"/>
              <w:right w:val="single" w:sz="4" w:space="0" w:color="auto"/>
            </w:tcBorders>
            <w:noWrap/>
          </w:tcPr>
          <w:p w:rsidR="0017139D" w:rsidRPr="0017139D" w:rsidRDefault="0017139D" w:rsidP="00231F72">
            <w:pPr>
              <w:widowControl/>
              <w:jc w:val="left"/>
              <w:rPr>
                <w:rFonts w:ascii="Times New Roman" w:eastAsia="宋体" w:hAnsi="Times New Roman" w:cs="Times New Roman"/>
                <w:kern w:val="0"/>
                <w:sz w:val="24"/>
              </w:rPr>
            </w:pPr>
            <w:r w:rsidRPr="0017139D">
              <w:rPr>
                <w:rFonts w:ascii="Times New Roman" w:eastAsia="宋体" w:hAnsi="Times New Roman" w:cs="Times New Roman" w:hint="eastAsia"/>
                <w:kern w:val="0"/>
                <w:sz w:val="24"/>
              </w:rPr>
              <w:t>汇添富稳健欣享一年持有期混合型证券投资基金</w:t>
            </w:r>
          </w:p>
        </w:tc>
      </w:tr>
    </w:tbl>
    <w:p w:rsidR="00BB3501" w:rsidRPr="0017139D" w:rsidRDefault="00BB3501" w:rsidP="0012292C">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如有疑问可拨打本公司客服电话（</w:t>
      </w:r>
      <w:r w:rsidR="004D3DF1" w:rsidRPr="0017139D">
        <w:rPr>
          <w:rFonts w:asciiTheme="minorEastAsia" w:hAnsiTheme="minorEastAsia"/>
          <w:color w:val="000000" w:themeColor="text1"/>
          <w:sz w:val="24"/>
          <w:szCs w:val="24"/>
        </w:rPr>
        <w:t>400-888-9918</w:t>
      </w:r>
      <w:r w:rsidRPr="0017139D">
        <w:rPr>
          <w:rFonts w:asciiTheme="minorEastAsia" w:hAnsiTheme="minorEastAsia" w:hint="eastAsia"/>
          <w:color w:val="000000" w:themeColor="text1"/>
          <w:sz w:val="24"/>
          <w:szCs w:val="24"/>
        </w:rPr>
        <w:t>）咨询</w:t>
      </w:r>
      <w:r w:rsidRPr="0017139D">
        <w:rPr>
          <w:rFonts w:asciiTheme="minorEastAsia" w:hAnsiTheme="minorEastAsia"/>
          <w:color w:val="000000" w:themeColor="text1"/>
          <w:sz w:val="24"/>
          <w:szCs w:val="24"/>
        </w:rPr>
        <w:t>。</w:t>
      </w:r>
    </w:p>
    <w:p w:rsidR="00BB3501" w:rsidRPr="0017139D" w:rsidRDefault="00BB3501" w:rsidP="0043655D">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本基金管</w:t>
      </w:r>
      <w:r w:rsidR="000C1032" w:rsidRPr="0017139D">
        <w:rPr>
          <w:rFonts w:asciiTheme="minorEastAsia" w:hAnsiTheme="minorEastAsia" w:hint="eastAsia"/>
          <w:color w:val="000000" w:themeColor="text1"/>
          <w:sz w:val="24"/>
          <w:szCs w:val="24"/>
        </w:rPr>
        <w:t>理人承诺以诚实信用、勤勉尽责的原则管理和运用基金资产，但不保证</w:t>
      </w:r>
      <w:r w:rsidR="005A77EA" w:rsidRPr="0017139D">
        <w:rPr>
          <w:rFonts w:asciiTheme="minorEastAsia" w:hAnsiTheme="minorEastAsia" w:hint="eastAsia"/>
          <w:color w:val="000000" w:themeColor="text1"/>
          <w:sz w:val="24"/>
          <w:szCs w:val="24"/>
        </w:rPr>
        <w:t>基金一定盈利，也不保证最低收益。请充分了解</w:t>
      </w:r>
      <w:r w:rsidRPr="0017139D">
        <w:rPr>
          <w:rFonts w:asciiTheme="minorEastAsia" w:hAnsiTheme="minorEastAsia" w:hint="eastAsia"/>
          <w:color w:val="000000" w:themeColor="text1"/>
          <w:sz w:val="24"/>
          <w:szCs w:val="24"/>
        </w:rPr>
        <w:t>基金的风险收益特征，审慎做出投资决定。</w:t>
      </w:r>
    </w:p>
    <w:p w:rsidR="00BB3501" w:rsidRPr="0017139D" w:rsidRDefault="00BB3501" w:rsidP="0043655D">
      <w:pPr>
        <w:spacing w:line="540" w:lineRule="exact"/>
        <w:ind w:firstLineChars="200" w:firstLine="480"/>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特此公告。</w:t>
      </w:r>
    </w:p>
    <w:p w:rsidR="00BB3501" w:rsidRPr="0017139D" w:rsidRDefault="00423172" w:rsidP="00423172">
      <w:pPr>
        <w:spacing w:line="540" w:lineRule="exact"/>
        <w:ind w:firstLineChars="250" w:firstLine="600"/>
        <w:jc w:val="right"/>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汇添富基金管理股份有限公司</w:t>
      </w:r>
    </w:p>
    <w:p w:rsidR="00BB3501" w:rsidRPr="001123F8" w:rsidRDefault="00886579" w:rsidP="00440AEB">
      <w:pPr>
        <w:spacing w:line="540" w:lineRule="exact"/>
        <w:ind w:firstLineChars="250" w:firstLine="600"/>
        <w:jc w:val="right"/>
        <w:rPr>
          <w:rFonts w:asciiTheme="minorEastAsia" w:hAnsiTheme="minorEastAsia"/>
          <w:color w:val="000000" w:themeColor="text1"/>
          <w:sz w:val="24"/>
          <w:szCs w:val="24"/>
        </w:rPr>
      </w:pPr>
      <w:r w:rsidRPr="0017139D">
        <w:rPr>
          <w:rFonts w:asciiTheme="minorEastAsia" w:hAnsiTheme="minorEastAsia" w:hint="eastAsia"/>
          <w:color w:val="000000" w:themeColor="text1"/>
          <w:sz w:val="24"/>
          <w:szCs w:val="24"/>
        </w:rPr>
        <w:t>202</w:t>
      </w:r>
      <w:r w:rsidR="00157153" w:rsidRPr="0017139D">
        <w:rPr>
          <w:rFonts w:asciiTheme="minorEastAsia" w:hAnsiTheme="minorEastAsia"/>
          <w:color w:val="000000" w:themeColor="text1"/>
          <w:sz w:val="24"/>
          <w:szCs w:val="24"/>
        </w:rPr>
        <w:t>1</w:t>
      </w:r>
      <w:r w:rsidRPr="0017139D">
        <w:rPr>
          <w:rFonts w:asciiTheme="minorEastAsia" w:hAnsiTheme="minorEastAsia" w:hint="eastAsia"/>
          <w:color w:val="000000" w:themeColor="text1"/>
          <w:sz w:val="24"/>
          <w:szCs w:val="24"/>
        </w:rPr>
        <w:t>年</w:t>
      </w:r>
      <w:r w:rsidR="00D74E6E">
        <w:rPr>
          <w:rFonts w:asciiTheme="minorEastAsia" w:hAnsiTheme="minorEastAsia"/>
          <w:color w:val="000000" w:themeColor="text1"/>
          <w:sz w:val="24"/>
          <w:szCs w:val="24"/>
        </w:rPr>
        <w:t>8</w:t>
      </w:r>
      <w:r w:rsidR="00046A0B" w:rsidRPr="0017139D">
        <w:rPr>
          <w:rFonts w:asciiTheme="minorEastAsia" w:hAnsiTheme="minorEastAsia" w:hint="eastAsia"/>
          <w:color w:val="000000" w:themeColor="text1"/>
          <w:sz w:val="24"/>
          <w:szCs w:val="24"/>
        </w:rPr>
        <w:t>月</w:t>
      </w:r>
      <w:r w:rsidR="00D74E6E">
        <w:rPr>
          <w:rFonts w:asciiTheme="minorEastAsia" w:hAnsiTheme="minorEastAsia"/>
          <w:color w:val="000000" w:themeColor="text1"/>
          <w:sz w:val="24"/>
          <w:szCs w:val="24"/>
        </w:rPr>
        <w:t>31</w:t>
      </w:r>
      <w:bookmarkStart w:id="0" w:name="_GoBack"/>
      <w:bookmarkEnd w:id="0"/>
      <w:r w:rsidR="00046A0B" w:rsidRPr="0017139D">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84" w:rsidRDefault="00230484" w:rsidP="009A149B">
      <w:r>
        <w:separator/>
      </w:r>
    </w:p>
  </w:endnote>
  <w:endnote w:type="continuationSeparator" w:id="0">
    <w:p w:rsidR="00230484" w:rsidRDefault="002304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061C9">
        <w:pPr>
          <w:pStyle w:val="a4"/>
          <w:jc w:val="center"/>
        </w:pPr>
        <w:r>
          <w:fldChar w:fldCharType="begin"/>
        </w:r>
        <w:r w:rsidR="00084E7D">
          <w:instrText>PAGE   \* MERGEFORMAT</w:instrText>
        </w:r>
        <w:r>
          <w:fldChar w:fldCharType="separate"/>
        </w:r>
        <w:r w:rsidR="003943BD" w:rsidRPr="003943B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061C9">
        <w:pPr>
          <w:pStyle w:val="a4"/>
          <w:jc w:val="center"/>
        </w:pPr>
        <w:r>
          <w:fldChar w:fldCharType="begin"/>
        </w:r>
        <w:r w:rsidR="00084E7D">
          <w:instrText>PAGE   \* MERGEFORMAT</w:instrText>
        </w:r>
        <w:r>
          <w:fldChar w:fldCharType="separate"/>
        </w:r>
        <w:r w:rsidR="003943BD" w:rsidRPr="003943B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84" w:rsidRDefault="00230484" w:rsidP="009A149B">
      <w:r>
        <w:separator/>
      </w:r>
    </w:p>
  </w:footnote>
  <w:footnote w:type="continuationSeparator" w:id="0">
    <w:p w:rsidR="00230484" w:rsidRDefault="002304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BD2FD9"/>
    <w:multiLevelType w:val="hybridMultilevel"/>
    <w:tmpl w:val="CD6A08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6B9"/>
    <w:rsid w:val="00001760"/>
    <w:rsid w:val="00010044"/>
    <w:rsid w:val="00022ABD"/>
    <w:rsid w:val="00025D40"/>
    <w:rsid w:val="000300E5"/>
    <w:rsid w:val="0003246C"/>
    <w:rsid w:val="00033010"/>
    <w:rsid w:val="00033204"/>
    <w:rsid w:val="00046A0B"/>
    <w:rsid w:val="000475F0"/>
    <w:rsid w:val="00047D76"/>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57153"/>
    <w:rsid w:val="001623CF"/>
    <w:rsid w:val="00165D5C"/>
    <w:rsid w:val="00166B15"/>
    <w:rsid w:val="00167468"/>
    <w:rsid w:val="0017139D"/>
    <w:rsid w:val="00174C8C"/>
    <w:rsid w:val="0017571E"/>
    <w:rsid w:val="00175AED"/>
    <w:rsid w:val="00191702"/>
    <w:rsid w:val="00192262"/>
    <w:rsid w:val="001A593B"/>
    <w:rsid w:val="001B2B03"/>
    <w:rsid w:val="001C42AF"/>
    <w:rsid w:val="001D04AB"/>
    <w:rsid w:val="001D2521"/>
    <w:rsid w:val="001D74AE"/>
    <w:rsid w:val="001E7CAD"/>
    <w:rsid w:val="001F125D"/>
    <w:rsid w:val="001F15CB"/>
    <w:rsid w:val="001F533E"/>
    <w:rsid w:val="0021172E"/>
    <w:rsid w:val="00220D33"/>
    <w:rsid w:val="00221DE2"/>
    <w:rsid w:val="00230484"/>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2AF"/>
    <w:rsid w:val="00332619"/>
    <w:rsid w:val="00333802"/>
    <w:rsid w:val="003467B5"/>
    <w:rsid w:val="003552D3"/>
    <w:rsid w:val="00355B7C"/>
    <w:rsid w:val="00361065"/>
    <w:rsid w:val="0036248F"/>
    <w:rsid w:val="00382BCB"/>
    <w:rsid w:val="00391944"/>
    <w:rsid w:val="00393949"/>
    <w:rsid w:val="003943BD"/>
    <w:rsid w:val="003948AF"/>
    <w:rsid w:val="00394BBC"/>
    <w:rsid w:val="003A2C06"/>
    <w:rsid w:val="003A357D"/>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43BC7"/>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0C7F"/>
    <w:rsid w:val="004B1105"/>
    <w:rsid w:val="004C0F68"/>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6AE3"/>
    <w:rsid w:val="00567A02"/>
    <w:rsid w:val="005711D9"/>
    <w:rsid w:val="00573341"/>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76B5"/>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06E"/>
    <w:rsid w:val="00714CEA"/>
    <w:rsid w:val="007159A1"/>
    <w:rsid w:val="0071642F"/>
    <w:rsid w:val="0072181F"/>
    <w:rsid w:val="00722DD7"/>
    <w:rsid w:val="00725827"/>
    <w:rsid w:val="00725F68"/>
    <w:rsid w:val="00727DB0"/>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6BF6"/>
    <w:rsid w:val="00847A69"/>
    <w:rsid w:val="008619E1"/>
    <w:rsid w:val="00866E5A"/>
    <w:rsid w:val="008721DF"/>
    <w:rsid w:val="008738A9"/>
    <w:rsid w:val="00876EC6"/>
    <w:rsid w:val="00881C77"/>
    <w:rsid w:val="00882FB0"/>
    <w:rsid w:val="008839E0"/>
    <w:rsid w:val="00886579"/>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72D1"/>
    <w:rsid w:val="00A14039"/>
    <w:rsid w:val="00A144A6"/>
    <w:rsid w:val="00A1549C"/>
    <w:rsid w:val="00A21627"/>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2E6E"/>
    <w:rsid w:val="00AF7347"/>
    <w:rsid w:val="00B014DF"/>
    <w:rsid w:val="00B061C9"/>
    <w:rsid w:val="00B11B77"/>
    <w:rsid w:val="00B16987"/>
    <w:rsid w:val="00B17EF5"/>
    <w:rsid w:val="00B2068A"/>
    <w:rsid w:val="00B23F95"/>
    <w:rsid w:val="00B25BAB"/>
    <w:rsid w:val="00B26285"/>
    <w:rsid w:val="00B33F4A"/>
    <w:rsid w:val="00B40BA8"/>
    <w:rsid w:val="00B41297"/>
    <w:rsid w:val="00B47FF8"/>
    <w:rsid w:val="00B504F2"/>
    <w:rsid w:val="00B517DE"/>
    <w:rsid w:val="00B51CE1"/>
    <w:rsid w:val="00B52F0F"/>
    <w:rsid w:val="00B61D0F"/>
    <w:rsid w:val="00B6243F"/>
    <w:rsid w:val="00B64EDD"/>
    <w:rsid w:val="00B65E43"/>
    <w:rsid w:val="00B725A0"/>
    <w:rsid w:val="00B72F99"/>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7147"/>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363"/>
    <w:rsid w:val="00D62A71"/>
    <w:rsid w:val="00D70A3B"/>
    <w:rsid w:val="00D71188"/>
    <w:rsid w:val="00D72110"/>
    <w:rsid w:val="00D74E6E"/>
    <w:rsid w:val="00D919AF"/>
    <w:rsid w:val="00D937BD"/>
    <w:rsid w:val="00DA2D7C"/>
    <w:rsid w:val="00DB6F0A"/>
    <w:rsid w:val="00DD5D17"/>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58C6"/>
    <w:rsid w:val="00E964F7"/>
    <w:rsid w:val="00EA6F84"/>
    <w:rsid w:val="00EB7931"/>
    <w:rsid w:val="00EC170F"/>
    <w:rsid w:val="00ED548C"/>
    <w:rsid w:val="00ED7F3F"/>
    <w:rsid w:val="00EF043C"/>
    <w:rsid w:val="00EF49B3"/>
    <w:rsid w:val="00EF56E1"/>
    <w:rsid w:val="00EF73FD"/>
    <w:rsid w:val="00F00561"/>
    <w:rsid w:val="00F01150"/>
    <w:rsid w:val="00F01E3D"/>
    <w:rsid w:val="00F04DC2"/>
    <w:rsid w:val="00F066D9"/>
    <w:rsid w:val="00F10E31"/>
    <w:rsid w:val="00F25F52"/>
    <w:rsid w:val="00F469D5"/>
    <w:rsid w:val="00F47FEE"/>
    <w:rsid w:val="00F527B3"/>
    <w:rsid w:val="00F537B6"/>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39"/>
    <w:rsid w:val="00D6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B90D-E63B-448C-BE28-F93746FF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4322</Characters>
  <Application>Microsoft Office Word</Application>
  <DocSecurity>4</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2021-08-30T17:20:00Z</dcterms:created>
  <dcterms:modified xsi:type="dcterms:W3CDTF">2021-08-30T17:20:00Z</dcterms:modified>
</cp:coreProperties>
</file>