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0D2F54">
      <w:pPr>
        <w:widowControl/>
        <w:spacing w:line="360" w:lineRule="auto"/>
        <w:jc w:val="center"/>
        <w:outlineLvl w:val="0"/>
        <w:rPr>
          <w:rFonts w:ascii="Times New Roman" w:hAnsi="宋体" w:hint="eastAsia"/>
          <w:b/>
          <w:bCs/>
          <w:color w:val="000000"/>
          <w:kern w:val="36"/>
          <w:sz w:val="24"/>
          <w:szCs w:val="24"/>
        </w:rPr>
      </w:pPr>
      <w:r w:rsidRPr="00F95F6D">
        <w:rPr>
          <w:rFonts w:ascii="Times New Roman" w:hAnsi="宋体"/>
          <w:b/>
          <w:bCs/>
          <w:color w:val="000000"/>
          <w:kern w:val="36"/>
          <w:sz w:val="24"/>
          <w:szCs w:val="24"/>
        </w:rPr>
        <w:t>华安基金管理有限公司关于旗下</w:t>
      </w:r>
      <w:r w:rsidRPr="00F95F6D">
        <w:rPr>
          <w:rFonts w:ascii="Times New Roman" w:hAnsi="宋体"/>
          <w:b/>
          <w:bCs/>
          <w:color w:val="000000"/>
          <w:sz w:val="24"/>
          <w:szCs w:val="24"/>
        </w:rPr>
        <w:t>基金</w:t>
      </w:r>
      <w:r w:rsidRPr="00F95F6D">
        <w:rPr>
          <w:rFonts w:ascii="Times New Roman" w:hAnsi="宋体"/>
          <w:b/>
          <w:bCs/>
          <w:color w:val="000000"/>
          <w:kern w:val="36"/>
          <w:sz w:val="24"/>
          <w:szCs w:val="24"/>
        </w:rPr>
        <w:t>投资关联方</w:t>
      </w:r>
      <w:r w:rsidR="00F61F9A" w:rsidRPr="00F95F6D">
        <w:rPr>
          <w:rFonts w:ascii="Times New Roman" w:hAnsi="宋体" w:hint="eastAsia"/>
          <w:b/>
          <w:bCs/>
          <w:color w:val="000000"/>
          <w:kern w:val="36"/>
          <w:sz w:val="24"/>
          <w:szCs w:val="24"/>
        </w:rPr>
        <w:t>承销</w:t>
      </w:r>
      <w:r w:rsidRPr="00F95F6D">
        <w:rPr>
          <w:rFonts w:ascii="Times New Roman" w:hAnsi="宋体"/>
          <w:b/>
          <w:bCs/>
          <w:color w:val="000000"/>
          <w:kern w:val="36"/>
          <w:sz w:val="24"/>
          <w:szCs w:val="24"/>
        </w:rPr>
        <w:t>证券的公告</w:t>
      </w:r>
    </w:p>
    <w:p w:rsidR="00CA76B7" w:rsidRPr="000C6CE6"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D74E4D">
        <w:t>株洲中车时代电气股份有限公司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D74E4D">
        <w:rPr>
          <w:rFonts w:ascii="Times New Roman" w:cs="Times New Roman" w:hint="eastAsia"/>
          <w:color w:val="000000"/>
        </w:rPr>
        <w:t>时代电气</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D74E4D">
        <w:rPr>
          <w:rFonts w:ascii="Times New Roman" w:cs="Times New Roman" w:hint="eastAsia"/>
          <w:color w:val="000000"/>
        </w:rPr>
        <w:t>31.38</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Default="00CA76B7" w:rsidP="009B1741">
      <w:pPr>
        <w:pStyle w:val="a3"/>
        <w:spacing w:line="360" w:lineRule="auto"/>
        <w:ind w:firstLine="502"/>
        <w:rPr>
          <w:rFonts w:ascii="Times New Roman" w:cs="Times New Roman"/>
          <w:color w:val="000000"/>
        </w:rPr>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2021</w:t>
      </w:r>
      <w:r w:rsidRPr="00DF1D68">
        <w:rPr>
          <w:rFonts w:ascii="Times New Roman" w:cs="Times New Roman" w:hint="eastAsia"/>
          <w:color w:val="000000"/>
        </w:rPr>
        <w:t>年</w:t>
      </w:r>
      <w:r w:rsidR="006A2C20">
        <w:rPr>
          <w:rFonts w:ascii="Times New Roman" w:cs="Times New Roman" w:hint="eastAsia"/>
          <w:color w:val="000000"/>
        </w:rPr>
        <w:t>8</w:t>
      </w:r>
      <w:r w:rsidRPr="00DF1D68">
        <w:rPr>
          <w:rFonts w:ascii="Times New Roman" w:cs="Times New Roman" w:hint="eastAsia"/>
          <w:color w:val="000000"/>
        </w:rPr>
        <w:t>月</w:t>
      </w:r>
      <w:r w:rsidR="00D74E4D">
        <w:rPr>
          <w:rFonts w:ascii="Times New Roman" w:cs="Times New Roman" w:hint="eastAsia"/>
          <w:color w:val="000000"/>
        </w:rPr>
        <w:t>30</w:t>
      </w:r>
      <w:r w:rsidRPr="00DF1D68">
        <w:rPr>
          <w:rFonts w:ascii="Times New Roman" w:cs="Times New Roman" w:hint="eastAsia"/>
          <w:color w:val="000000"/>
        </w:rPr>
        <w:t>日发布的</w:t>
      </w:r>
      <w:r w:rsidR="00C24F7C">
        <w:rPr>
          <w:rFonts w:ascii="Times New Roman" w:cs="Times New Roman" w:hint="eastAsia"/>
          <w:color w:val="000000"/>
        </w:rPr>
        <w:t>《</w:t>
      </w:r>
      <w:r w:rsidR="00D74E4D">
        <w:t>株洲中车时代电气股份有限公司首次公开发行股票并在科创板上市网下初步配售结果及网上中签结果公告</w:t>
      </w:r>
      <w:r w:rsidR="00C24F7C">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6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1101"/>
        <w:gridCol w:w="1983"/>
        <w:gridCol w:w="1982"/>
      </w:tblGrid>
      <w:tr w:rsidR="00A16FA2" w:rsidRPr="002A58D6" w:rsidTr="00A16FA2">
        <w:trPr>
          <w:trHeight w:val="570"/>
          <w:jc w:val="center"/>
        </w:trPr>
        <w:tc>
          <w:tcPr>
            <w:tcW w:w="2654" w:type="pct"/>
            <w:shd w:val="clear" w:color="auto" w:fill="auto"/>
            <w:noWrap/>
            <w:vAlign w:val="center"/>
            <w:hideMark/>
          </w:tcPr>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510" w:type="pct"/>
            <w:shd w:val="clear" w:color="auto" w:fill="auto"/>
            <w:noWrap/>
            <w:vAlign w:val="center"/>
            <w:hideMark/>
          </w:tcPr>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918" w:type="pct"/>
            <w:shd w:val="clear" w:color="auto" w:fill="auto"/>
            <w:noWrap/>
            <w:vAlign w:val="center"/>
            <w:hideMark/>
          </w:tcPr>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c>
          <w:tcPr>
            <w:tcW w:w="918" w:type="pct"/>
          </w:tcPr>
          <w:p w:rsidR="00A16FA2" w:rsidRPr="002A58D6" w:rsidRDefault="00A16FA2" w:rsidP="00106BB2">
            <w:pPr>
              <w:widowControl/>
              <w:jc w:val="center"/>
              <w:rPr>
                <w:rFonts w:ascii="Times New Roman" w:hAnsi="Times New Roman"/>
                <w:b/>
                <w:bCs/>
                <w:color w:val="000000"/>
                <w:kern w:val="0"/>
                <w:sz w:val="22"/>
              </w:rPr>
            </w:pPr>
            <w:r w:rsidRPr="00106BB2">
              <w:rPr>
                <w:rFonts w:ascii="Times New Roman" w:hAnsi="Times New Roman" w:hint="eastAsia"/>
                <w:b/>
                <w:bCs/>
                <w:color w:val="000000"/>
                <w:kern w:val="0"/>
                <w:sz w:val="22"/>
              </w:rPr>
              <w:t>相应新股配售经纪佣金（元）</w:t>
            </w:r>
          </w:p>
        </w:tc>
      </w:tr>
      <w:tr w:rsidR="00A16FA2" w:rsidRPr="002A58D6" w:rsidTr="00484D43">
        <w:trPr>
          <w:trHeight w:val="267"/>
          <w:jc w:val="center"/>
        </w:trPr>
        <w:tc>
          <w:tcPr>
            <w:tcW w:w="265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widowControl/>
              <w:jc w:val="center"/>
              <w:rPr>
                <w:rFonts w:ascii="Arial" w:hAnsi="Arial" w:cs="Arial"/>
                <w:sz w:val="22"/>
              </w:rPr>
            </w:pPr>
            <w:r w:rsidRPr="00A16FA2">
              <w:rPr>
                <w:rFonts w:ascii="Arial" w:hAnsi="Arial" w:cs="Arial"/>
                <w:sz w:val="22"/>
              </w:rPr>
              <w:t>华安兴安优选一年持有期混合型证券投资基金</w:t>
            </w:r>
          </w:p>
        </w:tc>
        <w:tc>
          <w:tcPr>
            <w:tcW w:w="510" w:type="pct"/>
            <w:tcBorders>
              <w:top w:val="single" w:sz="4" w:space="0" w:color="000000"/>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single" w:sz="4" w:space="0" w:color="000000"/>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single" w:sz="4" w:space="0" w:color="000000"/>
              <w:left w:val="single" w:sz="4" w:space="0" w:color="000000"/>
              <w:bottom w:val="single" w:sz="4" w:space="0" w:color="000000"/>
              <w:right w:val="single" w:sz="4" w:space="0" w:color="000000"/>
            </w:tcBorders>
            <w:vAlign w:val="center"/>
          </w:tcPr>
          <w:p w:rsidR="00A16FA2" w:rsidRDefault="00A16FA2" w:rsidP="00A16FA2">
            <w:pPr>
              <w:widowControl/>
              <w:jc w:val="center"/>
              <w:rPr>
                <w:rFonts w:ascii="Arial" w:hAnsi="Arial" w:cs="Arial"/>
                <w:color w:val="000000"/>
                <w:kern w:val="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华安聚恒精选混合型证券投资基金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11062</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347125.56</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1735.63</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华安汇宏精选混合型证券投资基金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2539</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79673.82</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398.37</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华安聚嘉精选混合型证券投资基金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27487</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862542.06</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4312.71</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华安精致生活混合型证券投资基金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华安沪深</w:t>
            </w:r>
            <w:r w:rsidRPr="00A16FA2">
              <w:rPr>
                <w:rFonts w:ascii="Arial" w:hAnsi="Arial" w:cs="Arial"/>
                <w:sz w:val="22"/>
              </w:rPr>
              <w:t>300</w:t>
            </w:r>
            <w:r w:rsidRPr="00A16FA2">
              <w:rPr>
                <w:rFonts w:ascii="Arial" w:hAnsi="Arial" w:cs="Arial"/>
                <w:sz w:val="22"/>
              </w:rPr>
              <w:t>量化增强证券投资基金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9933</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311697.54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1558.49</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华安成长先锋混合型证券投资基金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华安中证全指证券公司指数型证券投资基金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7845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246176.10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1230.88</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华安中证银行指数型证券投资基金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3894</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122193.72</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610.97</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华安中证电子</w:t>
            </w:r>
            <w:r w:rsidRPr="00A16FA2">
              <w:rPr>
                <w:rFonts w:ascii="Arial" w:hAnsi="Arial" w:cs="Arial"/>
                <w:sz w:val="22"/>
              </w:rPr>
              <w:t>50</w:t>
            </w:r>
            <w:r w:rsidRPr="00A16FA2">
              <w:rPr>
                <w:rFonts w:ascii="Arial" w:hAnsi="Arial" w:cs="Arial"/>
                <w:sz w:val="22"/>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4007</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125739.66</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628.70</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华安优势企业混合型证券投资基金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华安新兴消费混合型证券投资基金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华安汇嘉精选混合型证券投资基金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华安沪深</w:t>
            </w:r>
            <w:r w:rsidRPr="00A16FA2">
              <w:rPr>
                <w:rFonts w:ascii="Arial" w:hAnsi="Arial" w:cs="Arial"/>
                <w:sz w:val="22"/>
              </w:rPr>
              <w:t>300</w:t>
            </w:r>
            <w:r w:rsidRPr="00A16FA2">
              <w:rPr>
                <w:rFonts w:ascii="Arial" w:hAnsi="Arial" w:cs="Arial"/>
                <w:sz w:val="22"/>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3330</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104495.40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522.48</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华安聚优精选混合型证券投资基金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上证</w:t>
            </w:r>
            <w:r w:rsidRPr="00A16FA2">
              <w:rPr>
                <w:rFonts w:ascii="Arial" w:hAnsi="Arial" w:cs="Arial"/>
                <w:sz w:val="22"/>
              </w:rPr>
              <w:t>180</w:t>
            </w:r>
            <w:r w:rsidRPr="00A16FA2">
              <w:rPr>
                <w:rFonts w:ascii="Arial" w:hAnsi="Arial" w:cs="Arial"/>
                <w:sz w:val="22"/>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华安添瑞</w:t>
            </w:r>
            <w:r w:rsidRPr="00A16FA2">
              <w:rPr>
                <w:rFonts w:ascii="Arial" w:hAnsi="Arial" w:cs="Arial"/>
                <w:sz w:val="22"/>
              </w:rPr>
              <w:t>6</w:t>
            </w:r>
            <w:r w:rsidRPr="00A16FA2">
              <w:rPr>
                <w:rFonts w:ascii="Arial" w:hAnsi="Arial" w:cs="Arial"/>
                <w:sz w:val="22"/>
              </w:rPr>
              <w:t>个月持有期混合型证券投资基金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华安现代生活混合型证券投资基金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6208</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194807.04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974.04</w:t>
            </w:r>
          </w:p>
        </w:tc>
      </w:tr>
      <w:tr w:rsidR="00A16FA2" w:rsidRPr="002A58D6" w:rsidTr="00484D43">
        <w:trPr>
          <w:trHeight w:val="267"/>
          <w:jc w:val="center"/>
        </w:trPr>
        <w:tc>
          <w:tcPr>
            <w:tcW w:w="2654"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华安医疗创新混合型证券投资基金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9764</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306394.32</w:t>
            </w:r>
          </w:p>
        </w:tc>
        <w:tc>
          <w:tcPr>
            <w:tcW w:w="918" w:type="pct"/>
            <w:tcBorders>
              <w:top w:val="single" w:sz="4" w:space="0" w:color="auto"/>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1531.97</w:t>
            </w:r>
          </w:p>
        </w:tc>
      </w:tr>
      <w:tr w:rsidR="00A16FA2" w:rsidRPr="002A58D6" w:rsidTr="00484D43">
        <w:trPr>
          <w:trHeight w:val="267"/>
          <w:jc w:val="center"/>
        </w:trPr>
        <w:tc>
          <w:tcPr>
            <w:tcW w:w="2654"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lastRenderedPageBreak/>
              <w:t>华安科技创新混合型证券投资基金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7676</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240872.88</w:t>
            </w:r>
          </w:p>
        </w:tc>
        <w:tc>
          <w:tcPr>
            <w:tcW w:w="918" w:type="pct"/>
            <w:tcBorders>
              <w:top w:val="single" w:sz="4" w:space="0" w:color="auto"/>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1204.36</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华安优质生活混合型证券投资基金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26415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828902.70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4144.51</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华安汇智精选两年持有期混合型证券投资基金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30874</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968826.12</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4844.13</w:t>
            </w:r>
          </w:p>
        </w:tc>
      </w:tr>
      <w:tr w:rsidR="00A16FA2" w:rsidRPr="002A58D6" w:rsidTr="00484D43">
        <w:trPr>
          <w:trHeight w:val="267"/>
          <w:jc w:val="center"/>
        </w:trPr>
        <w:tc>
          <w:tcPr>
            <w:tcW w:w="2654"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华安稳健回报混合型证券投资基金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9708</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304637.04</w:t>
            </w:r>
          </w:p>
        </w:tc>
        <w:tc>
          <w:tcPr>
            <w:tcW w:w="918" w:type="pct"/>
            <w:tcBorders>
              <w:top w:val="single" w:sz="4" w:space="0" w:color="auto"/>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1523.19</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华安成长创新混合型证券投资基金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9990</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313486.20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1567.43</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华安科创主题</w:t>
            </w:r>
            <w:r w:rsidRPr="00A16FA2">
              <w:rPr>
                <w:rFonts w:ascii="Arial" w:hAnsi="Arial" w:cs="Arial"/>
                <w:sz w:val="22"/>
              </w:rPr>
              <w:t>3</w:t>
            </w:r>
            <w:r w:rsidRPr="00A16FA2">
              <w:rPr>
                <w:rFonts w:ascii="Arial" w:hAnsi="Arial" w:cs="Arial"/>
                <w:sz w:val="22"/>
              </w:rPr>
              <w:t>年封闭运作灵活配置混合型证券投资基金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15183</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476442.54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2382.21</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华安智能生活混合型证券投资基金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32341</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1014860.58</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5074.30</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华安低碳生活混合型证券投资基金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9990</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313486.20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1567.43</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华安双核驱动混合型证券投资基金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8635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270966.30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1354.83</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华安制造先锋混合型证券投资基金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7224</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226689.12</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1133.45</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华安安康灵活配置混合型证券投资基金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30704</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963491.52</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4817.46</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华安添颐混合型发起式证券投资基金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11062</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347125.56</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1735.63</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华安睿明两年定期开放灵活配置混合型证券投资基金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3273</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102706.74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513.53</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华安研究精选混合型证券投资基金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13546</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425073.48</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2125.37</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华安红利精选混合型证券投资基金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8184</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256813.92</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1284.07</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华安幸福生活混合型证券投资基金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华安文体健康主题灵活配置混合型证券投资基金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华安沪港深机会灵活配置混合型证券投资基金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华安沪港深通精选灵活配置混合型证券投资基金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9538</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299302.44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1496.51</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华安新丰利灵活配置混合型证券投资基金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10046</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315243.48</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1576.22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华安新泰利灵活配置混合型证券投资基金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10836</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340033.68</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1700.17</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华安新恒利灵活配置混合型证券投资基金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8353</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262117.14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1310.59</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华安沪港深外延增长灵活配置混合型证券投资基金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华安策略优选混合型证券投资基金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华安中小盘成长混合型证券投资基金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31551</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990070.38</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4950.35</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华安逆向策略混合型证券投资基金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华安行业轮动混合型证券投资基金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9538</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299302.44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1496.51</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华安升级主题混合型证券投资基金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9087</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285150.06</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1425.75</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华安宏利混合型证券投资基金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华安生态优先混合型证券投资基金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32228</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1011314.64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5056.57</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华安科技动力混合型证券投资基金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17045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534872.10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2674.36</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华安核心优选混合型证券投资基金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16198</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508293.24</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2541.47</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华安安信消费服务混合型证券投资基金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24100</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756258.00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3781.29</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华安国企改革主题灵活配置混合型证券投资基金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8240</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258571.20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1292.86</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华安新优选灵活配置混合型证券投资基金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10385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325881.30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1629.41</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华安媒体互联网混合型证券投资基金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33865</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1062683.70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5313.42</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华安智能装备主题股票型证券投资基金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13207</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414435.66</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2072.18</w:t>
            </w:r>
          </w:p>
        </w:tc>
      </w:tr>
      <w:tr w:rsidR="00A16FA2" w:rsidRPr="002A58D6" w:rsidTr="00484D43">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华安新丝路主题股票型证券投资基金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28051</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880240.38</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4401.20</w:t>
            </w:r>
          </w:p>
        </w:tc>
      </w:tr>
      <w:tr w:rsidR="00A16FA2" w:rsidRPr="002A58D6" w:rsidTr="00484D43">
        <w:trPr>
          <w:trHeight w:val="267"/>
          <w:jc w:val="center"/>
        </w:trPr>
        <w:tc>
          <w:tcPr>
            <w:tcW w:w="2654" w:type="pct"/>
            <w:tcBorders>
              <w:top w:val="nil"/>
              <w:left w:val="single" w:sz="4" w:space="0" w:color="000000"/>
              <w:bottom w:val="single" w:sz="4" w:space="0" w:color="auto"/>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华安物联网主题股票型证券投资基金</w:t>
            </w:r>
          </w:p>
        </w:tc>
        <w:tc>
          <w:tcPr>
            <w:tcW w:w="510" w:type="pct"/>
            <w:tcBorders>
              <w:top w:val="nil"/>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6095</w:t>
            </w:r>
          </w:p>
        </w:tc>
        <w:tc>
          <w:tcPr>
            <w:tcW w:w="918" w:type="pct"/>
            <w:tcBorders>
              <w:top w:val="nil"/>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191261.10</w:t>
            </w:r>
          </w:p>
        </w:tc>
        <w:tc>
          <w:tcPr>
            <w:tcW w:w="918" w:type="pct"/>
            <w:tcBorders>
              <w:top w:val="nil"/>
              <w:left w:val="single" w:sz="4" w:space="0" w:color="000000"/>
              <w:bottom w:val="single" w:sz="4" w:space="0" w:color="auto"/>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956.31</w:t>
            </w:r>
          </w:p>
        </w:tc>
      </w:tr>
      <w:tr w:rsidR="00A16FA2" w:rsidRPr="002A58D6" w:rsidTr="00484D43">
        <w:trPr>
          <w:trHeight w:val="267"/>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华安安顺灵活配置混合型证券投资基金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16311</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511839.18</w:t>
            </w:r>
          </w:p>
        </w:tc>
        <w:tc>
          <w:tcPr>
            <w:tcW w:w="918" w:type="pct"/>
            <w:tcBorders>
              <w:top w:val="single" w:sz="4" w:space="0" w:color="auto"/>
              <w:left w:val="single" w:sz="4" w:space="0" w:color="000000"/>
              <w:bottom w:val="single" w:sz="4" w:space="0" w:color="auto"/>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2559.20</w:t>
            </w:r>
          </w:p>
        </w:tc>
      </w:tr>
      <w:tr w:rsidR="00A16FA2" w:rsidRPr="002A58D6" w:rsidTr="00484D43">
        <w:trPr>
          <w:trHeight w:val="267"/>
          <w:jc w:val="center"/>
        </w:trPr>
        <w:tc>
          <w:tcPr>
            <w:tcW w:w="2654"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华安新活力灵活配置混合型证券投资基金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10893</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341822.34</w:t>
            </w:r>
          </w:p>
        </w:tc>
        <w:tc>
          <w:tcPr>
            <w:tcW w:w="918" w:type="pct"/>
            <w:tcBorders>
              <w:top w:val="single" w:sz="4" w:space="0" w:color="auto"/>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1709.11</w:t>
            </w:r>
          </w:p>
        </w:tc>
      </w:tr>
      <w:tr w:rsidR="00A16FA2" w:rsidRPr="002A58D6" w:rsidTr="00484D43">
        <w:trPr>
          <w:trHeight w:val="267"/>
          <w:jc w:val="center"/>
        </w:trPr>
        <w:tc>
          <w:tcPr>
            <w:tcW w:w="2654" w:type="pct"/>
            <w:tcBorders>
              <w:top w:val="nil"/>
              <w:left w:val="single" w:sz="4" w:space="0" w:color="000000"/>
              <w:bottom w:val="single" w:sz="4" w:space="0" w:color="auto"/>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华安动态灵活配置混合型证券投资基金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9030</w:t>
            </w:r>
          </w:p>
        </w:tc>
        <w:tc>
          <w:tcPr>
            <w:tcW w:w="918" w:type="pct"/>
            <w:tcBorders>
              <w:top w:val="nil"/>
              <w:left w:val="single" w:sz="4" w:space="0" w:color="000000"/>
              <w:bottom w:val="single" w:sz="4" w:space="0" w:color="000000"/>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283361.40</w:t>
            </w:r>
          </w:p>
        </w:tc>
        <w:tc>
          <w:tcPr>
            <w:tcW w:w="918" w:type="pct"/>
            <w:tcBorders>
              <w:top w:val="nil"/>
              <w:left w:val="single" w:sz="4" w:space="0" w:color="000000"/>
              <w:bottom w:val="single" w:sz="4" w:space="0" w:color="000000"/>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1416.81</w:t>
            </w:r>
          </w:p>
        </w:tc>
      </w:tr>
      <w:tr w:rsidR="00A16FA2" w:rsidRPr="002A58D6" w:rsidTr="00484D43">
        <w:trPr>
          <w:trHeight w:val="338"/>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w:t>
            </w:r>
            <w:r w:rsidRPr="00A16FA2">
              <w:rPr>
                <w:rFonts w:ascii="Arial" w:hAnsi="Arial" w:cs="Arial"/>
                <w:sz w:val="22"/>
              </w:rPr>
              <w:t>MSCI</w:t>
            </w:r>
            <w:r w:rsidRPr="00A16FA2">
              <w:rPr>
                <w:rFonts w:ascii="Arial" w:hAnsi="Arial" w:cs="Arial"/>
                <w:sz w:val="22"/>
              </w:rPr>
              <w:t>中国</w:t>
            </w:r>
            <w:r w:rsidRPr="00A16FA2">
              <w:rPr>
                <w:rFonts w:ascii="Arial" w:hAnsi="Arial" w:cs="Arial"/>
                <w:sz w:val="22"/>
              </w:rPr>
              <w:t>A</w:t>
            </w:r>
            <w:r w:rsidRPr="00A16FA2">
              <w:rPr>
                <w:rFonts w:ascii="Arial" w:hAnsi="Arial" w:cs="Arial"/>
                <w:sz w:val="22"/>
              </w:rPr>
              <w:t>股指数增强型证券投资基金</w:t>
            </w:r>
          </w:p>
        </w:tc>
        <w:tc>
          <w:tcPr>
            <w:tcW w:w="510" w:type="pct"/>
            <w:tcBorders>
              <w:top w:val="nil"/>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21843</w:t>
            </w:r>
          </w:p>
        </w:tc>
        <w:tc>
          <w:tcPr>
            <w:tcW w:w="918" w:type="pct"/>
            <w:tcBorders>
              <w:top w:val="nil"/>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685433.34</w:t>
            </w:r>
          </w:p>
        </w:tc>
        <w:tc>
          <w:tcPr>
            <w:tcW w:w="918" w:type="pct"/>
            <w:tcBorders>
              <w:top w:val="nil"/>
              <w:left w:val="single" w:sz="4" w:space="0" w:color="000000"/>
              <w:bottom w:val="single" w:sz="4" w:space="0" w:color="auto"/>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3427.17</w:t>
            </w:r>
          </w:p>
        </w:tc>
      </w:tr>
      <w:tr w:rsidR="00A16FA2" w:rsidRPr="002A58D6" w:rsidTr="00484D43">
        <w:trPr>
          <w:trHeight w:val="64"/>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lastRenderedPageBreak/>
              <w:t>华安宝利配置证券投资基金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31043</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974129.34</w:t>
            </w:r>
          </w:p>
        </w:tc>
        <w:tc>
          <w:tcPr>
            <w:tcW w:w="918" w:type="pct"/>
            <w:tcBorders>
              <w:top w:val="single" w:sz="4" w:space="0" w:color="auto"/>
              <w:left w:val="single" w:sz="4" w:space="0" w:color="000000"/>
              <w:bottom w:val="single" w:sz="4" w:space="0" w:color="auto"/>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4870.65</w:t>
            </w:r>
          </w:p>
        </w:tc>
      </w:tr>
      <w:tr w:rsidR="00A16FA2" w:rsidRPr="002A58D6" w:rsidTr="00484D43">
        <w:trPr>
          <w:trHeight w:val="267"/>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bottom"/>
          </w:tcPr>
          <w:p w:rsidR="00A16FA2" w:rsidRPr="00A16FA2" w:rsidRDefault="00A16FA2" w:rsidP="00A16FA2">
            <w:pPr>
              <w:jc w:val="center"/>
              <w:rPr>
                <w:rFonts w:ascii="Arial" w:hAnsi="Arial" w:cs="Arial"/>
                <w:sz w:val="22"/>
              </w:rPr>
            </w:pPr>
            <w:r w:rsidRPr="00A16FA2">
              <w:rPr>
                <w:rFonts w:ascii="Arial" w:hAnsi="Arial" w:cs="Arial"/>
                <w:sz w:val="22"/>
              </w:rPr>
              <w:t>华安创新证券投资基金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24891</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A16FA2" w:rsidRPr="00A16FA2" w:rsidRDefault="00A16FA2" w:rsidP="00A16FA2">
            <w:pPr>
              <w:jc w:val="center"/>
              <w:rPr>
                <w:rFonts w:ascii="Arial" w:hAnsi="Arial" w:cs="Arial"/>
                <w:sz w:val="22"/>
              </w:rPr>
            </w:pPr>
            <w:r w:rsidRPr="00A16FA2">
              <w:rPr>
                <w:rFonts w:ascii="Arial" w:hAnsi="Arial" w:cs="Arial"/>
                <w:sz w:val="22"/>
              </w:rPr>
              <w:t>781079.58</w:t>
            </w:r>
          </w:p>
        </w:tc>
        <w:tc>
          <w:tcPr>
            <w:tcW w:w="918" w:type="pct"/>
            <w:tcBorders>
              <w:top w:val="single" w:sz="4" w:space="0" w:color="auto"/>
              <w:left w:val="single" w:sz="4" w:space="0" w:color="000000"/>
              <w:bottom w:val="single" w:sz="4" w:space="0" w:color="auto"/>
              <w:right w:val="single" w:sz="4" w:space="0" w:color="000000"/>
            </w:tcBorders>
            <w:vAlign w:val="center"/>
          </w:tcPr>
          <w:p w:rsidR="00A16FA2" w:rsidRDefault="00A16FA2" w:rsidP="00A16FA2">
            <w:pPr>
              <w:jc w:val="center"/>
              <w:rPr>
                <w:rFonts w:ascii="Arial" w:hAnsi="Arial" w:cs="Arial"/>
                <w:color w:val="000000"/>
                <w:sz w:val="22"/>
              </w:rPr>
            </w:pPr>
            <w:r>
              <w:rPr>
                <w:rFonts w:ascii="Arial" w:hAnsi="Arial" w:cs="Arial"/>
                <w:color w:val="000000"/>
                <w:sz w:val="22"/>
              </w:rPr>
              <w:t>3905.40</w:t>
            </w:r>
          </w:p>
        </w:tc>
      </w:tr>
    </w:tbl>
    <w:p w:rsidR="00A16FA2" w:rsidRPr="00A16FA2" w:rsidRDefault="00A16FA2" w:rsidP="00A16FA2">
      <w:pPr>
        <w:pStyle w:val="a3"/>
        <w:spacing w:line="360" w:lineRule="auto"/>
        <w:ind w:leftChars="-500" w:left="-1050" w:rightChars="-500" w:right="-1050" w:firstLine="502"/>
        <w:rPr>
          <w:rFonts w:ascii="Times New Roman" w:hAnsi="Times New Roman" w:cs="Times New Roman" w:hint="eastAsia"/>
          <w:color w:val="000000"/>
        </w:rPr>
      </w:pPr>
      <w:r w:rsidRPr="003A19D3">
        <w:rPr>
          <w:rFonts w:ascii="Times New Roman" w:hAnsi="Times New Roman" w:cs="Times New Roman" w:hint="eastAsia"/>
          <w:color w:val="000000"/>
        </w:rPr>
        <w:t>注：上述基金新股配售经纪佣金费率为其获配金额的</w:t>
      </w:r>
      <w:r w:rsidRPr="003A19D3">
        <w:rPr>
          <w:rFonts w:ascii="Times New Roman" w:hAnsi="Times New Roman" w:cs="Times New Roman" w:hint="eastAsia"/>
          <w:color w:val="000000"/>
        </w:rPr>
        <w:t>0.5%</w:t>
      </w:r>
      <w:r w:rsidRPr="003A19D3">
        <w:rPr>
          <w:rFonts w:ascii="Times New Roman" w:hAnsi="Times New Roman" w:cs="Times New Roman" w:hint="eastAsia"/>
          <w:color w:val="000000"/>
        </w:rPr>
        <w:t>。</w:t>
      </w:r>
    </w:p>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4B2584" w:rsidRPr="000D2F54" w:rsidRDefault="004B2584" w:rsidP="000D2F54">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070805" w:rsidRPr="000D2F54" w:rsidRDefault="00070805" w:rsidP="000D2F54">
      <w:pPr>
        <w:pStyle w:val="a3"/>
        <w:spacing w:before="0" w:beforeAutospacing="0" w:after="251" w:afterAutospacing="0" w:line="360" w:lineRule="auto"/>
        <w:ind w:firstLine="502"/>
        <w:jc w:val="right"/>
        <w:rPr>
          <w:rFonts w:cs="Times New Roman"/>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1527B"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Pr="007D48CA">
        <w:rPr>
          <w:rFonts w:ascii="Times New Roman" w:cs="Times New Roman" w:hint="eastAsia"/>
          <w:color w:val="000000"/>
        </w:rPr>
        <w:t>1</w:t>
      </w:r>
      <w:r w:rsidRPr="007D48CA">
        <w:rPr>
          <w:rFonts w:ascii="Times New Roman" w:cs="Times New Roman" w:hint="eastAsia"/>
          <w:color w:val="000000"/>
        </w:rPr>
        <w:t>年</w:t>
      </w:r>
      <w:r>
        <w:rPr>
          <w:rFonts w:ascii="Times New Roman" w:cs="Times New Roman" w:hint="eastAsia"/>
          <w:color w:val="000000"/>
        </w:rPr>
        <w:t>8</w:t>
      </w:r>
      <w:r w:rsidRPr="007D48CA">
        <w:rPr>
          <w:rFonts w:ascii="Times New Roman" w:cs="Times New Roman" w:hint="eastAsia"/>
          <w:color w:val="000000"/>
        </w:rPr>
        <w:t>月</w:t>
      </w:r>
      <w:r w:rsidR="00D74E4D">
        <w:rPr>
          <w:rFonts w:ascii="Times New Roman" w:hAnsi="Times New Roman" w:cs="Times New Roman" w:hint="eastAsia"/>
          <w:color w:val="000000"/>
        </w:rPr>
        <w:t>31</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43" w:rsidRDefault="00484D43" w:rsidP="00FE661C">
      <w:r>
        <w:separator/>
      </w:r>
    </w:p>
  </w:endnote>
  <w:endnote w:type="continuationSeparator" w:id="0">
    <w:p w:rsidR="00484D43" w:rsidRDefault="00484D43"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43" w:rsidRDefault="00484D43" w:rsidP="00FE661C">
      <w:r>
        <w:separator/>
      </w:r>
    </w:p>
  </w:footnote>
  <w:footnote w:type="continuationSeparator" w:id="0">
    <w:p w:rsidR="00484D43" w:rsidRDefault="00484D43"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12971"/>
    <w:rsid w:val="00032E4A"/>
    <w:rsid w:val="00055031"/>
    <w:rsid w:val="00070805"/>
    <w:rsid w:val="00083D61"/>
    <w:rsid w:val="000C4378"/>
    <w:rsid w:val="000C6844"/>
    <w:rsid w:val="000C6CE6"/>
    <w:rsid w:val="000D2F54"/>
    <w:rsid w:val="000D5D48"/>
    <w:rsid w:val="001012C2"/>
    <w:rsid w:val="00104F0B"/>
    <w:rsid w:val="00106BB2"/>
    <w:rsid w:val="00124BBA"/>
    <w:rsid w:val="00124DF9"/>
    <w:rsid w:val="00155103"/>
    <w:rsid w:val="0016312A"/>
    <w:rsid w:val="00174428"/>
    <w:rsid w:val="001847CA"/>
    <w:rsid w:val="00193833"/>
    <w:rsid w:val="00195959"/>
    <w:rsid w:val="001B294E"/>
    <w:rsid w:val="001E1007"/>
    <w:rsid w:val="001F694D"/>
    <w:rsid w:val="00203D53"/>
    <w:rsid w:val="002272A3"/>
    <w:rsid w:val="00252046"/>
    <w:rsid w:val="00252732"/>
    <w:rsid w:val="002540C2"/>
    <w:rsid w:val="00257291"/>
    <w:rsid w:val="0026491F"/>
    <w:rsid w:val="002A58D6"/>
    <w:rsid w:val="002B0FBA"/>
    <w:rsid w:val="002C6D17"/>
    <w:rsid w:val="002C7FEC"/>
    <w:rsid w:val="002D5B5B"/>
    <w:rsid w:val="0030583A"/>
    <w:rsid w:val="00324E49"/>
    <w:rsid w:val="00327118"/>
    <w:rsid w:val="00346CA7"/>
    <w:rsid w:val="00353543"/>
    <w:rsid w:val="00356FDD"/>
    <w:rsid w:val="003618B8"/>
    <w:rsid w:val="003670E6"/>
    <w:rsid w:val="00381868"/>
    <w:rsid w:val="0039294C"/>
    <w:rsid w:val="003C4010"/>
    <w:rsid w:val="003F72E4"/>
    <w:rsid w:val="00425AC8"/>
    <w:rsid w:val="00436797"/>
    <w:rsid w:val="00440DE5"/>
    <w:rsid w:val="00456B94"/>
    <w:rsid w:val="00460778"/>
    <w:rsid w:val="00463201"/>
    <w:rsid w:val="0046620F"/>
    <w:rsid w:val="00475F76"/>
    <w:rsid w:val="00484D43"/>
    <w:rsid w:val="004936D3"/>
    <w:rsid w:val="004B2584"/>
    <w:rsid w:val="004B43C0"/>
    <w:rsid w:val="004D118C"/>
    <w:rsid w:val="004D3F25"/>
    <w:rsid w:val="004D7BD4"/>
    <w:rsid w:val="004E77C9"/>
    <w:rsid w:val="00516C48"/>
    <w:rsid w:val="00526678"/>
    <w:rsid w:val="005636D5"/>
    <w:rsid w:val="00570FF5"/>
    <w:rsid w:val="00580533"/>
    <w:rsid w:val="00586CD0"/>
    <w:rsid w:val="005870E2"/>
    <w:rsid w:val="005A15DB"/>
    <w:rsid w:val="005B38F3"/>
    <w:rsid w:val="005C073E"/>
    <w:rsid w:val="005D0475"/>
    <w:rsid w:val="0061516D"/>
    <w:rsid w:val="00637437"/>
    <w:rsid w:val="00637472"/>
    <w:rsid w:val="00653761"/>
    <w:rsid w:val="0066254E"/>
    <w:rsid w:val="00672E17"/>
    <w:rsid w:val="006966E5"/>
    <w:rsid w:val="006A2C20"/>
    <w:rsid w:val="006A7EDD"/>
    <w:rsid w:val="006B19D9"/>
    <w:rsid w:val="006D2D90"/>
    <w:rsid w:val="006E6D64"/>
    <w:rsid w:val="00705BDA"/>
    <w:rsid w:val="00731D5A"/>
    <w:rsid w:val="00756D7D"/>
    <w:rsid w:val="00764B5C"/>
    <w:rsid w:val="007868F2"/>
    <w:rsid w:val="007A7AEE"/>
    <w:rsid w:val="007D48CA"/>
    <w:rsid w:val="007E0760"/>
    <w:rsid w:val="007E498B"/>
    <w:rsid w:val="00804240"/>
    <w:rsid w:val="0080593E"/>
    <w:rsid w:val="00817452"/>
    <w:rsid w:val="00820119"/>
    <w:rsid w:val="00821B6E"/>
    <w:rsid w:val="00831BB2"/>
    <w:rsid w:val="00832933"/>
    <w:rsid w:val="00840E80"/>
    <w:rsid w:val="008438D3"/>
    <w:rsid w:val="00882169"/>
    <w:rsid w:val="008844A1"/>
    <w:rsid w:val="008A1440"/>
    <w:rsid w:val="008A45C9"/>
    <w:rsid w:val="008C052A"/>
    <w:rsid w:val="008C6A82"/>
    <w:rsid w:val="00902B76"/>
    <w:rsid w:val="00940150"/>
    <w:rsid w:val="00964282"/>
    <w:rsid w:val="009715B0"/>
    <w:rsid w:val="0099036E"/>
    <w:rsid w:val="009A3127"/>
    <w:rsid w:val="009A6E30"/>
    <w:rsid w:val="009B1741"/>
    <w:rsid w:val="009B4745"/>
    <w:rsid w:val="009B68B7"/>
    <w:rsid w:val="009D430D"/>
    <w:rsid w:val="009F7776"/>
    <w:rsid w:val="00A03EAC"/>
    <w:rsid w:val="00A07985"/>
    <w:rsid w:val="00A07DA7"/>
    <w:rsid w:val="00A121E5"/>
    <w:rsid w:val="00A12435"/>
    <w:rsid w:val="00A16FA2"/>
    <w:rsid w:val="00A26743"/>
    <w:rsid w:val="00A3628B"/>
    <w:rsid w:val="00A40552"/>
    <w:rsid w:val="00A5320A"/>
    <w:rsid w:val="00A54DD1"/>
    <w:rsid w:val="00A56D03"/>
    <w:rsid w:val="00A63B6D"/>
    <w:rsid w:val="00A741B9"/>
    <w:rsid w:val="00A81D35"/>
    <w:rsid w:val="00A84599"/>
    <w:rsid w:val="00A8729A"/>
    <w:rsid w:val="00B07A06"/>
    <w:rsid w:val="00B17E49"/>
    <w:rsid w:val="00B36507"/>
    <w:rsid w:val="00B5339C"/>
    <w:rsid w:val="00B71D1B"/>
    <w:rsid w:val="00B8449C"/>
    <w:rsid w:val="00BB6EC5"/>
    <w:rsid w:val="00BC69DE"/>
    <w:rsid w:val="00BD447A"/>
    <w:rsid w:val="00BE6DAE"/>
    <w:rsid w:val="00BF3823"/>
    <w:rsid w:val="00C048B3"/>
    <w:rsid w:val="00C1527B"/>
    <w:rsid w:val="00C24F7C"/>
    <w:rsid w:val="00C3234F"/>
    <w:rsid w:val="00C47BA4"/>
    <w:rsid w:val="00C81FAF"/>
    <w:rsid w:val="00C94676"/>
    <w:rsid w:val="00C94EC0"/>
    <w:rsid w:val="00CA76B7"/>
    <w:rsid w:val="00CB1FD0"/>
    <w:rsid w:val="00CB3E64"/>
    <w:rsid w:val="00CF5D9D"/>
    <w:rsid w:val="00D00D12"/>
    <w:rsid w:val="00D03017"/>
    <w:rsid w:val="00D14373"/>
    <w:rsid w:val="00D37A9E"/>
    <w:rsid w:val="00D412DF"/>
    <w:rsid w:val="00D51481"/>
    <w:rsid w:val="00D53D15"/>
    <w:rsid w:val="00D74E4D"/>
    <w:rsid w:val="00D819A2"/>
    <w:rsid w:val="00DA7C06"/>
    <w:rsid w:val="00DB39FF"/>
    <w:rsid w:val="00DF1D68"/>
    <w:rsid w:val="00DF3C72"/>
    <w:rsid w:val="00DF7725"/>
    <w:rsid w:val="00E22CAA"/>
    <w:rsid w:val="00E5330B"/>
    <w:rsid w:val="00E8108A"/>
    <w:rsid w:val="00EB3BDD"/>
    <w:rsid w:val="00EB60D7"/>
    <w:rsid w:val="00EC6670"/>
    <w:rsid w:val="00ED1199"/>
    <w:rsid w:val="00ED4B12"/>
    <w:rsid w:val="00EE733B"/>
    <w:rsid w:val="00F238BC"/>
    <w:rsid w:val="00F30868"/>
    <w:rsid w:val="00F40F4A"/>
    <w:rsid w:val="00F55038"/>
    <w:rsid w:val="00F61F9A"/>
    <w:rsid w:val="00F661B8"/>
    <w:rsid w:val="00F84556"/>
    <w:rsid w:val="00F95F6D"/>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2919</Characters>
  <Application>Microsoft Office Word</Application>
  <DocSecurity>4</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2021-08-30T17:22:00Z</dcterms:created>
  <dcterms:modified xsi:type="dcterms:W3CDTF">2021-08-30T17:22:00Z</dcterms:modified>
</cp:coreProperties>
</file>