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07D3E" w:rsidP="00C529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4DD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3D0C8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D0C8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B16987" w:rsidRDefault="00B16987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本公司保证</w:t>
      </w:r>
      <w:r w:rsidR="00962C01">
        <w:rPr>
          <w:rFonts w:ascii="仿宋" w:eastAsia="仿宋" w:hAnsi="仿宋" w:hint="eastAsia"/>
          <w:color w:val="000000" w:themeColor="text1"/>
          <w:sz w:val="32"/>
          <w:szCs w:val="32"/>
        </w:rPr>
        <w:t>公司旗下全部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D0C8F">
        <w:rPr>
          <w:rFonts w:ascii="仿宋" w:eastAsia="仿宋" w:hAnsi="仿宋" w:hint="eastAsia"/>
          <w:color w:val="000000" w:themeColor="text1"/>
          <w:sz w:val="32"/>
          <w:szCs w:val="32"/>
        </w:rPr>
        <w:t>1年中期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507D3E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46F00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红土创新转型精选灵活配置混合型证券投资基金（LOF）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红土创新沪深300指数增强型发起式证券投资基金</w:t>
      </w:r>
    </w:p>
    <w:p w:rsidR="00507D3E" w:rsidRPr="00646F00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红土创新中证500指数增强型发起式证券投资基金</w:t>
      </w:r>
    </w:p>
    <w:p w:rsidR="00507D3E" w:rsidRDefault="00507D3E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646F00"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1C4DD7" w:rsidRDefault="001C4DD7" w:rsidP="00646F00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C4DD7"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0F3A6C" w:rsidRPr="000F3A6C" w:rsidRDefault="000F3A6C" w:rsidP="000F3A6C">
      <w:pPr>
        <w:pStyle w:val="a5"/>
        <w:numPr>
          <w:ilvl w:val="0"/>
          <w:numId w:val="9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F3A6C"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红土创新科技创新3年封闭运作灵活配置混合型证券投资基金</w:t>
      </w:r>
    </w:p>
    <w:p w:rsidR="000F3A6C" w:rsidRPr="000F3A6C" w:rsidRDefault="000F3A6C" w:rsidP="000F3A6C">
      <w:pPr>
        <w:pStyle w:val="a5"/>
        <w:numPr>
          <w:ilvl w:val="0"/>
          <w:numId w:val="9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F3A6C"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0F3A6C" w:rsidRPr="00646F00" w:rsidRDefault="000F3A6C" w:rsidP="000F3A6C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F3A6C"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BB3501" w:rsidRPr="005A1AF7" w:rsidRDefault="00507D3E" w:rsidP="00B8453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上述基金的20</w:t>
      </w:r>
      <w:r w:rsidR="001C4DD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D2A58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D2A58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报告全文已于202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D2A5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507D3E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日在本公司网站[http://www.htcxfund.com]和中国证监会基金电子披露网站（http://eid.csrc.gov.cn/fund）披露，供投资者查阅。如有疑问可拨打本公司客服电话（400-060-3333）咨询。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D3E" w:rsidRDefault="00BB3501" w:rsidP="00507D3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bookmarkStart w:id="0" w:name="_GoBack"/>
      <w:bookmarkEnd w:id="0"/>
      <w:r w:rsidR="00507D3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红土创新基金管理有限</w:t>
      </w:r>
      <w:r w:rsidR="00507D3E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507D3E" w:rsidP="00A333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57355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D0C8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B715E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C1" w:rsidRDefault="00CC7DC1" w:rsidP="009A149B">
      <w:r>
        <w:separator/>
      </w:r>
    </w:p>
  </w:endnote>
  <w:endnote w:type="continuationSeparator" w:id="0">
    <w:p w:rsidR="00CC7DC1" w:rsidRDefault="00CC7DC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11D6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298A" w:rsidRPr="00C5298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11D6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298A" w:rsidRPr="00C5298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C1" w:rsidRDefault="00CC7DC1" w:rsidP="009A149B">
      <w:r>
        <w:separator/>
      </w:r>
    </w:p>
  </w:footnote>
  <w:footnote w:type="continuationSeparator" w:id="0">
    <w:p w:rsidR="00CC7DC1" w:rsidRDefault="00CC7DC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1184A35"/>
    <w:multiLevelType w:val="hybridMultilevel"/>
    <w:tmpl w:val="52EA2B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63E33ECA"/>
    <w:multiLevelType w:val="hybridMultilevel"/>
    <w:tmpl w:val="2C5ADB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07E"/>
    <w:rsid w:val="002A4FF0"/>
    <w:rsid w:val="002A71E4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0C8F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A58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2C0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0787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D6D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98A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DC1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5FA7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C0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507D3E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507D3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C132-6AE9-4BD9-B377-0FADAB74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4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2021-08-30T17:24:00Z</dcterms:created>
  <dcterms:modified xsi:type="dcterms:W3CDTF">2021-08-30T17:24:00Z</dcterms:modified>
</cp:coreProperties>
</file>