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r w:rsidRPr="005E3FE8">
        <w:rPr>
          <w:rFonts w:ascii="Times New Roman" w:hAnsi="Times New Roman" w:hint="eastAsia"/>
          <w:b/>
          <w:sz w:val="30"/>
          <w:szCs w:val="30"/>
        </w:rPr>
        <w:t>富国基金管理有限公司关于旗下基金投资关联方承销期内承销证券的公告</w:t>
      </w:r>
    </w:p>
    <w:p w:rsidR="005E3FE8" w:rsidRPr="005E3FE8" w:rsidRDefault="005E3FE8" w:rsidP="005E3FE8">
      <w:pPr>
        <w:spacing w:line="360" w:lineRule="auto"/>
        <w:ind w:firstLineChars="200" w:firstLine="480"/>
        <w:rPr>
          <w:rFonts w:ascii="Times New Roman" w:hAnsi="Times New Roman"/>
          <w:sz w:val="24"/>
          <w:szCs w:val="24"/>
        </w:rPr>
      </w:pPr>
    </w:p>
    <w:p w:rsidR="00F03BF7"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B3782B" w:rsidRPr="006E62A6">
        <w:rPr>
          <w:rFonts w:ascii="Times New Roman" w:hAnsi="Times New Roman" w:hint="eastAsia"/>
          <w:sz w:val="24"/>
          <w:szCs w:val="24"/>
        </w:rPr>
        <w:t>株洲中车时代电气股份有限公司</w:t>
      </w:r>
      <w:r w:rsidR="006A3BDD">
        <w:rPr>
          <w:rFonts w:ascii="Times New Roman" w:hAnsi="Times New Roman" w:hint="eastAsia"/>
          <w:sz w:val="24"/>
          <w:szCs w:val="24"/>
        </w:rPr>
        <w:t>（“</w:t>
      </w:r>
      <w:r w:rsidR="00B3782B" w:rsidRPr="006E62A6">
        <w:rPr>
          <w:rFonts w:ascii="Times New Roman" w:hAnsi="Times New Roman" w:hint="eastAsia"/>
          <w:sz w:val="24"/>
          <w:szCs w:val="24"/>
        </w:rPr>
        <w:t>时代电气</w:t>
      </w:r>
      <w:r w:rsidR="006A3BDD">
        <w:rPr>
          <w:rFonts w:ascii="Times New Roman" w:hAnsi="Times New Roman" w:hint="eastAsia"/>
          <w:sz w:val="24"/>
          <w:szCs w:val="24"/>
        </w:rPr>
        <w:t>”，交易代码</w:t>
      </w:r>
      <w:r w:rsidR="00B3782B">
        <w:rPr>
          <w:rFonts w:ascii="Times New Roman" w:hAnsi="Times New Roman" w:hint="eastAsia"/>
          <w:sz w:val="24"/>
          <w:szCs w:val="24"/>
        </w:rPr>
        <w:t>688</w:t>
      </w:r>
      <w:r w:rsidR="00B3782B">
        <w:rPr>
          <w:rFonts w:ascii="Times New Roman" w:hAnsi="Times New Roman"/>
          <w:sz w:val="24"/>
          <w:szCs w:val="24"/>
        </w:rPr>
        <w:t>187</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DC55BA">
        <w:rPr>
          <w:rFonts w:ascii="Times New Roman" w:hAnsi="Times New Roman" w:hint="eastAsia"/>
          <w:sz w:val="24"/>
          <w:szCs w:val="24"/>
        </w:rPr>
        <w:t>科创</w:t>
      </w:r>
      <w:r w:rsidR="00276541">
        <w:rPr>
          <w:rFonts w:ascii="Times New Roman" w:hAnsi="Times New Roman" w:hint="eastAsia"/>
          <w:sz w:val="24"/>
          <w:szCs w:val="24"/>
        </w:rPr>
        <w:t>板</w:t>
      </w:r>
      <w:r w:rsidRPr="005E3FE8">
        <w:rPr>
          <w:rFonts w:ascii="Times New Roman" w:hAnsi="Times New Roman" w:hint="eastAsia"/>
          <w:sz w:val="24"/>
          <w:szCs w:val="24"/>
        </w:rPr>
        <w:t>上市（“本次发行”）的网下申购，</w:t>
      </w:r>
      <w:r w:rsidR="00824BA9" w:rsidRPr="006E62A6">
        <w:rPr>
          <w:rFonts w:ascii="Times New Roman" w:hAnsi="Times New Roman" w:hint="eastAsia"/>
          <w:sz w:val="24"/>
          <w:szCs w:val="24"/>
        </w:rPr>
        <w:t>本公司股东</w:t>
      </w:r>
      <w:r w:rsidR="00DC55BA" w:rsidRPr="006E62A6">
        <w:rPr>
          <w:rFonts w:ascii="Times New Roman" w:hAnsi="Times New Roman" w:hint="eastAsia"/>
          <w:sz w:val="24"/>
          <w:szCs w:val="24"/>
        </w:rPr>
        <w:t>海通证券股份有限公司</w:t>
      </w:r>
      <w:r w:rsidR="00824BA9" w:rsidRPr="006E62A6">
        <w:rPr>
          <w:rFonts w:ascii="Times New Roman" w:hAnsi="Times New Roman" w:hint="eastAsia"/>
          <w:sz w:val="24"/>
          <w:szCs w:val="24"/>
        </w:rPr>
        <w:t>为本次发行的</w:t>
      </w:r>
      <w:r w:rsidR="007A7E36">
        <w:rPr>
          <w:rFonts w:ascii="Times New Roman" w:hAnsi="Times New Roman" w:hint="eastAsia"/>
          <w:sz w:val="24"/>
          <w:szCs w:val="24"/>
        </w:rPr>
        <w:t>联席</w:t>
      </w:r>
      <w:r w:rsidR="00824BA9" w:rsidRPr="006E62A6">
        <w:rPr>
          <w:rFonts w:ascii="Times New Roman" w:hAnsi="Times New Roman" w:hint="eastAsia"/>
          <w:sz w:val="24"/>
          <w:szCs w:val="24"/>
        </w:rPr>
        <w:t>主承销商</w:t>
      </w:r>
      <w:r w:rsidRPr="005E3FE8">
        <w:rPr>
          <w:rFonts w:ascii="Times New Roman" w:hAnsi="Times New Roman" w:hint="eastAsia"/>
          <w:sz w:val="24"/>
          <w:szCs w:val="24"/>
        </w:rPr>
        <w:t>。本次发行价格为</w:t>
      </w:r>
      <w:r w:rsidR="00B3782B">
        <w:t>31.38</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股，由发行人和主承销商根据初步询价结果，综合考虑发行人基本面、本次公开发行的股份数量、发行人所处行业、可比上市公司估值水平、市场情况、募集资金需求以及承销风险等因素后协商确定。</w:t>
      </w:r>
    </w:p>
    <w:p w:rsidR="00F97831"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B3782B" w:rsidRPr="00CD3FEF">
        <w:rPr>
          <w:rFonts w:ascii="Times New Roman" w:hAnsi="Times New Roman" w:hint="eastAsia"/>
          <w:sz w:val="24"/>
          <w:szCs w:val="24"/>
        </w:rPr>
        <w:t>时代电气</w:t>
      </w:r>
      <w:r w:rsidRPr="005E3FE8">
        <w:rPr>
          <w:rFonts w:ascii="Times New Roman" w:hAnsi="Times New Roman" w:hint="eastAsia"/>
          <w:sz w:val="24"/>
          <w:szCs w:val="24"/>
        </w:rPr>
        <w:t>于</w:t>
      </w:r>
      <w:r w:rsidR="00B3782B" w:rsidRPr="005E3FE8">
        <w:rPr>
          <w:rFonts w:ascii="Times New Roman" w:hAnsi="Times New Roman" w:hint="eastAsia"/>
          <w:sz w:val="24"/>
          <w:szCs w:val="24"/>
        </w:rPr>
        <w:t>202</w:t>
      </w:r>
      <w:r w:rsidR="00B3782B">
        <w:rPr>
          <w:rFonts w:ascii="Times New Roman" w:hAnsi="Times New Roman" w:hint="eastAsia"/>
          <w:sz w:val="24"/>
          <w:szCs w:val="24"/>
        </w:rPr>
        <w:t>1</w:t>
      </w:r>
      <w:r w:rsidR="00B3782B" w:rsidRPr="005E3FE8">
        <w:rPr>
          <w:rFonts w:ascii="Times New Roman" w:hAnsi="Times New Roman" w:hint="eastAsia"/>
          <w:sz w:val="24"/>
          <w:szCs w:val="24"/>
        </w:rPr>
        <w:t>年</w:t>
      </w:r>
      <w:r w:rsidR="00B3782B">
        <w:rPr>
          <w:rFonts w:ascii="Times New Roman" w:hAnsi="Times New Roman"/>
          <w:sz w:val="24"/>
          <w:szCs w:val="24"/>
        </w:rPr>
        <w:t>8</w:t>
      </w:r>
      <w:r w:rsidRPr="005E3FE8">
        <w:rPr>
          <w:rFonts w:ascii="Times New Roman" w:hAnsi="Times New Roman" w:hint="eastAsia"/>
          <w:sz w:val="24"/>
          <w:szCs w:val="24"/>
        </w:rPr>
        <w:t>月</w:t>
      </w:r>
      <w:r w:rsidR="00B3782B">
        <w:rPr>
          <w:rFonts w:ascii="Times New Roman" w:hAnsi="Times New Roman"/>
          <w:sz w:val="24"/>
          <w:szCs w:val="24"/>
        </w:rPr>
        <w:t>30</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B3782B" w:rsidRPr="00B3782B">
        <w:rPr>
          <w:rFonts w:ascii="Times New Roman" w:hAnsi="Times New Roman" w:hint="eastAsia"/>
          <w:sz w:val="24"/>
          <w:szCs w:val="24"/>
        </w:rPr>
        <w:t>株洲中车时代电气股份有限公司首次公开发行股票并在科创板上市网下初步配售结果及网上中签结果公告</w:t>
      </w:r>
      <w:r w:rsidR="00F40C1D">
        <w:rPr>
          <w:rFonts w:ascii="Times New Roman" w:hAnsi="Times New Roman" w:hint="eastAsia"/>
          <w:sz w:val="24"/>
          <w:szCs w:val="24"/>
        </w:rPr>
        <w:t>》</w:t>
      </w:r>
      <w:r w:rsidRPr="005E3FE8">
        <w:rPr>
          <w:rFonts w:ascii="Times New Roman" w:hAnsi="Times New Roman" w:hint="eastAsia"/>
          <w:sz w:val="24"/>
          <w:szCs w:val="24"/>
        </w:rPr>
        <w:t>，现将本公司旗下基金获配信息公告如下：</w:t>
      </w:r>
    </w:p>
    <w:tbl>
      <w:tblPr>
        <w:tblW w:w="8414" w:type="dxa"/>
        <w:tblInd w:w="108" w:type="dxa"/>
        <w:tblLayout w:type="fixed"/>
        <w:tblLook w:val="04A0"/>
      </w:tblPr>
      <w:tblGrid>
        <w:gridCol w:w="2144"/>
        <w:gridCol w:w="1147"/>
        <w:gridCol w:w="1884"/>
        <w:gridCol w:w="1355"/>
        <w:gridCol w:w="1884"/>
      </w:tblGrid>
      <w:tr w:rsidR="00065D68"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065D68" w:rsidRPr="006E62A6" w:rsidRDefault="00065D68" w:rsidP="006E62A6">
            <w:pPr>
              <w:rPr>
                <w:b/>
              </w:rPr>
            </w:pPr>
            <w:r w:rsidRPr="006E62A6">
              <w:rPr>
                <w:rFonts w:hint="eastAsia"/>
                <w:b/>
              </w:rPr>
              <w:t>基金名称</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065D68" w:rsidRPr="006E62A6" w:rsidRDefault="00065D68" w:rsidP="006E62A6">
            <w:pPr>
              <w:rPr>
                <w:b/>
              </w:rPr>
            </w:pPr>
            <w:r w:rsidRPr="006E62A6">
              <w:rPr>
                <w:rFonts w:hint="eastAsia"/>
                <w:b/>
              </w:rPr>
              <w:t>获配数量（股）</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065D68" w:rsidRPr="006E62A6" w:rsidRDefault="00065D68" w:rsidP="006E62A6">
            <w:pPr>
              <w:rPr>
                <w:b/>
              </w:rPr>
            </w:pPr>
            <w:r w:rsidRPr="006E62A6">
              <w:rPr>
                <w:rFonts w:hint="eastAsia"/>
                <w:b/>
              </w:rPr>
              <w:t>获配金额（元</w:t>
            </w:r>
            <w:r w:rsidRPr="006E62A6">
              <w:rPr>
                <w:b/>
              </w:rPr>
              <w:t>,</w:t>
            </w:r>
            <w:r w:rsidRPr="006E62A6">
              <w:rPr>
                <w:rFonts w:hint="eastAsia"/>
                <w:b/>
              </w:rPr>
              <w:t>不含佣金）</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065D68" w:rsidRPr="006E62A6" w:rsidRDefault="00065D68" w:rsidP="006E62A6">
            <w:pPr>
              <w:rPr>
                <w:b/>
              </w:rPr>
            </w:pPr>
            <w:r w:rsidRPr="006E62A6">
              <w:rPr>
                <w:rFonts w:hint="eastAsia"/>
                <w:b/>
              </w:rPr>
              <w:t>相应新股配售经纪佣金</w:t>
            </w:r>
            <w:r w:rsidRPr="006E62A6">
              <w:rPr>
                <w:b/>
              </w:rPr>
              <w:t>(</w:t>
            </w:r>
            <w:r w:rsidRPr="006E62A6">
              <w:rPr>
                <w:rFonts w:hint="eastAsia"/>
                <w:b/>
              </w:rPr>
              <w:t>元</w:t>
            </w:r>
            <w:r w:rsidRPr="006E62A6">
              <w:rPr>
                <w:b/>
              </w:rPr>
              <w:t>)</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065D68" w:rsidRPr="006E62A6" w:rsidRDefault="00065D68" w:rsidP="006E62A6">
            <w:pPr>
              <w:rPr>
                <w:b/>
              </w:rPr>
            </w:pPr>
            <w:r w:rsidRPr="006E62A6">
              <w:rPr>
                <w:rFonts w:hint="eastAsia"/>
                <w:b/>
              </w:rPr>
              <w:t>总金额</w:t>
            </w:r>
            <w:r w:rsidRPr="006E62A6">
              <w:rPr>
                <w:b/>
              </w:rPr>
              <w:t>(</w:t>
            </w:r>
            <w:r w:rsidRPr="006E62A6">
              <w:rPr>
                <w:rFonts w:hint="eastAsia"/>
                <w:b/>
              </w:rPr>
              <w:t>元</w:t>
            </w:r>
            <w:r w:rsidRPr="006E62A6">
              <w:rPr>
                <w:b/>
              </w:rPr>
              <w:t>)</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富国中证旅游主题交易型开放式指数证券投资基金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4007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125739.66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628.70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126368.36</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富国中证科创创业</w:t>
            </w:r>
            <w:r w:rsidRPr="00920237">
              <w:t>50</w:t>
            </w:r>
            <w:r w:rsidRPr="00920237">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33131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1039650.78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5198.25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1044849.03</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富国长期成长混合型证券投资基金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富国沪深</w:t>
            </w:r>
            <w:r w:rsidRPr="00920237">
              <w:t>300ESG</w:t>
            </w:r>
            <w:r w:rsidRPr="00920237">
              <w:t>基准交易型开放式指数证券投资基金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7732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242630.16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1213.15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243843.31</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富国泰享回报</w:t>
            </w:r>
            <w:r w:rsidRPr="00920237">
              <w:t>6</w:t>
            </w:r>
            <w:r w:rsidRPr="00920237">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富国高质量混合型证券投资基金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lastRenderedPageBreak/>
              <w:t>富国沪深</w:t>
            </w:r>
            <w:r w:rsidRPr="00920237">
              <w:t>300</w:t>
            </w:r>
            <w:r w:rsidRPr="00920237">
              <w:t>基本面精选股票型证券投资基金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32285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1013103.30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5065.52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1018168.82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富国港股通策略精选混合型证券投资基金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18682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586241.16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2931.21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589172.37</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w:t>
            </w:r>
            <w:r w:rsidRPr="00920237">
              <w:t>800</w:t>
            </w:r>
            <w:r w:rsidRPr="00920237">
              <w:t>银行交易型开放式指数证券投资基金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4063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127496.94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637.48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128134.42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富国稳健增长混合型证券投资基金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21673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680098.74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3400.49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683499.23</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富国精诚回报</w:t>
            </w:r>
            <w:r w:rsidRPr="00920237">
              <w:t>12</w:t>
            </w:r>
            <w:r w:rsidRPr="00920237">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富国优质企业混合型证券投资基金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24552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770441.76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3852.21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774293.97</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富国质量成长</w:t>
            </w:r>
            <w:r w:rsidRPr="00920237">
              <w:t>6</w:t>
            </w:r>
            <w:r w:rsidRPr="00920237">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15013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471107.94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2355.54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473463.48</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富国兴远优选</w:t>
            </w:r>
            <w:r w:rsidRPr="00920237">
              <w:t>12</w:t>
            </w:r>
            <w:r w:rsidRPr="00920237">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富国中证细分化工产业主题交易型开放式指数证券投资基金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7676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240872.88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1204.36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242077.24</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富国稳健策略</w:t>
            </w:r>
            <w:r w:rsidRPr="00920237">
              <w:t>6</w:t>
            </w:r>
            <w:r w:rsidRPr="00920237">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富国中证沪港深</w:t>
            </w:r>
            <w:r w:rsidRPr="00920237">
              <w:t>500</w:t>
            </w:r>
            <w:r w:rsidRPr="00920237">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8184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256813.92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1284.07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258097.99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富国融泰三个月定期开放混合型发起式证券投资基金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21165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664157.70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3320.79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667478.49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富国成长领航混合型证券投资基金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富国价值创造混合型证券投资基金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富国均衡优选混合型证券投资基金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lastRenderedPageBreak/>
              <w:t>富国天兴回报混合型证券投资基金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33018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1036104.84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5180.52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1041285.36</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富国中证农业主题交易型开放式指数证券投资基金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富国均衡策略混合型证券投资基金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富国消费精选</w:t>
            </w:r>
            <w:r w:rsidRPr="00920237">
              <w:t>30</w:t>
            </w:r>
            <w:r w:rsidRPr="00920237">
              <w:t>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29688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931609.44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4658.05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936267.49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富国成长动力混合型证券投资基金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25624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804081.12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4020.41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808101.53</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富国价值增长混合型证券投资基金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富国稳进回报</w:t>
            </w:r>
            <w:r w:rsidRPr="00920237">
              <w:t>12</w:t>
            </w:r>
            <w:r w:rsidRPr="00920237">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14167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444560.46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2222.80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446783.26</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富国兴泉回报</w:t>
            </w:r>
            <w:r w:rsidRPr="00920237">
              <w:t>12</w:t>
            </w:r>
            <w:r w:rsidRPr="00920237">
              <w:t>个月持有期混合型证券投资基金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富国创业板两年定期开放混合型证券投资基金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富国新材料新能源混合型证券投资基金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5700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178866.00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894.33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179760.33</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富国积极成长一年定期开放混合型证券投资基金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富国融享</w:t>
            </w:r>
            <w:r w:rsidRPr="00920237">
              <w:t>18</w:t>
            </w:r>
            <w:r w:rsidRPr="00920237">
              <w:t>个月定期开放混合型证券投资基金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14223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446317.74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2231.59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448549.33</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w:t>
            </w:r>
            <w:r w:rsidRPr="00920237">
              <w:t>800</w:t>
            </w:r>
            <w:r w:rsidRPr="00920237">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2878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90311.64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451.56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90763.20</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富国医药成长</w:t>
            </w:r>
            <w:r w:rsidRPr="00920237">
              <w:t>30</w:t>
            </w:r>
            <w:r w:rsidRPr="00920237">
              <w:t>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8409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263874.42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1319.37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265193.79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富国内需增长混合型证券投资基金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31043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974129.34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4870.65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978999.99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富国中证医药</w:t>
            </w:r>
            <w:r w:rsidRPr="00920237">
              <w:t>50</w:t>
            </w:r>
            <w:r w:rsidRPr="00920237">
              <w:t>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3273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102706.74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513.53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103220.27</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富国清洁能源产业灵活配置混合型证券投资基金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富国量化对冲策略三个月持有期灵活配置混合型证券投资基金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23254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729710.52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3648.55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733359.07</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富国中证全指证券公司交易型开放式指数证券投资基金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3442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108009.96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540.05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108550.01</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富国龙头优势混合型证券投资基金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12473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391402.74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1957.01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393359.75</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富国阿尔法两年持有期混合型证券投资基金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30478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956399.64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4782.00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961181.64</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富国中证国企一带一路交易型开放式指数证券投资基金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22351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701374.38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3506.87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704881.25</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富国中证央企创新驱动交易型开放式指数证券投资基金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8861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278058.18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1390.29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279448.47</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富国蓝筹精选股票型证券投资基金（</w:t>
            </w:r>
            <w:r w:rsidRPr="00920237">
              <w:t>QDII</w:t>
            </w:r>
            <w:r w:rsidRPr="00920237">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富国中证军工龙头交易型开放式指数证券投资基金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富国睿泽回报混合型证券投资基金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12530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393191.40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1965.96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395157.36</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富国品质生活混合型证券投资基金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富国生物医药科技混合型证券投资基金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18287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573846.06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2869.23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576715.29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富国消费升级混合型证券投资基金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8014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251479.32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1257.40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252736.72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富国优质发展混合型证券投资基金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8297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260359.86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1301.80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261661.66</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w:t>
            </w:r>
            <w:r w:rsidRPr="00920237">
              <w:t>MSCI</w:t>
            </w:r>
            <w:r w:rsidRPr="00920237">
              <w:t>中国</w:t>
            </w:r>
            <w:r w:rsidRPr="00920237">
              <w:t>A</w:t>
            </w:r>
            <w:r w:rsidRPr="00920237">
              <w:t>股国际通指数增强型证券投资基金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3273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102706.74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513.53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103220.27</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富国产业驱动混合型证券投资基金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18287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573846.06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2869.23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576715.29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富国中证价值交易型开放式指数证券投资基金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106252.68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531.26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106783.94</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富国臻选成长灵活配置混合型证券投资基金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6773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212536.74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213599.42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富国沪港深业绩驱动混合型证券投资基金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富国周期优势混合型证券投资基金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w:t>
            </w:r>
            <w:r w:rsidRPr="00920237">
              <w:t>1000</w:t>
            </w:r>
            <w:r w:rsidRPr="00920237">
              <w:t>指数增强型证券投资基金（</w:t>
            </w:r>
            <w:r w:rsidRPr="00920237">
              <w:t>LOF</w:t>
            </w:r>
            <w:r w:rsidRPr="00920237">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26753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839509.14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4197.55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843706.69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富国转型机遇混合型证券投资基金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25455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798777.90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3993.89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802771.79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富国军工主题混合型证券投资基金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富国沪港深行业精选灵活配置混合型发起式证券投资基金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富国新机遇灵活配置混合型发起式证券投资基金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8184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256813.92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1284.07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258097.99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富国精准医疗灵活配置混合型证券投资基金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富国研究量化精选混合型证券投资基金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2991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93857.58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469.29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94326.87</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富国新优享灵活配置混合型证券投资基金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9482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297545.16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1487.73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299032.89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富国新活力灵活配置混合型发起式证券投资基金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8409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263874.42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1319.37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265193.79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富国产业升级混合型证券投资基金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4684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146983.92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734.92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147718.84</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富国中证医药主题指数增强型证券投资基金（</w:t>
            </w:r>
            <w:r w:rsidRPr="00920237">
              <w:t>LOF</w:t>
            </w:r>
            <w:r w:rsidRPr="00920237">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9369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293999.22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1470.00</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295469.22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富国美丽中国混合型证券投资基金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富国价值优势混合型证券投资基金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富国研究优选沪港深灵活配置混合型证券投资基金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2539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79673.82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398.37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80072.19</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富国中证智能汽车指数证券投资基金（</w:t>
            </w:r>
            <w:r w:rsidRPr="00920237">
              <w:t>LOF</w:t>
            </w:r>
            <w:r w:rsidRPr="00920237">
              <w:t>）</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4966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155833.08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779.17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156612.25</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富国低碳新经济混合型证券投资基金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富国中证全指证券公司指数型证券投资基金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33809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1060926.42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5304.63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1066231.05</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富国中证移动互联网指数型证券投资基金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9425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295756.50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1478.78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297235.28</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富国中证工业</w:t>
            </w:r>
            <w:r w:rsidRPr="00920237">
              <w:t>4.0</w:t>
            </w:r>
            <w:r w:rsidRPr="00920237">
              <w:t>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20093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630518.34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3152.59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633670.93</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富国中证新能源汽车指数型证券投资基金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富国中证银行指数型证券投资基金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20206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634064.28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3170.32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637234.60</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富国绝对收益多策略定期开放混合型发起式证券投资基金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26132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820022.16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4100.11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824122.27</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富国新动力灵活配置混合型证券投资基金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富国沪港深价值精选灵活配置混合型证券投资基金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富国中证军工指数型证券投资基金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富国新收益灵活配置混合型证券投资基金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16255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510081.90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2550.41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512632.31</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富国改革动力混合型证券投资基金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富国国家安全主题混合型证券投资基金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10046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315243.48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1576.22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316819.70</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富国文体健康股票型证券投资基金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富国新兴产业股票型证券投资基金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20037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628761.06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3143.81</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631904.87</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富国中小盘精选混合型证券投资基金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16424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515385.12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2576.93</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517962.05</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富国中证国有企业改革指数型证券投资基金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富国研究精选灵活配置混合型证券投资基金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6547</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205444.86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1027.22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206472.08</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富国高端制造行业股票型证券投资基金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33639</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1055591.82</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5277.96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1060869.78</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富国城镇发展股票型证券投资基金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11006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345368.28</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1726.84</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347095.12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富国低碳环保混合型证券投资基金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富国高新技术产业混合型证券投资基金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富国沪深</w:t>
            </w:r>
            <w:r w:rsidRPr="00920237">
              <w:t>300</w:t>
            </w:r>
            <w:r w:rsidRPr="00920237">
              <w:t>增强证券投资基金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富国天益价值混合型证券投资基金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富国天源沪港深平衡混合型证券投资基金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12022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377250.36</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1886.25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379136.61</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富国天博创新主题混合型证券投资基金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富国消费主题混合型证券投资基金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富国天盛灵活配置混合型证券投资基金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14618</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458712.84</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2293.</w:t>
            </w:r>
            <w:bookmarkStart w:id="0" w:name="_GoBack"/>
            <w:bookmarkEnd w:id="0"/>
            <w:r w:rsidRPr="00920237">
              <w:t>56</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461006.40</w:t>
            </w:r>
          </w:p>
        </w:tc>
      </w:tr>
      <w:tr w:rsidR="00B76850" w:rsidRPr="00065D68" w:rsidTr="00920237">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bottom"/>
            <w:hideMark/>
          </w:tcPr>
          <w:p w:rsidR="00B76850" w:rsidRPr="00065D68" w:rsidRDefault="00B76850" w:rsidP="00B76850">
            <w:r w:rsidRPr="00920237">
              <w:t>富国天瑞强势地区精选混合型开放式证券投资基金</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33865</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1062683.70</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5313.42</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B76850" w:rsidRPr="00065D68" w:rsidRDefault="00B76850" w:rsidP="00B76850">
            <w:r w:rsidRPr="00920237">
              <w:t>1067997.12</w:t>
            </w:r>
          </w:p>
        </w:tc>
      </w:tr>
    </w:tbl>
    <w:p w:rsidR="002B1EBD" w:rsidRDefault="00DC55BA" w:rsidP="006E62A6">
      <w:pPr>
        <w:rPr>
          <w:rFonts w:ascii="Times New Roman" w:hAnsi="Times New Roman"/>
          <w:sz w:val="24"/>
          <w:szCs w:val="24"/>
        </w:rPr>
      </w:pPr>
      <w:r w:rsidRPr="005E3FE8">
        <w:rPr>
          <w:rFonts w:ascii="Times New Roman" w:hAnsi="Times New Roman" w:hint="eastAsia"/>
          <w:sz w:val="24"/>
          <w:szCs w:val="24"/>
        </w:rPr>
        <w:t>注：上述基金新股配售经纪佣金费率为其获配金额的</w:t>
      </w:r>
      <w:r w:rsidRPr="005E3FE8">
        <w:rPr>
          <w:rFonts w:ascii="Times New Roman" w:hAnsi="Times New Roman" w:hint="eastAsia"/>
          <w:sz w:val="24"/>
          <w:szCs w:val="24"/>
        </w:rPr>
        <w:t>0.5%</w:t>
      </w:r>
      <w:r w:rsidRPr="005E3FE8">
        <w:rPr>
          <w:rFonts w:ascii="Times New Roman" w:hAnsi="Times New Roman" w:hint="eastAsia"/>
          <w:sz w:val="24"/>
          <w:szCs w:val="24"/>
        </w:rPr>
        <w:t>。</w:t>
      </w:r>
    </w:p>
    <w:p w:rsidR="00021075" w:rsidRPr="00021075" w:rsidRDefault="00021075" w:rsidP="00DC55BA">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065D6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2021</w:t>
      </w:r>
      <w:r>
        <w:rPr>
          <w:rFonts w:ascii="Times New Roman" w:hAnsi="Times New Roman" w:hint="eastAsia"/>
          <w:sz w:val="24"/>
          <w:szCs w:val="24"/>
        </w:rPr>
        <w:t>年</w:t>
      </w:r>
      <w:r>
        <w:rPr>
          <w:rFonts w:ascii="Times New Roman" w:hAnsi="Times New Roman"/>
          <w:sz w:val="24"/>
          <w:szCs w:val="24"/>
        </w:rPr>
        <w:t>8</w:t>
      </w:r>
      <w:r w:rsidR="00D12E42">
        <w:rPr>
          <w:rFonts w:ascii="Times New Roman" w:hAnsi="Times New Roman" w:hint="eastAsia"/>
          <w:sz w:val="24"/>
          <w:szCs w:val="24"/>
        </w:rPr>
        <w:t>月</w:t>
      </w:r>
      <w:r>
        <w:rPr>
          <w:rFonts w:ascii="Times New Roman" w:hAnsi="Times New Roman"/>
          <w:sz w:val="24"/>
          <w:szCs w:val="24"/>
        </w:rPr>
        <w:t>31</w:t>
      </w:r>
      <w:r w:rsidR="005E3FE8">
        <w:rPr>
          <w:rFonts w:ascii="Times New Roman" w:hAnsi="Times New Roman" w:hint="eastAsia"/>
          <w:sz w:val="24"/>
          <w:szCs w:val="24"/>
        </w:rPr>
        <w:t>日</w:t>
      </w:r>
    </w:p>
    <w:sectPr w:rsidR="005E3FE8" w:rsidRPr="005E3FE8" w:rsidSect="00422A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2B" w:rsidRDefault="00B3782B" w:rsidP="005E3FE8">
      <w:r>
        <w:separator/>
      </w:r>
    </w:p>
  </w:endnote>
  <w:endnote w:type="continuationSeparator" w:id="0">
    <w:p w:rsidR="00B3782B" w:rsidRDefault="00B3782B"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2B" w:rsidRDefault="00B3782B" w:rsidP="005E3FE8">
      <w:r>
        <w:separator/>
      </w:r>
    </w:p>
  </w:footnote>
  <w:footnote w:type="continuationSeparator" w:id="0">
    <w:p w:rsidR="00B3782B" w:rsidRDefault="00B3782B" w:rsidP="005E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21075"/>
    <w:rsid w:val="00025D4D"/>
    <w:rsid w:val="00065D68"/>
    <w:rsid w:val="00075E7E"/>
    <w:rsid w:val="00096346"/>
    <w:rsid w:val="000F38E0"/>
    <w:rsid w:val="00170F5B"/>
    <w:rsid w:val="00172882"/>
    <w:rsid w:val="001748BD"/>
    <w:rsid w:val="001B0F67"/>
    <w:rsid w:val="001F2308"/>
    <w:rsid w:val="0020258C"/>
    <w:rsid w:val="00276541"/>
    <w:rsid w:val="002B1EBD"/>
    <w:rsid w:val="002F7566"/>
    <w:rsid w:val="00313E1D"/>
    <w:rsid w:val="003D674B"/>
    <w:rsid w:val="003E3F49"/>
    <w:rsid w:val="00407BBA"/>
    <w:rsid w:val="00422AFC"/>
    <w:rsid w:val="004C16C6"/>
    <w:rsid w:val="00561940"/>
    <w:rsid w:val="00594D88"/>
    <w:rsid w:val="005C3D06"/>
    <w:rsid w:val="005E3FE8"/>
    <w:rsid w:val="00610EFD"/>
    <w:rsid w:val="006A3BDD"/>
    <w:rsid w:val="006E60CA"/>
    <w:rsid w:val="006E62A6"/>
    <w:rsid w:val="007015C8"/>
    <w:rsid w:val="007724A5"/>
    <w:rsid w:val="00794FBA"/>
    <w:rsid w:val="007A7E36"/>
    <w:rsid w:val="00810730"/>
    <w:rsid w:val="00815D2F"/>
    <w:rsid w:val="00824BA9"/>
    <w:rsid w:val="008532DB"/>
    <w:rsid w:val="008C0BA7"/>
    <w:rsid w:val="00920237"/>
    <w:rsid w:val="00974955"/>
    <w:rsid w:val="009B28EB"/>
    <w:rsid w:val="00A15474"/>
    <w:rsid w:val="00B3782B"/>
    <w:rsid w:val="00B76850"/>
    <w:rsid w:val="00B95A71"/>
    <w:rsid w:val="00B97599"/>
    <w:rsid w:val="00BB1490"/>
    <w:rsid w:val="00C119AE"/>
    <w:rsid w:val="00D12E42"/>
    <w:rsid w:val="00D15506"/>
    <w:rsid w:val="00D37259"/>
    <w:rsid w:val="00D4639F"/>
    <w:rsid w:val="00D7154F"/>
    <w:rsid w:val="00DC55BA"/>
    <w:rsid w:val="00DD21CF"/>
    <w:rsid w:val="00E123E3"/>
    <w:rsid w:val="00E671A1"/>
    <w:rsid w:val="00E91AE0"/>
    <w:rsid w:val="00E97C46"/>
    <w:rsid w:val="00EF6237"/>
    <w:rsid w:val="00F03BF7"/>
    <w:rsid w:val="00F40C1D"/>
    <w:rsid w:val="00F468DF"/>
    <w:rsid w:val="00F85BD8"/>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 w:type="character" w:styleId="aa">
    <w:name w:val="Hyperlink"/>
    <w:basedOn w:val="a0"/>
    <w:uiPriority w:val="99"/>
    <w:semiHidden/>
    <w:unhideWhenUsed/>
    <w:rsid w:val="00065D68"/>
    <w:rPr>
      <w:color w:val="0000FF"/>
      <w:u w:val="single"/>
    </w:rPr>
  </w:style>
  <w:style w:type="character" w:styleId="ab">
    <w:name w:val="FollowedHyperlink"/>
    <w:basedOn w:val="a0"/>
    <w:uiPriority w:val="99"/>
    <w:semiHidden/>
    <w:unhideWhenUsed/>
    <w:rsid w:val="00065D68"/>
    <w:rPr>
      <w:color w:val="800080"/>
      <w:u w:val="single"/>
    </w:rPr>
  </w:style>
  <w:style w:type="paragraph" w:customStyle="1" w:styleId="xl63">
    <w:name w:val="xl63"/>
    <w:basedOn w:val="a"/>
    <w:rsid w:val="00065D68"/>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18"/>
      <w:szCs w:val="18"/>
    </w:rPr>
  </w:style>
  <w:style w:type="paragraph" w:customStyle="1" w:styleId="xl65">
    <w:name w:val="xl65"/>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66">
    <w:name w:val="xl66"/>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67">
    <w:name w:val="xl67"/>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4"/>
      <w:szCs w:val="24"/>
    </w:rPr>
  </w:style>
  <w:style w:type="paragraph" w:customStyle="1" w:styleId="xl68">
    <w:name w:val="xl68"/>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YaHei UI" w:eastAsia="Microsoft YaHei UI" w:hAnsi="Microsoft YaHei UI" w:cs="宋体"/>
      <w:color w:val="000000"/>
      <w:kern w:val="0"/>
      <w:sz w:val="18"/>
      <w:szCs w:val="18"/>
    </w:rPr>
  </w:style>
  <w:style w:type="paragraph" w:customStyle="1" w:styleId="xl69">
    <w:name w:val="xl69"/>
    <w:basedOn w:val="a"/>
    <w:rsid w:val="00065D6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065D6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宋体" w:hAnsi="Arial" w:cs="Arial"/>
      <w:kern w:val="0"/>
      <w:sz w:val="24"/>
      <w:szCs w:val="24"/>
    </w:rPr>
  </w:style>
  <w:style w:type="paragraph" w:customStyle="1" w:styleId="xl71">
    <w:name w:val="xl71"/>
    <w:basedOn w:val="a"/>
    <w:rsid w:val="00065D68"/>
    <w:pPr>
      <w:widowControl/>
      <w:shd w:val="clear" w:color="000000" w:fill="FFFFFF"/>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543255">
      <w:bodyDiv w:val="1"/>
      <w:marLeft w:val="0"/>
      <w:marRight w:val="0"/>
      <w:marTop w:val="0"/>
      <w:marBottom w:val="0"/>
      <w:divBdr>
        <w:top w:val="none" w:sz="0" w:space="0" w:color="auto"/>
        <w:left w:val="none" w:sz="0" w:space="0" w:color="auto"/>
        <w:bottom w:val="none" w:sz="0" w:space="0" w:color="auto"/>
        <w:right w:val="none" w:sz="0" w:space="0" w:color="auto"/>
      </w:divBdr>
    </w:div>
    <w:div w:id="184559260">
      <w:bodyDiv w:val="1"/>
      <w:marLeft w:val="0"/>
      <w:marRight w:val="0"/>
      <w:marTop w:val="0"/>
      <w:marBottom w:val="0"/>
      <w:divBdr>
        <w:top w:val="none" w:sz="0" w:space="0" w:color="auto"/>
        <w:left w:val="none" w:sz="0" w:space="0" w:color="auto"/>
        <w:bottom w:val="none" w:sz="0" w:space="0" w:color="auto"/>
        <w:right w:val="none" w:sz="0" w:space="0" w:color="auto"/>
      </w:divBdr>
    </w:div>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314405804">
      <w:bodyDiv w:val="1"/>
      <w:marLeft w:val="0"/>
      <w:marRight w:val="0"/>
      <w:marTop w:val="0"/>
      <w:marBottom w:val="0"/>
      <w:divBdr>
        <w:top w:val="none" w:sz="0" w:space="0" w:color="auto"/>
        <w:left w:val="none" w:sz="0" w:space="0" w:color="auto"/>
        <w:bottom w:val="none" w:sz="0" w:space="0" w:color="auto"/>
        <w:right w:val="none" w:sz="0" w:space="0" w:color="auto"/>
      </w:divBdr>
    </w:div>
    <w:div w:id="1317299448">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1886718178">
      <w:bodyDiv w:val="1"/>
      <w:marLeft w:val="0"/>
      <w:marRight w:val="0"/>
      <w:marTop w:val="0"/>
      <w:marBottom w:val="0"/>
      <w:divBdr>
        <w:top w:val="none" w:sz="0" w:space="0" w:color="auto"/>
        <w:left w:val="none" w:sz="0" w:space="0" w:color="auto"/>
        <w:bottom w:val="none" w:sz="0" w:space="0" w:color="auto"/>
        <w:right w:val="none" w:sz="0" w:space="0" w:color="auto"/>
      </w:divBdr>
    </w:div>
    <w:div w:id="2063476197">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53C6-7A55-4318-BF60-F0EAB7DC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5378</Characters>
  <Application>Microsoft Office Word</Application>
  <DocSecurity>4</DocSecurity>
  <Lines>44</Lines>
  <Paragraphs>12</Paragraphs>
  <ScaleCrop>false</ScaleCrop>
  <Company>MS</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陶人杰</dc:creator>
  <cp:lastModifiedBy>ZHONGM</cp:lastModifiedBy>
  <cp:revision>2</cp:revision>
  <dcterms:created xsi:type="dcterms:W3CDTF">2021-08-30T17:23:00Z</dcterms:created>
  <dcterms:modified xsi:type="dcterms:W3CDTF">2021-08-30T17:23:00Z</dcterms:modified>
</cp:coreProperties>
</file>