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2F50A3">
        <w:rPr>
          <w:rFonts w:ascii="仿宋" w:eastAsia="仿宋" w:hAnsi="仿宋" w:hint="eastAsia"/>
          <w:b/>
          <w:sz w:val="32"/>
          <w:szCs w:val="32"/>
        </w:rPr>
        <w:t>3</w:t>
      </w:r>
      <w:r w:rsidR="00402F94">
        <w:rPr>
          <w:rFonts w:ascii="仿宋" w:eastAsia="仿宋" w:hAnsi="仿宋" w:hint="eastAsia"/>
          <w:b/>
          <w:sz w:val="32"/>
          <w:szCs w:val="32"/>
        </w:rPr>
        <w:t>0</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w:t>
      </w:r>
      <w:r w:rsidR="00402F94">
        <w:rPr>
          <w:rFonts w:ascii="仿宋" w:eastAsia="仿宋" w:hAnsi="仿宋" w:hint="eastAsia"/>
          <w:b/>
          <w:sz w:val="32"/>
          <w:szCs w:val="32"/>
        </w:rPr>
        <w:t>1</w:t>
      </w:r>
      <w:r w:rsidRPr="00245C66">
        <w:rPr>
          <w:rFonts w:ascii="仿宋" w:eastAsia="仿宋" w:hAnsi="仿宋" w:hint="eastAsia"/>
          <w:b/>
          <w:sz w:val="32"/>
          <w:szCs w:val="32"/>
        </w:rPr>
        <w:t>年</w:t>
      </w:r>
      <w:r w:rsidR="005A63E6">
        <w:rPr>
          <w:rFonts w:ascii="仿宋" w:eastAsia="仿宋" w:hAnsi="仿宋" w:hint="eastAsia"/>
          <w:b/>
          <w:sz w:val="32"/>
          <w:szCs w:val="32"/>
        </w:rPr>
        <w:t>中期</w:t>
      </w:r>
      <w:r w:rsidRPr="00245C66">
        <w:rPr>
          <w:rFonts w:ascii="仿宋" w:eastAsia="仿宋" w:hAnsi="仿宋" w:hint="eastAsia"/>
          <w:b/>
          <w:sz w:val="32"/>
          <w:szCs w:val="32"/>
        </w:rPr>
        <w:t>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402F94">
        <w:rPr>
          <w:rFonts w:ascii="仿宋" w:eastAsia="仿宋" w:hAnsi="仿宋" w:hint="eastAsia"/>
          <w:color w:val="000000" w:themeColor="text1"/>
          <w:sz w:val="32"/>
          <w:szCs w:val="32"/>
        </w:rPr>
        <w:t>30</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w:t>
      </w:r>
      <w:r w:rsidR="00402F94">
        <w:rPr>
          <w:rFonts w:ascii="仿宋" w:eastAsia="仿宋" w:hAnsi="仿宋" w:hint="eastAsia"/>
          <w:color w:val="000000" w:themeColor="text1"/>
          <w:sz w:val="32"/>
          <w:szCs w:val="32"/>
        </w:rPr>
        <w:t>1</w:t>
      </w:r>
      <w:r w:rsidR="00BB7020" w:rsidRPr="00245C66">
        <w:rPr>
          <w:rFonts w:ascii="仿宋" w:eastAsia="仿宋" w:hAnsi="仿宋" w:hint="eastAsia"/>
          <w:color w:val="000000" w:themeColor="text1"/>
          <w:sz w:val="32"/>
          <w:szCs w:val="32"/>
        </w:rPr>
        <w:t>年</w:t>
      </w:r>
      <w:r w:rsidR="005A63E6">
        <w:rPr>
          <w:rFonts w:ascii="仿宋" w:eastAsia="仿宋" w:hAnsi="仿宋" w:hint="eastAsia"/>
          <w:color w:val="000000" w:themeColor="text1"/>
          <w:sz w:val="32"/>
          <w:szCs w:val="32"/>
        </w:rPr>
        <w:t>中期</w:t>
      </w:r>
      <w:r w:rsidR="00BB7020" w:rsidRPr="00245C66">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BC7E37" w:rsidRDefault="00CD75CB" w:rsidP="00BC7E3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0B50B3">
        <w:rPr>
          <w:rFonts w:ascii="仿宋" w:eastAsia="仿宋" w:hAnsi="仿宋" w:hint="eastAsia"/>
          <w:color w:val="000000" w:themeColor="text1"/>
          <w:sz w:val="32"/>
          <w:szCs w:val="32"/>
        </w:rPr>
        <w:t>1</w:t>
      </w:r>
      <w:r w:rsidR="002F50A3">
        <w:rPr>
          <w:rFonts w:ascii="仿宋" w:eastAsia="仿宋" w:hAnsi="仿宋" w:hint="eastAsia"/>
          <w:color w:val="000000" w:themeColor="text1"/>
          <w:sz w:val="32"/>
          <w:szCs w:val="32"/>
        </w:rPr>
        <w:t>3</w:t>
      </w:r>
      <w:r w:rsidR="00402F94">
        <w:rPr>
          <w:rFonts w:ascii="仿宋" w:eastAsia="仿宋" w:hAnsi="仿宋" w:hint="eastAsia"/>
          <w:color w:val="000000" w:themeColor="text1"/>
          <w:sz w:val="32"/>
          <w:szCs w:val="32"/>
        </w:rPr>
        <w:t>0</w:t>
      </w:r>
      <w:r w:rsidR="00670DF4" w:rsidRPr="00245C66">
        <w:rPr>
          <w:rFonts w:ascii="仿宋" w:eastAsia="仿宋" w:hAnsi="仿宋" w:hint="eastAsia"/>
          <w:color w:val="000000" w:themeColor="text1"/>
          <w:sz w:val="32"/>
          <w:szCs w:val="32"/>
        </w:rPr>
        <w:t>只基金的20</w:t>
      </w:r>
      <w:r w:rsidR="000B50B3">
        <w:rPr>
          <w:rFonts w:ascii="仿宋" w:eastAsia="仿宋" w:hAnsi="仿宋" w:hint="eastAsia"/>
          <w:color w:val="000000" w:themeColor="text1"/>
          <w:sz w:val="32"/>
          <w:szCs w:val="32"/>
        </w:rPr>
        <w:t>2</w:t>
      </w:r>
      <w:r w:rsidR="00402F94">
        <w:rPr>
          <w:rFonts w:ascii="仿宋" w:eastAsia="仿宋" w:hAnsi="仿宋" w:hint="eastAsia"/>
          <w:color w:val="000000" w:themeColor="text1"/>
          <w:sz w:val="32"/>
          <w:szCs w:val="32"/>
        </w:rPr>
        <w:t>1</w:t>
      </w:r>
      <w:r w:rsidR="00670DF4" w:rsidRPr="00245C66">
        <w:rPr>
          <w:rFonts w:ascii="仿宋" w:eastAsia="仿宋" w:hAnsi="仿宋" w:hint="eastAsia"/>
          <w:color w:val="000000" w:themeColor="text1"/>
          <w:sz w:val="32"/>
          <w:szCs w:val="32"/>
        </w:rPr>
        <w:t>年</w:t>
      </w:r>
      <w:r w:rsidR="005A63E6">
        <w:rPr>
          <w:rFonts w:ascii="仿宋" w:eastAsia="仿宋" w:hAnsi="仿宋" w:hint="eastAsia"/>
          <w:color w:val="000000" w:themeColor="text1"/>
          <w:sz w:val="32"/>
          <w:szCs w:val="32"/>
        </w:rPr>
        <w:t>中期</w:t>
      </w:r>
      <w:r w:rsidR="00670DF4" w:rsidRPr="00245C66">
        <w:rPr>
          <w:rFonts w:ascii="仿宋" w:eastAsia="仿宋" w:hAnsi="仿宋" w:hint="eastAsia"/>
          <w:color w:val="000000" w:themeColor="text1"/>
          <w:sz w:val="32"/>
          <w:szCs w:val="32"/>
        </w:rPr>
        <w:t>报告全文于</w:t>
      </w:r>
      <w:r w:rsidR="00457EED">
        <w:rPr>
          <w:rFonts w:ascii="仿宋" w:eastAsia="仿宋" w:hAnsi="仿宋" w:hint="eastAsia"/>
          <w:color w:val="000000" w:themeColor="text1"/>
          <w:sz w:val="32"/>
          <w:szCs w:val="32"/>
        </w:rPr>
        <w:t>202</w:t>
      </w:r>
      <w:r w:rsidR="00402F94">
        <w:rPr>
          <w:rFonts w:ascii="仿宋" w:eastAsia="仿宋" w:hAnsi="仿宋" w:hint="eastAsia"/>
          <w:color w:val="000000" w:themeColor="text1"/>
          <w:sz w:val="32"/>
          <w:szCs w:val="32"/>
        </w:rPr>
        <w:t>1</w:t>
      </w:r>
      <w:r w:rsidR="00670DF4" w:rsidRPr="000C2CC8">
        <w:rPr>
          <w:rFonts w:ascii="仿宋" w:eastAsia="仿宋" w:hAnsi="仿宋" w:hint="eastAsia"/>
          <w:color w:val="000000" w:themeColor="text1"/>
          <w:sz w:val="32"/>
          <w:szCs w:val="32"/>
        </w:rPr>
        <w:t>年</w:t>
      </w:r>
      <w:r w:rsidR="005A63E6" w:rsidRPr="000C2CC8">
        <w:rPr>
          <w:rFonts w:ascii="仿宋" w:eastAsia="仿宋" w:hAnsi="仿宋" w:hint="eastAsia"/>
          <w:color w:val="000000" w:themeColor="text1"/>
          <w:sz w:val="32"/>
          <w:szCs w:val="32"/>
        </w:rPr>
        <w:t>8</w:t>
      </w:r>
      <w:r w:rsidR="00670DF4" w:rsidRPr="000C2CC8">
        <w:rPr>
          <w:rFonts w:ascii="仿宋" w:eastAsia="仿宋" w:hAnsi="仿宋" w:hint="eastAsia"/>
          <w:color w:val="000000" w:themeColor="text1"/>
          <w:sz w:val="32"/>
          <w:szCs w:val="32"/>
        </w:rPr>
        <w:t>月</w:t>
      </w:r>
      <w:r w:rsidR="00402F94">
        <w:rPr>
          <w:rFonts w:ascii="仿宋" w:eastAsia="仿宋" w:hAnsi="仿宋" w:hint="eastAsia"/>
          <w:color w:val="000000" w:themeColor="text1"/>
          <w:sz w:val="32"/>
          <w:szCs w:val="32"/>
        </w:rPr>
        <w:t>30</w:t>
      </w:r>
      <w:r w:rsidR="00670DF4" w:rsidRPr="000C2CC8">
        <w:rPr>
          <w:rFonts w:ascii="仿宋" w:eastAsia="仿宋" w:hAnsi="仿宋" w:hint="eastAsia"/>
          <w:color w:val="000000" w:themeColor="text1"/>
          <w:sz w:val="32"/>
          <w:szCs w:val="32"/>
        </w:rPr>
        <w:t>日在本</w:t>
      </w:r>
      <w:r w:rsidR="00670DF4" w:rsidRPr="00245C66">
        <w:rPr>
          <w:rFonts w:ascii="仿宋" w:eastAsia="仿宋" w:hAnsi="仿宋" w:hint="eastAsia"/>
          <w:color w:val="000000" w:themeColor="text1"/>
          <w:sz w:val="32"/>
          <w:szCs w:val="32"/>
        </w:rPr>
        <w:t>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BC7E37" w:rsidTr="00BC7E37">
        <w:trPr>
          <w:trHeight w:val="288"/>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BC7E37" w:rsidRDefault="00BC7E37">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基金名称</w:t>
            </w:r>
          </w:p>
        </w:tc>
      </w:tr>
      <w:tr w:rsidR="00BC7E37" w:rsidTr="00BC7E37">
        <w:trPr>
          <w:trHeight w:val="288"/>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rPr>
                <w:szCs w:val="21"/>
              </w:rPr>
              <w:t>1</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建信货币市场基金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建信优选成长混合型证券投资基金</w:t>
            </w:r>
            <w:bookmarkStart w:id="0" w:name="_GoBack"/>
            <w:bookmarkEnd w:id="0"/>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建信优化配置混合型证券投资基金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建信稳定增利债券型证券投资基金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建信核心精选混合型证券投资基金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建信利率债债券型证券投资基金基金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建信沪深300指数证券投资基金(LOF)</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上证社会责任交易型开放式指数证券投资基金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建信上证社会责任交易型开放式指数证券投资基金联接基金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建信内生动力混合型证券投资基金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lastRenderedPageBreak/>
              <w:t>11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建信积极配置混合型证券投资基金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建信安心回报定期开放债券型证券投资基金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建信恒久价值混合型证券投资基金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建信双息红利债券型证券投资基金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建信创新中国混合型证券投资基金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建信中证500指数增强型证券投资基金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建信双债增强债券型证券投资基金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建信嘉薪宝货币市场基金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19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建信环保产业股票型证券投资基金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建信精工制造指数增强型证券投资基金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建信鑫利灵活配置混合型证券投资基金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rPr>
                <w:szCs w:val="21"/>
              </w:rPr>
              <w:t>22</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建信兴利灵活配置混合型证券投资基金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建信福泽安泰混合型基金中基金(FOF)</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建信睿丰纯债定期开放债券型发起式证券投资基金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建信福泽裕泰混合型基金中基金(FOF)</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建信睿信三个月定期开放债券型发起式证券投资基金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深证基本面60交易型开放式指数证券投资基金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建信深证基本面60交易型开放式指数证券投资基金联接基金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29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建信短债债券型证券投资基金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建信转债增强债券型证券投资基金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rPr>
                <w:szCs w:val="21"/>
              </w:rPr>
              <w:t>31</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建信消费升级混合型证券投资基金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rPr>
                <w:szCs w:val="21"/>
              </w:rPr>
              <w:t>32</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lastRenderedPageBreak/>
              <w:t>33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建信稳定得利债券型证券投资基金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建信鑫安回报灵活配置混合型证券投资基金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建信新经济灵活配置混合型证券投资基金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建信多因子量化股票型证券投资基金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建信民丰回报定期开放混合型证券投资基金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建信中证红利潜力指数证券投资基金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39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建信恒稳价值混合型证券投资基金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建信纯债债券型证券投资基金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建信健康民生混合型证券投资基金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建信信息产业股票型证券投资基金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建信稳定丰利债券型证券投资基金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建信弘利灵活配置混合型证券投资基金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建信恒瑞一年定期开放债券型证券投资基金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建信中国制造2025股票型证券投资基金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建信鑫利回报灵活配置混合型证券投资基金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建信量化优享定期开放灵活配置混合型证券投资基金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49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建信睿阳一年定期开放债券型发起式证券投资基金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建信深证100指数增强型证券投资基金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建信央视财经50指数证券投资基金（LOF）</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建信优势动力混合型证券投资基金(LOF)</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建信周盈安心理财债券型证券投资基金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建信信用增强债券型证券投资基金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建信潜力新蓝筹股票型证券投资基金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建信现金添利货币市场基金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建信裕利灵活配置混合型证券投资基金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建信睿怡纯债债券型证券投资基金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59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建信现金增利货币市场基金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建信睿享纯债债券型证券投资基金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建信恒远一年定期开放债券型证券投资基金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建信稳定鑫利债券型证券投资基金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建信战略精选灵活配置混合型证券投资基金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建信润利增强债券型证券投资基金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建信高股息主题股票型证券投资基金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建信科技创新混合型证券投资基金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67</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建信上海金交易型开放式证券投资基金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68</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建信上海金交易型开放式证券投资基金联接基金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69</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建信智汇优选一年持有期混合型管理人中管理人(MOM)证券投资基金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70</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建信智能生活混合型证券投资基金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71</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建信沪深300指数增强型证券投资基金(LOF)</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rPr>
                <w:szCs w:val="21"/>
              </w:rPr>
              <w:t>72</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建信安心回报6个月定期开放债券型证券投资基金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rPr>
                <w:szCs w:val="21"/>
              </w:rPr>
              <w:t>73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建信荣元一年定期开放债券型发起式证券投资基金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74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建信中证沪港深粤港澳大湾区发展主题交易型开放式指数证券投资基金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75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建信收益增强债券型证券投资基金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76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建信社会责任混合型证券投资基金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77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建信改革红利股票型证券投资基金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78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建信鑫稳回报灵活配置混合型证券投资基金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79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建信龙头企业股票型证券投资基金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80</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建信优享稳健养老目标一年持有期混合型基金中基金(FOF)</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81</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建信中短债纯债债券型证券投资基金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82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建信易盛郑商所能源化工期货交易型开放式指数证券投资基金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建信科技创新3年封闭运作灵活配置混合型证券投资基金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建信中债1-3年农发行债券指数证券投资基金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建信易盛郑商所能源化工期货交易型开放式指数证券投资基金发起式联接基金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建信臻选混合型证券投资基金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建信互联网+产业升级股票型证券投资基金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建信现代服务业股票型证券投资基金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89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建信汇利灵活配置混合型证券投资基金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建信恒安一年定期开放债券型证券投资基金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建信睿富纯债债券型证券投资基金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建信高端医疗股票型证券投资基金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建信睿和纯债定期开放债券型发起式证券投资基金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建信港股通恒生中国企业交易型开放式指数证券投资基金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建信睿兴纯债债券型证券投资基金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建信中债湖北省地方政府债指数发起式证券投资基金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建信丰裕多策略灵活配置混合型证券投资基金(LOF)</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建信瑞丰添利混合型证券投资基金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99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建信鑫瑞回报灵活配置混合型证券投资基金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建信天添益货币市场基金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建信中小盘先锋股票型证券投资基金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建信睿盈灵活配置混合型证券投资基金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建信鑫荣回报灵活配置混合型证券投资基金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建信上证50交易型开放式指数证券投资基金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建信上证50交易型开放式指数证券投资基金发起式联接基金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建信创业板交易型开放式指数证券投资基金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建信创业板交易型开放式指数证券投资基金发起式联接基金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建信大安全战略精选股票型证券投资基金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109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建信沪深300红利交易型开放式指数证券投资基金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建信中证全指证券公司交易型开放式指数证券投资基金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建信中证创新药产业交易型开放式指数证券投资基金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建信现金添益交易型货币市场基金</w:t>
            </w:r>
          </w:p>
        </w:tc>
      </w:tr>
      <w:tr w:rsidR="00BC7E37" w:rsidTr="00BC7E37">
        <w:trPr>
          <w:trHeight w:val="288"/>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建信量化事件驱动股票型证券投资基金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建信MSCI中国A股国际通交易型开放式指数证券投资基金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115</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建信MSCI中国A股国际通交易型开放式指数证券投资基金发起式联接基金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116</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建信中证细分有色金属产业主题交易型开放式指数证券投资基金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117</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建信鑫泽回报灵活配置混合型证券投资基金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建信中证1000指数增强型发起式证券投资基金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119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建信MSCI中国A股指数增强型证券投资基金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120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建信荣禧一年定期开放债券型证券投资基金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121</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建信中债1-3年国开行债券指数证券投资基金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122</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建信利率债策略纯债债券型证券投资基金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123</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建信中债3-5年国开行债券指数证券投资基金</w:t>
            </w:r>
          </w:p>
        </w:tc>
      </w:tr>
      <w:tr w:rsidR="00BC7E37" w:rsidTr="00BC7E37">
        <w:trPr>
          <w:trHeight w:val="312"/>
        </w:trPr>
        <w:tc>
          <w:tcPr>
            <w:tcW w:w="1008" w:type="dxa"/>
            <w:tcBorders>
              <w:top w:val="nil"/>
              <w:left w:val="single" w:sz="4" w:space="0" w:color="auto"/>
              <w:bottom w:val="single" w:sz="4" w:space="0" w:color="auto"/>
              <w:right w:val="single" w:sz="4" w:space="0" w:color="auto"/>
            </w:tcBorders>
            <w:hideMark/>
          </w:tcPr>
          <w:p w:rsidR="00BC7E37" w:rsidRDefault="00BC7E37">
            <w:pPr>
              <w:rPr>
                <w:szCs w:val="21"/>
              </w:rPr>
            </w:pPr>
            <w:r>
              <w:t>124</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建信食品饮料行业股票型证券投资基金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125</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建信中债5-10年国开行债券指数证券投资基金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126</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建信新能源行业股票型证券投资基金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127</w:t>
            </w:r>
          </w:p>
        </w:tc>
        <w:tc>
          <w:tcPr>
            <w:tcW w:w="7421" w:type="dxa"/>
            <w:tcBorders>
              <w:top w:val="single" w:sz="4" w:space="0" w:color="auto"/>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建信高端装备股票型证券投资基金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128</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建信全球机遇混合型证券投资基金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129</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建信新兴市场优选混合型证券投资基金</w:t>
            </w:r>
          </w:p>
        </w:tc>
      </w:tr>
      <w:tr w:rsidR="00BC7E37" w:rsidTr="00BC7E37">
        <w:trPr>
          <w:trHeight w:val="312"/>
        </w:trPr>
        <w:tc>
          <w:tcPr>
            <w:tcW w:w="1008" w:type="dxa"/>
            <w:tcBorders>
              <w:top w:val="single" w:sz="4" w:space="0" w:color="auto"/>
              <w:left w:val="single" w:sz="4" w:space="0" w:color="auto"/>
              <w:bottom w:val="single" w:sz="4" w:space="0" w:color="auto"/>
              <w:right w:val="single" w:sz="4" w:space="0" w:color="auto"/>
            </w:tcBorders>
            <w:hideMark/>
          </w:tcPr>
          <w:p w:rsidR="00BC7E37" w:rsidRDefault="00BC7E37">
            <w:pPr>
              <w:rPr>
                <w:szCs w:val="21"/>
              </w:rPr>
            </w:pPr>
            <w:r>
              <w:t>130</w:t>
            </w:r>
          </w:p>
        </w:tc>
        <w:tc>
          <w:tcPr>
            <w:tcW w:w="7421" w:type="dxa"/>
            <w:tcBorders>
              <w:top w:val="nil"/>
              <w:left w:val="single" w:sz="4" w:space="0" w:color="auto"/>
              <w:bottom w:val="single" w:sz="4" w:space="0" w:color="auto"/>
              <w:right w:val="single" w:sz="4" w:space="0" w:color="auto"/>
            </w:tcBorders>
            <w:noWrap/>
            <w:hideMark/>
          </w:tcPr>
          <w:p w:rsidR="00BC7E37" w:rsidRDefault="00BC7E37">
            <w:pPr>
              <w:widowControl/>
              <w:jc w:val="left"/>
              <w:rPr>
                <w:rFonts w:ascii="仿宋" w:eastAsia="仿宋" w:hAnsi="仿宋"/>
                <w:sz w:val="22"/>
              </w:rPr>
            </w:pPr>
            <w:r>
              <w:rPr>
                <w:rFonts w:ascii="仿宋" w:eastAsia="仿宋" w:hAnsi="仿宋" w:hint="eastAsia"/>
                <w:sz w:val="22"/>
              </w:rPr>
              <w:t>建信富时100指数型证券投资基金(QDII)</w:t>
            </w:r>
          </w:p>
        </w:tc>
      </w:tr>
    </w:tbl>
    <w:p w:rsidR="00EB5921" w:rsidRDefault="00BC7E37" w:rsidP="00BC7E37">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72D0F">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0B3A17"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0C2CC8">
        <w:rPr>
          <w:rFonts w:ascii="仿宋" w:eastAsia="仿宋" w:hAnsi="仿宋" w:hint="eastAsia"/>
          <w:color w:val="000000" w:themeColor="text1"/>
          <w:sz w:val="32"/>
          <w:szCs w:val="32"/>
        </w:rPr>
        <w:t>202</w:t>
      </w:r>
      <w:r w:rsidR="002E7DF2">
        <w:rPr>
          <w:rFonts w:ascii="仿宋" w:eastAsia="仿宋" w:hAnsi="仿宋" w:hint="eastAsia"/>
          <w:color w:val="000000" w:themeColor="text1"/>
          <w:sz w:val="32"/>
          <w:szCs w:val="32"/>
        </w:rPr>
        <w:t>1</w:t>
      </w:r>
      <w:r w:rsidR="00245C66" w:rsidRPr="000C2CC8">
        <w:rPr>
          <w:rFonts w:ascii="仿宋" w:eastAsia="仿宋" w:hAnsi="仿宋" w:hint="eastAsia"/>
          <w:color w:val="000000" w:themeColor="text1"/>
          <w:sz w:val="32"/>
          <w:szCs w:val="32"/>
        </w:rPr>
        <w:t>年</w:t>
      </w:r>
      <w:r w:rsidR="005A63E6" w:rsidRPr="000C2CC8">
        <w:rPr>
          <w:rFonts w:ascii="仿宋" w:eastAsia="仿宋" w:hAnsi="仿宋" w:hint="eastAsia"/>
          <w:color w:val="000000" w:themeColor="text1"/>
          <w:sz w:val="32"/>
          <w:szCs w:val="32"/>
        </w:rPr>
        <w:t>8</w:t>
      </w:r>
      <w:r w:rsidR="00245C66" w:rsidRPr="000C2CC8">
        <w:rPr>
          <w:rFonts w:ascii="仿宋" w:eastAsia="仿宋" w:hAnsi="仿宋" w:hint="eastAsia"/>
          <w:color w:val="000000" w:themeColor="text1"/>
          <w:sz w:val="32"/>
          <w:szCs w:val="32"/>
        </w:rPr>
        <w:t>月</w:t>
      </w:r>
      <w:r w:rsidR="002E7DF2">
        <w:rPr>
          <w:rFonts w:ascii="仿宋" w:eastAsia="仿宋" w:hAnsi="仿宋" w:hint="eastAsia"/>
          <w:color w:val="000000" w:themeColor="text1"/>
          <w:sz w:val="32"/>
          <w:szCs w:val="32"/>
        </w:rPr>
        <w:t>30</w:t>
      </w:r>
      <w:r w:rsidR="00245C66" w:rsidRPr="000C2CC8">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8C" w:rsidRDefault="008F418C" w:rsidP="003A25F6">
      <w:r>
        <w:separator/>
      </w:r>
    </w:p>
  </w:endnote>
  <w:endnote w:type="continuationSeparator" w:id="0">
    <w:p w:rsidR="008F418C" w:rsidRDefault="008F418C"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8C" w:rsidRDefault="008F418C" w:rsidP="003A25F6">
      <w:r>
        <w:separator/>
      </w:r>
    </w:p>
  </w:footnote>
  <w:footnote w:type="continuationSeparator" w:id="0">
    <w:p w:rsidR="008F418C" w:rsidRDefault="008F418C"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97729"/>
    <w:rsid w:val="000B3A17"/>
    <w:rsid w:val="000B50B3"/>
    <w:rsid w:val="000B5352"/>
    <w:rsid w:val="000C2CC8"/>
    <w:rsid w:val="00222510"/>
    <w:rsid w:val="00245C66"/>
    <w:rsid w:val="002953A5"/>
    <w:rsid w:val="002E0373"/>
    <w:rsid w:val="002E7DF2"/>
    <w:rsid w:val="002F50A3"/>
    <w:rsid w:val="00303A24"/>
    <w:rsid w:val="003A25F6"/>
    <w:rsid w:val="003B3412"/>
    <w:rsid w:val="00402F94"/>
    <w:rsid w:val="00457EED"/>
    <w:rsid w:val="004A6113"/>
    <w:rsid w:val="005259FE"/>
    <w:rsid w:val="00531E86"/>
    <w:rsid w:val="00561332"/>
    <w:rsid w:val="00572D0F"/>
    <w:rsid w:val="005A63E6"/>
    <w:rsid w:val="00670DF4"/>
    <w:rsid w:val="006C25B2"/>
    <w:rsid w:val="00744EAA"/>
    <w:rsid w:val="007518D8"/>
    <w:rsid w:val="007572CA"/>
    <w:rsid w:val="00787D71"/>
    <w:rsid w:val="007A540A"/>
    <w:rsid w:val="007B1C84"/>
    <w:rsid w:val="00804BA8"/>
    <w:rsid w:val="008D4701"/>
    <w:rsid w:val="008F418C"/>
    <w:rsid w:val="0093596F"/>
    <w:rsid w:val="00984AF6"/>
    <w:rsid w:val="00991D3D"/>
    <w:rsid w:val="009E4056"/>
    <w:rsid w:val="00A511CE"/>
    <w:rsid w:val="00B91055"/>
    <w:rsid w:val="00B91C9E"/>
    <w:rsid w:val="00BB7020"/>
    <w:rsid w:val="00BC3CB9"/>
    <w:rsid w:val="00BC7E37"/>
    <w:rsid w:val="00C22CC9"/>
    <w:rsid w:val="00C97C68"/>
    <w:rsid w:val="00CD75CB"/>
    <w:rsid w:val="00D35573"/>
    <w:rsid w:val="00DA3620"/>
    <w:rsid w:val="00E91951"/>
    <w:rsid w:val="00EA3A69"/>
    <w:rsid w:val="00EB27C3"/>
    <w:rsid w:val="00EB5921"/>
    <w:rsid w:val="00EF7E7C"/>
    <w:rsid w:val="00F947FB"/>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236432000">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D06D38-2F0A-4E3E-A50B-3B84A155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3051</Characters>
  <Application>Microsoft Office Word</Application>
  <DocSecurity>4</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2021-08-29T16:35:00Z</dcterms:created>
  <dcterms:modified xsi:type="dcterms:W3CDTF">2021-08-29T16:35:00Z</dcterms:modified>
</cp:coreProperties>
</file>