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31" w:rsidRDefault="00FE02EB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浙江浙商证券资产管理有限公司旗下部分基金</w:t>
      </w:r>
      <w:r>
        <w:rPr>
          <w:rFonts w:ascii="华文中宋" w:eastAsia="华文中宋" w:hAnsi="华文中宋" w:hint="eastAsia"/>
          <w:sz w:val="36"/>
          <w:szCs w:val="36"/>
        </w:rPr>
        <w:t>2021</w:t>
      </w:r>
      <w:r>
        <w:rPr>
          <w:rFonts w:ascii="华文中宋" w:eastAsia="华文中宋" w:hAnsi="华文中宋" w:hint="eastAsia"/>
          <w:sz w:val="36"/>
          <w:szCs w:val="36"/>
        </w:rPr>
        <w:t>年中期报告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520331" w:rsidRDefault="00520331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  <w:r>
        <w:rPr>
          <w:rFonts w:ascii="仿宋_GB2312" w:eastAsia="仿宋_GB2312" w:hint="eastAsia"/>
          <w:sz w:val="32"/>
          <w:szCs w:val="32"/>
        </w:rPr>
        <w:t>的基金如下：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浙商汇金聚禄一年定期开放债券型证券投资基金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</w:t>
      </w:r>
      <w:r>
        <w:rPr>
          <w:rFonts w:ascii="仿宋_GB2312" w:eastAsia="仿宋_GB2312" w:hint="eastAsia"/>
          <w:sz w:val="32"/>
          <w:szCs w:val="32"/>
        </w:rPr>
        <w:t>资基金联接基金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浙商汇金鼎盈事件驱动灵活配置混合型证券投资基金</w:t>
      </w:r>
      <w:r>
        <w:rPr>
          <w:rFonts w:ascii="仿宋_GB2312" w:eastAsia="仿宋_GB2312" w:hint="eastAsia"/>
          <w:sz w:val="32"/>
          <w:szCs w:val="32"/>
        </w:rPr>
        <w:t>(LOF)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浙商汇金卓越优选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个月持有期股票型基金中基金（</w:t>
      </w:r>
      <w:r>
        <w:rPr>
          <w:rFonts w:ascii="仿宋_GB2312" w:eastAsia="仿宋_GB2312" w:hint="eastAsia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 w:hint="eastAsia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</w:p>
    <w:p w:rsidR="00520331" w:rsidRDefault="0052033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上述基金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年中期报告</w:t>
      </w:r>
      <w:r>
        <w:rPr>
          <w:rFonts w:ascii="仿宋_GB2312" w:eastAsia="仿宋_GB2312" w:hint="eastAsia"/>
          <w:sz w:val="32"/>
          <w:szCs w:val="32"/>
        </w:rPr>
        <w:t>全文于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08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日在本公司网站（</w:t>
      </w:r>
      <w:hyperlink r:id="rId5" w:history="1">
        <w:r>
          <w:rPr>
            <w:rStyle w:val="a5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</w:p>
    <w:p w:rsidR="00520331" w:rsidRDefault="0052033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520331" w:rsidRDefault="00FE02E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520331" w:rsidRDefault="00FE02E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520331" w:rsidRDefault="00FE02E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08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520331" w:rsidSect="00520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1C1"/>
    <w:rsid w:val="000535EB"/>
    <w:rsid w:val="00073B4D"/>
    <w:rsid w:val="000E2A5D"/>
    <w:rsid w:val="000F0ACE"/>
    <w:rsid w:val="00100936"/>
    <w:rsid w:val="00130460"/>
    <w:rsid w:val="00130725"/>
    <w:rsid w:val="001A7F57"/>
    <w:rsid w:val="001C6507"/>
    <w:rsid w:val="0025217F"/>
    <w:rsid w:val="002542AB"/>
    <w:rsid w:val="003A1F8F"/>
    <w:rsid w:val="00445AB8"/>
    <w:rsid w:val="004F6231"/>
    <w:rsid w:val="00520331"/>
    <w:rsid w:val="00537768"/>
    <w:rsid w:val="00540EED"/>
    <w:rsid w:val="00620C69"/>
    <w:rsid w:val="00634B0A"/>
    <w:rsid w:val="006E15DC"/>
    <w:rsid w:val="00732019"/>
    <w:rsid w:val="0078126A"/>
    <w:rsid w:val="008B2A7B"/>
    <w:rsid w:val="008C7B57"/>
    <w:rsid w:val="009249B6"/>
    <w:rsid w:val="00927F75"/>
    <w:rsid w:val="00974F9B"/>
    <w:rsid w:val="009A0488"/>
    <w:rsid w:val="009F0E7A"/>
    <w:rsid w:val="00B22B20"/>
    <w:rsid w:val="00B300C9"/>
    <w:rsid w:val="00BD3146"/>
    <w:rsid w:val="00C953AE"/>
    <w:rsid w:val="00CA6700"/>
    <w:rsid w:val="00CE52DB"/>
    <w:rsid w:val="00CE5676"/>
    <w:rsid w:val="00E011C1"/>
    <w:rsid w:val="00FA78C0"/>
    <w:rsid w:val="00FE02EB"/>
    <w:rsid w:val="03E97489"/>
    <w:rsid w:val="283048A5"/>
    <w:rsid w:val="429D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20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20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520331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5203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203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ocke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4</DocSecurity>
  <Lines>7</Lines>
  <Paragraphs>2</Paragraphs>
  <ScaleCrop>false</ScaleCrop>
  <Company>CNSTOCK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2021-08-29T16:34:00Z</dcterms:created>
  <dcterms:modified xsi:type="dcterms:W3CDTF">2021-08-29T16:34:00Z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